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A1" w:rsidRPr="00CD413C" w:rsidRDefault="00B003A1" w:rsidP="00A202EE">
      <w:pPr>
        <w:jc w:val="both"/>
        <w:rPr>
          <w:sz w:val="18"/>
        </w:rPr>
      </w:pPr>
      <w:r w:rsidRPr="00CD413C">
        <w:rPr>
          <w:sz w:val="18"/>
        </w:rPr>
        <w:t>Pensamiento Crítico</w:t>
      </w:r>
      <w:r w:rsidR="004F4502" w:rsidRPr="00CD413C">
        <w:rPr>
          <w:sz w:val="18"/>
        </w:rPr>
        <w:t xml:space="preserve">                                                                                           </w:t>
      </w:r>
      <w:r w:rsidR="00E41E37">
        <w:rPr>
          <w:sz w:val="18"/>
        </w:rPr>
        <w:t xml:space="preserve">                                            </w:t>
      </w:r>
      <w:r w:rsidR="004F4502" w:rsidRPr="00CD413C">
        <w:rPr>
          <w:sz w:val="18"/>
        </w:rPr>
        <w:t xml:space="preserve">      </w:t>
      </w:r>
      <w:r w:rsidRPr="00CD413C">
        <w:rPr>
          <w:sz w:val="18"/>
        </w:rPr>
        <w:t>Jefatura de Prácticas</w:t>
      </w:r>
    </w:p>
    <w:p w:rsidR="00370AD3" w:rsidRPr="00CD413C" w:rsidRDefault="00B003A1" w:rsidP="00A202EE">
      <w:pPr>
        <w:jc w:val="center"/>
        <w:rPr>
          <w:sz w:val="18"/>
        </w:rPr>
      </w:pPr>
      <w:r w:rsidRPr="00CD413C">
        <w:rPr>
          <w:sz w:val="18"/>
        </w:rPr>
        <w:t>Control de Lectura Nº 2</w:t>
      </w:r>
    </w:p>
    <w:p w:rsidR="00B003A1" w:rsidRPr="00CD413C" w:rsidRDefault="00B003A1" w:rsidP="00A202EE">
      <w:pPr>
        <w:jc w:val="both"/>
        <w:rPr>
          <w:sz w:val="18"/>
        </w:rPr>
      </w:pPr>
      <w:r w:rsidRPr="00CD413C">
        <w:rPr>
          <w:sz w:val="18"/>
        </w:rPr>
        <w:t>Responder sucintamente a las siguiente</w:t>
      </w:r>
      <w:r w:rsidR="004F4502" w:rsidRPr="00CD413C">
        <w:rPr>
          <w:sz w:val="18"/>
        </w:rPr>
        <w:t>s</w:t>
      </w:r>
      <w:r w:rsidRPr="00CD413C">
        <w:rPr>
          <w:sz w:val="18"/>
        </w:rPr>
        <w:t xml:space="preserve"> preguntas. </w:t>
      </w:r>
    </w:p>
    <w:p w:rsidR="004F4502" w:rsidRPr="00E367C1" w:rsidRDefault="004F4502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¿En qué consiste “</w:t>
      </w:r>
      <w:r w:rsidRPr="00E367C1">
        <w:rPr>
          <w:i/>
          <w:sz w:val="20"/>
        </w:rPr>
        <w:t>la angustia cartesiana</w:t>
      </w:r>
      <w:r w:rsidRPr="00E367C1">
        <w:rPr>
          <w:sz w:val="20"/>
        </w:rPr>
        <w:t xml:space="preserve">”? Ofrezca al menos </w:t>
      </w:r>
      <w:r w:rsidRPr="00E367C1">
        <w:rPr>
          <w:b/>
          <w:sz w:val="20"/>
        </w:rPr>
        <w:t>dos</w:t>
      </w:r>
      <w:r w:rsidRPr="00E367C1">
        <w:rPr>
          <w:sz w:val="20"/>
        </w:rPr>
        <w:t xml:space="preserve"> ejemplos de esta mentalidad. </w:t>
      </w:r>
    </w:p>
    <w:p w:rsidR="004F4502" w:rsidRDefault="004F4502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 xml:space="preserve">¿Qué características supone el </w:t>
      </w:r>
      <w:proofErr w:type="spellStart"/>
      <w:r w:rsidRPr="00E367C1">
        <w:rPr>
          <w:b/>
          <w:sz w:val="20"/>
        </w:rPr>
        <w:t>falibilismo</w:t>
      </w:r>
      <w:proofErr w:type="spellEnd"/>
      <w:r w:rsidRPr="00E367C1">
        <w:rPr>
          <w:b/>
          <w:sz w:val="20"/>
        </w:rPr>
        <w:t xml:space="preserve"> pragmático</w:t>
      </w:r>
      <w:r w:rsidRPr="00E367C1">
        <w:rPr>
          <w:sz w:val="20"/>
        </w:rPr>
        <w:t>?</w:t>
      </w:r>
    </w:p>
    <w:p w:rsidR="00F57353" w:rsidRPr="00E367C1" w:rsidRDefault="00F57353" w:rsidP="00F57353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Explique el significado del siguiente pasaje: “</w:t>
      </w:r>
      <w:r w:rsidRPr="00F57353">
        <w:rPr>
          <w:sz w:val="20"/>
        </w:rPr>
        <w:t>Todos los pragmáticos rechazaron las doctrinas del determinismo mec</w:t>
      </w:r>
      <w:r>
        <w:rPr>
          <w:sz w:val="20"/>
        </w:rPr>
        <w:t>á</w:t>
      </w:r>
      <w:r w:rsidRPr="00F57353">
        <w:rPr>
          <w:sz w:val="20"/>
        </w:rPr>
        <w:t>nico que no dejan espacio para la libertad y la agencia humana genuina</w:t>
      </w:r>
      <w:r>
        <w:rPr>
          <w:sz w:val="20"/>
        </w:rPr>
        <w:t>” (p.</w:t>
      </w:r>
      <w:r w:rsidR="00B72846">
        <w:rPr>
          <w:sz w:val="20"/>
        </w:rPr>
        <w:t>46</w:t>
      </w:r>
      <w:r>
        <w:rPr>
          <w:sz w:val="20"/>
        </w:rPr>
        <w:t>)</w:t>
      </w:r>
    </w:p>
    <w:p w:rsidR="004F4502" w:rsidRPr="00E367C1" w:rsidRDefault="004F4502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 xml:space="preserve">¿Quiénes componen el </w:t>
      </w:r>
      <w:r w:rsidR="00B51B9B" w:rsidRPr="00E367C1">
        <w:rPr>
          <w:sz w:val="20"/>
        </w:rPr>
        <w:t>“</w:t>
      </w:r>
      <w:r w:rsidRPr="00E367C1">
        <w:rPr>
          <w:b/>
          <w:i/>
          <w:sz w:val="20"/>
        </w:rPr>
        <w:t>Club de los metafísicos</w:t>
      </w:r>
      <w:r w:rsidR="00B51B9B" w:rsidRPr="00E367C1">
        <w:rPr>
          <w:sz w:val="20"/>
        </w:rPr>
        <w:t>”</w:t>
      </w:r>
      <w:r w:rsidRPr="00E367C1">
        <w:rPr>
          <w:sz w:val="20"/>
        </w:rPr>
        <w:t xml:space="preserve"> y de acuerdo a qué autor?</w:t>
      </w:r>
    </w:p>
    <w:p w:rsidR="00B51B9B" w:rsidRPr="00E367C1" w:rsidRDefault="00B51B9B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El “</w:t>
      </w:r>
      <w:r w:rsidRPr="00E367C1">
        <w:rPr>
          <w:i/>
          <w:sz w:val="20"/>
        </w:rPr>
        <w:t>Club de los metafísicos</w:t>
      </w:r>
      <w:r w:rsidRPr="00E367C1">
        <w:rPr>
          <w:sz w:val="20"/>
        </w:rPr>
        <w:t xml:space="preserve">” responde contextualmente a la guerra de secesión norteamericana, al apogeo del positivismo lógico y al giro lingüístico, entre otros. </w:t>
      </w:r>
      <w:r w:rsidRPr="00E367C1">
        <w:rPr>
          <w:b/>
          <w:sz w:val="20"/>
        </w:rPr>
        <w:t>Comente solo uno</w:t>
      </w:r>
      <w:r w:rsidRPr="00E367C1">
        <w:rPr>
          <w:sz w:val="20"/>
        </w:rPr>
        <w:t xml:space="preserve"> de estos antecedentes para explicar la postura de los pragmáticos.</w:t>
      </w:r>
    </w:p>
    <w:p w:rsidR="00B51B9B" w:rsidRPr="00E367C1" w:rsidRDefault="00A202EE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Haga una reflexión a partir de esta aseveración: “</w:t>
      </w:r>
      <w:r w:rsidRPr="00E367C1">
        <w:rPr>
          <w:i/>
          <w:sz w:val="20"/>
        </w:rPr>
        <w:t xml:space="preserve">En el libro de </w:t>
      </w:r>
      <w:proofErr w:type="spellStart"/>
      <w:r w:rsidRPr="00E367C1">
        <w:rPr>
          <w:i/>
          <w:sz w:val="20"/>
        </w:rPr>
        <w:t>Bernstein</w:t>
      </w:r>
      <w:proofErr w:type="spellEnd"/>
      <w:r w:rsidRPr="00E367C1">
        <w:rPr>
          <w:i/>
          <w:sz w:val="20"/>
        </w:rPr>
        <w:t xml:space="preserve">, se nos invita a que, para defender nuestras posturas y creencias, </w:t>
      </w:r>
      <w:r w:rsidRPr="00E367C1">
        <w:rPr>
          <w:b/>
          <w:i/>
          <w:sz w:val="20"/>
        </w:rPr>
        <w:t>no necesitamos apelar a los absolutos</w:t>
      </w:r>
      <w:r w:rsidRPr="00E367C1">
        <w:rPr>
          <w:sz w:val="20"/>
        </w:rPr>
        <w:t>.”</w:t>
      </w:r>
    </w:p>
    <w:p w:rsidR="00A202EE" w:rsidRPr="00E367C1" w:rsidRDefault="00AC441B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En un</w:t>
      </w:r>
      <w:r w:rsidR="00FF507E" w:rsidRPr="00E367C1">
        <w:rPr>
          <w:sz w:val="20"/>
        </w:rPr>
        <w:t xml:space="preserve"> </w:t>
      </w:r>
      <w:r w:rsidRPr="00E367C1">
        <w:rPr>
          <w:sz w:val="20"/>
        </w:rPr>
        <w:t xml:space="preserve">pasaje citado en </w:t>
      </w:r>
      <w:r w:rsidR="00FF507E" w:rsidRPr="00E367C1">
        <w:rPr>
          <w:sz w:val="20"/>
        </w:rPr>
        <w:t>la página 52, Hilary Putnam indica que: “</w:t>
      </w:r>
      <w:r w:rsidR="00FF507E" w:rsidRPr="00E367C1">
        <w:rPr>
          <w:i/>
          <w:sz w:val="20"/>
        </w:rPr>
        <w:t xml:space="preserve">el que se pueda ser </w:t>
      </w:r>
      <w:proofErr w:type="spellStart"/>
      <w:r w:rsidR="00FF507E" w:rsidRPr="00E367C1">
        <w:rPr>
          <w:b/>
          <w:i/>
          <w:sz w:val="20"/>
        </w:rPr>
        <w:t>falibilista</w:t>
      </w:r>
      <w:proofErr w:type="spellEnd"/>
      <w:r w:rsidR="00FF507E" w:rsidRPr="00E367C1">
        <w:rPr>
          <w:i/>
          <w:sz w:val="20"/>
        </w:rPr>
        <w:t xml:space="preserve"> y </w:t>
      </w:r>
      <w:proofErr w:type="spellStart"/>
      <w:r w:rsidR="00FF507E" w:rsidRPr="00E367C1">
        <w:rPr>
          <w:b/>
          <w:i/>
          <w:sz w:val="20"/>
        </w:rPr>
        <w:t>antiescéptico</w:t>
      </w:r>
      <w:proofErr w:type="spellEnd"/>
      <w:r w:rsidR="00FF507E" w:rsidRPr="00E367C1">
        <w:rPr>
          <w:i/>
          <w:sz w:val="20"/>
        </w:rPr>
        <w:t xml:space="preserve"> es tal vez la contribución más original del pragmatismo norteamericano</w:t>
      </w:r>
      <w:r w:rsidR="00FF507E" w:rsidRPr="00E367C1">
        <w:rPr>
          <w:sz w:val="20"/>
        </w:rPr>
        <w:t>”</w:t>
      </w:r>
      <w:r w:rsidRPr="00E367C1">
        <w:rPr>
          <w:sz w:val="20"/>
        </w:rPr>
        <w:t xml:space="preserve"> ¿</w:t>
      </w:r>
      <w:r w:rsidRPr="00E367C1">
        <w:rPr>
          <w:b/>
          <w:sz w:val="20"/>
        </w:rPr>
        <w:t>A qué se refiere esta contraposición</w:t>
      </w:r>
      <w:r w:rsidRPr="00E367C1">
        <w:rPr>
          <w:sz w:val="20"/>
        </w:rPr>
        <w:t>?</w:t>
      </w:r>
    </w:p>
    <w:p w:rsidR="00AC441B" w:rsidRPr="00E367C1" w:rsidRDefault="00AC441B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¿A qué alude la frase disyuntiva cartesiana: “</w:t>
      </w:r>
      <w:r w:rsidRPr="00E367C1">
        <w:rPr>
          <w:b/>
          <w:i/>
          <w:sz w:val="20"/>
        </w:rPr>
        <w:t>o esto, o aquello</w:t>
      </w:r>
      <w:r w:rsidRPr="00E367C1">
        <w:rPr>
          <w:sz w:val="20"/>
        </w:rPr>
        <w:t>”?</w:t>
      </w:r>
      <w:r w:rsidR="00D33EC7">
        <w:rPr>
          <w:sz w:val="20"/>
        </w:rPr>
        <w:t xml:space="preserve"> (el dilema cartesiano)</w:t>
      </w:r>
      <w:bookmarkStart w:id="0" w:name="_GoBack"/>
      <w:bookmarkEnd w:id="0"/>
    </w:p>
    <w:p w:rsidR="00AC441B" w:rsidRDefault="00AC441B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¿En qué sentido se entiende que “</w:t>
      </w:r>
      <w:r w:rsidRPr="00E367C1">
        <w:rPr>
          <w:i/>
          <w:sz w:val="20"/>
        </w:rPr>
        <w:t xml:space="preserve">La investigación es una tarea </w:t>
      </w:r>
      <w:proofErr w:type="spellStart"/>
      <w:r w:rsidRPr="00E367C1">
        <w:rPr>
          <w:b/>
          <w:i/>
          <w:sz w:val="20"/>
        </w:rPr>
        <w:t>autocorrectiva</w:t>
      </w:r>
      <w:proofErr w:type="spellEnd"/>
      <w:r w:rsidRPr="00E367C1">
        <w:rPr>
          <w:sz w:val="20"/>
        </w:rPr>
        <w:t>”? (p. 55)</w:t>
      </w:r>
    </w:p>
    <w:p w:rsidR="00D5086F" w:rsidRPr="00E367C1" w:rsidRDefault="00D5086F" w:rsidP="00E367C1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 xml:space="preserve">¿Qué implicaciones </w:t>
      </w:r>
      <w:r w:rsidRPr="00E367C1">
        <w:rPr>
          <w:b/>
          <w:sz w:val="20"/>
        </w:rPr>
        <w:t>políticas</w:t>
      </w:r>
      <w:r w:rsidRPr="00E367C1">
        <w:rPr>
          <w:sz w:val="20"/>
        </w:rPr>
        <w:t xml:space="preserve"> surgen al considerar los aspectos epistemológicos del </w:t>
      </w:r>
      <w:proofErr w:type="spellStart"/>
      <w:r w:rsidRPr="00E367C1">
        <w:rPr>
          <w:sz w:val="20"/>
        </w:rPr>
        <w:t>falibilismo</w:t>
      </w:r>
      <w:proofErr w:type="spellEnd"/>
      <w:r w:rsidRPr="00E367C1">
        <w:rPr>
          <w:sz w:val="20"/>
        </w:rPr>
        <w:t>?</w:t>
      </w:r>
    </w:p>
    <w:sectPr w:rsidR="00D5086F" w:rsidRPr="00E36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E2D1A"/>
    <w:multiLevelType w:val="hybridMultilevel"/>
    <w:tmpl w:val="F202E9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A1"/>
    <w:rsid w:val="00357A01"/>
    <w:rsid w:val="003D1756"/>
    <w:rsid w:val="00481C52"/>
    <w:rsid w:val="004F4502"/>
    <w:rsid w:val="004F5772"/>
    <w:rsid w:val="00A202EE"/>
    <w:rsid w:val="00AC441B"/>
    <w:rsid w:val="00B003A1"/>
    <w:rsid w:val="00B51B9B"/>
    <w:rsid w:val="00B72846"/>
    <w:rsid w:val="00B8014C"/>
    <w:rsid w:val="00CD413C"/>
    <w:rsid w:val="00D33EC7"/>
    <w:rsid w:val="00D5086F"/>
    <w:rsid w:val="00DA6D17"/>
    <w:rsid w:val="00E367C1"/>
    <w:rsid w:val="00E41E37"/>
    <w:rsid w:val="00E93462"/>
    <w:rsid w:val="00F57353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BBA58"/>
  <w15:chartTrackingRefBased/>
  <w15:docId w15:val="{31D45E20-5D94-4B92-B089-331568C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8586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15</cp:revision>
  <dcterms:created xsi:type="dcterms:W3CDTF">2023-05-19T20:50:00Z</dcterms:created>
  <dcterms:modified xsi:type="dcterms:W3CDTF">2023-05-25T22:46:00Z</dcterms:modified>
</cp:coreProperties>
</file>