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2321AA" w:rsidRDefault="0037736A" w:rsidP="008C0386">
      <w:pPr>
        <w:jc w:val="center"/>
        <w:rPr>
          <w:rFonts w:ascii="Times New Roman" w:hAnsi="Times New Roman" w:cs="Times New Roman"/>
          <w:b/>
          <w:sz w:val="24"/>
          <w:szCs w:val="24"/>
          <w:u w:val="single"/>
        </w:rPr>
      </w:pPr>
      <w:r w:rsidRPr="002321AA">
        <w:rPr>
          <w:rFonts w:ascii="Times New Roman" w:hAnsi="Times New Roman" w:cs="Times New Roman"/>
          <w:b/>
          <w:sz w:val="24"/>
          <w:szCs w:val="24"/>
          <w:u w:val="single"/>
        </w:rPr>
        <w:t>Fuentes (Kant, educación, Política)</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Kant, I. </w:t>
      </w:r>
      <w:r w:rsidRPr="002321AA">
        <w:rPr>
          <w:rFonts w:ascii="Times New Roman" w:hAnsi="Times New Roman" w:cs="Times New Roman"/>
          <w:i/>
          <w:color w:val="FF0000"/>
          <w:sz w:val="24"/>
          <w:szCs w:val="24"/>
        </w:rPr>
        <w:t>Lecciones de ética</w:t>
      </w:r>
      <w:r w:rsidRPr="002321AA">
        <w:rPr>
          <w:rFonts w:ascii="Times New Roman" w:hAnsi="Times New Roman" w:cs="Times New Roman"/>
          <w:color w:val="FF0000"/>
          <w:sz w:val="24"/>
          <w:szCs w:val="24"/>
        </w:rPr>
        <w:t>. Editorial Crítica, Barcelona, 1988.</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(En apartado: De la pobreza y las buenas acciones relacionadas con ella)</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“Es mejor ser concienzudos en todas nuestras acciones y mucho mejor aún ayudar al necesitado por medio de nuestro comportamiento, en lugar de darle únicamente aquello que nos sobra.” (</w:t>
      </w:r>
      <w:r w:rsidR="004D4763" w:rsidRPr="002321AA">
        <w:rPr>
          <w:rFonts w:ascii="Times New Roman" w:hAnsi="Times New Roman" w:cs="Times New Roman"/>
          <w:sz w:val="24"/>
          <w:szCs w:val="24"/>
        </w:rPr>
        <w:t xml:space="preserve">Kant, </w:t>
      </w:r>
      <w:r w:rsidRPr="002321AA">
        <w:rPr>
          <w:rFonts w:ascii="Times New Roman" w:hAnsi="Times New Roman" w:cs="Times New Roman"/>
          <w:sz w:val="24"/>
          <w:szCs w:val="24"/>
        </w:rPr>
        <w:t>1988, p.283)</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(En apartado: Sobre los deberes en relación con las distintas edades)</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2321AA">
        <w:rPr>
          <w:rFonts w:ascii="Times New Roman" w:hAnsi="Times New Roman" w:cs="Times New Roman"/>
          <w:color w:val="FF0000"/>
          <w:sz w:val="24"/>
          <w:szCs w:val="24"/>
        </w:rPr>
        <w:t xml:space="preserve">Kant, </w:t>
      </w:r>
      <w:r w:rsidRPr="002321AA">
        <w:rPr>
          <w:rFonts w:ascii="Times New Roman" w:hAnsi="Times New Roman" w:cs="Times New Roman"/>
          <w:color w:val="FF0000"/>
          <w:sz w:val="24"/>
          <w:szCs w:val="24"/>
        </w:rPr>
        <w:t>1988, p.297)</w:t>
      </w:r>
    </w:p>
    <w:p w:rsidR="008C0386" w:rsidRPr="002321AA" w:rsidRDefault="008C0386" w:rsidP="008C0386">
      <w:pPr>
        <w:jc w:val="both"/>
        <w:rPr>
          <w:rFonts w:ascii="Times New Roman" w:hAnsi="Times New Roman" w:cs="Times New Roman"/>
          <w:sz w:val="24"/>
          <w:szCs w:val="24"/>
        </w:rPr>
      </w:pPr>
    </w:p>
    <w:p w:rsidR="008C0386" w:rsidRPr="002321AA" w:rsidRDefault="008C0386" w:rsidP="008C0386">
      <w:pPr>
        <w:jc w:val="both"/>
        <w:rPr>
          <w:rFonts w:ascii="Times New Roman" w:hAnsi="Times New Roman" w:cs="Times New Roman"/>
          <w:sz w:val="24"/>
          <w:szCs w:val="24"/>
        </w:rPr>
      </w:pPr>
      <w:r w:rsidRPr="002321AA">
        <w:rPr>
          <w:rFonts w:ascii="Times New Roman" w:hAnsi="Times New Roman" w:cs="Times New Roman"/>
          <w:sz w:val="24"/>
          <w:szCs w:val="24"/>
        </w:rPr>
        <w:t>(Es un asunto político, el de la educación)</w:t>
      </w:r>
    </w:p>
    <w:p w:rsidR="008C0386" w:rsidRPr="002321AA" w:rsidRDefault="008C0386" w:rsidP="008C0386">
      <w:pPr>
        <w:jc w:val="both"/>
        <w:rPr>
          <w:rFonts w:ascii="Times New Roman" w:hAnsi="Times New Roman" w:cs="Times New Roman"/>
          <w:sz w:val="24"/>
          <w:szCs w:val="24"/>
        </w:rPr>
      </w:pPr>
    </w:p>
    <w:p w:rsidR="008C0386" w:rsidRPr="002321AA" w:rsidRDefault="008C0386"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2321AA">
        <w:rPr>
          <w:rFonts w:ascii="Times New Roman" w:hAnsi="Times New Roman" w:cs="Times New Roman"/>
          <w:color w:val="FF0000"/>
          <w:sz w:val="24"/>
          <w:szCs w:val="24"/>
        </w:rPr>
        <w:t xml:space="preserve">Kant, </w:t>
      </w:r>
      <w:r w:rsidRPr="002321AA">
        <w:rPr>
          <w:rFonts w:ascii="Times New Roman" w:hAnsi="Times New Roman" w:cs="Times New Roman"/>
          <w:color w:val="FF0000"/>
          <w:sz w:val="24"/>
          <w:szCs w:val="24"/>
        </w:rPr>
        <w:t xml:space="preserve">1928, 298) </w:t>
      </w:r>
    </w:p>
    <w:p w:rsidR="008C0386" w:rsidRPr="002321AA" w:rsidRDefault="008C0386" w:rsidP="008C0386">
      <w:pPr>
        <w:jc w:val="both"/>
        <w:rPr>
          <w:rFonts w:ascii="Times New Roman" w:hAnsi="Times New Roman" w:cs="Times New Roman"/>
          <w:sz w:val="24"/>
          <w:szCs w:val="24"/>
        </w:rPr>
      </w:pPr>
    </w:p>
    <w:p w:rsidR="0037736A" w:rsidRPr="002321AA" w:rsidRDefault="008C0386"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“La libertad representa, sin embargo, el mayor valor del ser humano, por lo que </w:t>
      </w:r>
      <w:r w:rsidR="000A0738" w:rsidRPr="002321AA">
        <w:rPr>
          <w:rFonts w:ascii="Times New Roman" w:hAnsi="Times New Roman" w:cs="Times New Roman"/>
          <w:color w:val="FF0000"/>
          <w:sz w:val="24"/>
          <w:szCs w:val="24"/>
        </w:rPr>
        <w:t>disciplinar a la juventud no debe significar someterla a una coerción servil y anuladora de toda libertad. La educación ha de respetar la libertad, en tanto que ésta haga lo propio con la de los demás.” (</w:t>
      </w:r>
      <w:r w:rsidR="004D4763" w:rsidRPr="002321AA">
        <w:rPr>
          <w:rFonts w:ascii="Times New Roman" w:hAnsi="Times New Roman" w:cs="Times New Roman"/>
          <w:color w:val="FF0000"/>
          <w:sz w:val="24"/>
          <w:szCs w:val="24"/>
        </w:rPr>
        <w:t xml:space="preserve">Kant, </w:t>
      </w:r>
      <w:r w:rsidR="000A0738" w:rsidRPr="002321AA">
        <w:rPr>
          <w:rFonts w:ascii="Times New Roman" w:hAnsi="Times New Roman" w:cs="Times New Roman"/>
          <w:color w:val="FF0000"/>
          <w:sz w:val="24"/>
          <w:szCs w:val="24"/>
        </w:rPr>
        <w:t>1988, p.298)</w:t>
      </w:r>
    </w:p>
    <w:p w:rsidR="00F50671" w:rsidRPr="002321AA" w:rsidRDefault="00F50671"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p>
    <w:p w:rsidR="000A0738" w:rsidRPr="002321AA" w:rsidRDefault="000A0738"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Euchner, Walter, </w:t>
      </w:r>
      <w:r w:rsidRPr="002321AA">
        <w:rPr>
          <w:rFonts w:ascii="Times New Roman" w:hAnsi="Times New Roman" w:cs="Times New Roman"/>
          <w:i/>
          <w:color w:val="FF0000"/>
          <w:sz w:val="24"/>
          <w:szCs w:val="24"/>
        </w:rPr>
        <w:t>Kant como filósofo del progreso político</w:t>
      </w:r>
      <w:r w:rsidRPr="002321AA">
        <w:rPr>
          <w:rFonts w:ascii="Times New Roman" w:hAnsi="Times New Roman" w:cs="Times New Roman"/>
          <w:color w:val="FF0000"/>
          <w:sz w:val="24"/>
          <w:szCs w:val="24"/>
        </w:rPr>
        <w:t xml:space="preserve">. Pp. 17-26. En: Renker, Euchner et Al, </w:t>
      </w:r>
      <w:r w:rsidRPr="002321AA">
        <w:rPr>
          <w:rFonts w:ascii="Times New Roman" w:hAnsi="Times New Roman" w:cs="Times New Roman"/>
          <w:i/>
          <w:color w:val="FF0000"/>
          <w:sz w:val="24"/>
          <w:szCs w:val="24"/>
        </w:rPr>
        <w:t>Immanuel Kant. Kant como pensador político</w:t>
      </w:r>
      <w:r w:rsidRPr="002321AA">
        <w:rPr>
          <w:rFonts w:ascii="Times New Roman" w:hAnsi="Times New Roman" w:cs="Times New Roman"/>
          <w:color w:val="FF0000"/>
          <w:sz w:val="24"/>
          <w:szCs w:val="24"/>
        </w:rPr>
        <w:t>. Internationes, Bon-Bad Godesberg, 1974</w:t>
      </w:r>
    </w:p>
    <w:p w:rsidR="00F50671" w:rsidRPr="002321AA" w:rsidRDefault="00F50671"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sz w:val="24"/>
          <w:szCs w:val="24"/>
        </w:rPr>
      </w:pPr>
      <w:r w:rsidRPr="002321AA">
        <w:rPr>
          <w:rFonts w:ascii="Times New Roman" w:hAnsi="Times New Roman" w:cs="Times New Roman"/>
          <w:sz w:val="24"/>
          <w:szCs w:val="24"/>
        </w:rPr>
        <w:t>(Kant como antimaquiavélico)</w:t>
      </w:r>
    </w:p>
    <w:p w:rsidR="00543D24" w:rsidRPr="002321AA" w:rsidRDefault="00543D24"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sz w:val="24"/>
          <w:szCs w:val="24"/>
        </w:rPr>
      </w:pPr>
      <w:r w:rsidRPr="002321AA">
        <w:rPr>
          <w:rFonts w:ascii="Times New Roman" w:hAnsi="Times New Roman" w:cs="Times New Roman"/>
          <w:sz w:val="24"/>
          <w:szCs w:val="24"/>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2321AA">
        <w:rPr>
          <w:rFonts w:ascii="Times New Roman" w:hAnsi="Times New Roman" w:cs="Times New Roman"/>
          <w:sz w:val="24"/>
          <w:szCs w:val="24"/>
        </w:rPr>
        <w:t xml:space="preserve">Euchner, </w:t>
      </w:r>
      <w:r w:rsidRPr="002321AA">
        <w:rPr>
          <w:rFonts w:ascii="Times New Roman" w:hAnsi="Times New Roman" w:cs="Times New Roman"/>
          <w:sz w:val="24"/>
          <w:szCs w:val="24"/>
        </w:rPr>
        <w:t>1974, p.17)</w:t>
      </w:r>
    </w:p>
    <w:p w:rsidR="00CC71CF" w:rsidRPr="002321AA" w:rsidRDefault="00CC71CF"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“Manifestó un docto visitante de Kant que &lt;&lt;Una de las favoritas del Sr. Profesor Kant es la creencia de que la finalidad última del género humano se cifra en la consecución de la constitución perfecta del estado.” (</w:t>
      </w:r>
      <w:r w:rsidR="004D4763" w:rsidRPr="002321AA">
        <w:rPr>
          <w:rFonts w:ascii="Times New Roman" w:hAnsi="Times New Roman" w:cs="Times New Roman"/>
          <w:color w:val="FF0000"/>
          <w:sz w:val="24"/>
          <w:szCs w:val="24"/>
        </w:rPr>
        <w:t xml:space="preserve">Euchner, </w:t>
      </w:r>
      <w:r w:rsidRPr="002321AA">
        <w:rPr>
          <w:rFonts w:ascii="Times New Roman" w:hAnsi="Times New Roman" w:cs="Times New Roman"/>
          <w:color w:val="FF0000"/>
          <w:sz w:val="24"/>
          <w:szCs w:val="24"/>
        </w:rPr>
        <w:t>1974, p.17)</w:t>
      </w:r>
    </w:p>
    <w:p w:rsidR="00CC71CF" w:rsidRPr="002321AA" w:rsidRDefault="00CC71CF"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“En lo que atañe al dominio político, las sociedades civiles existentes suelen estar regidas con demasiada frecuencia por gobiernos patriarcales que, en el fondo, son despotismos, ya que tratan a sus súbditos como si fueran niños.” (</w:t>
      </w:r>
      <w:r w:rsidR="004D4763" w:rsidRPr="002321AA">
        <w:rPr>
          <w:rFonts w:ascii="Times New Roman" w:hAnsi="Times New Roman" w:cs="Times New Roman"/>
          <w:color w:val="FF0000"/>
          <w:sz w:val="24"/>
          <w:szCs w:val="24"/>
        </w:rPr>
        <w:t xml:space="preserve">Euchner, </w:t>
      </w:r>
      <w:r w:rsidRPr="002321AA">
        <w:rPr>
          <w:rFonts w:ascii="Times New Roman" w:hAnsi="Times New Roman" w:cs="Times New Roman"/>
          <w:color w:val="FF0000"/>
          <w:sz w:val="24"/>
          <w:szCs w:val="24"/>
        </w:rPr>
        <w:t>1974, p. 20)</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 xml:space="preserve">- </w:t>
      </w:r>
      <w:r w:rsidRPr="002321AA">
        <w:rPr>
          <w:rFonts w:ascii="Times New Roman" w:hAnsi="Times New Roman" w:cs="Times New Roman"/>
          <w:color w:val="FF0000"/>
          <w:sz w:val="24"/>
          <w:szCs w:val="24"/>
        </w:rPr>
        <w:t xml:space="preserve">Vandewalle, Bernard. </w:t>
      </w:r>
      <w:r w:rsidRPr="002321AA">
        <w:rPr>
          <w:rFonts w:ascii="Times New Roman" w:hAnsi="Times New Roman" w:cs="Times New Roman"/>
          <w:i/>
          <w:color w:val="FF0000"/>
          <w:sz w:val="24"/>
          <w:szCs w:val="24"/>
        </w:rPr>
        <w:t>Kant. Educación y crítica.</w:t>
      </w:r>
      <w:r w:rsidRPr="002321AA">
        <w:rPr>
          <w:rFonts w:ascii="Times New Roman" w:hAnsi="Times New Roman" w:cs="Times New Roman"/>
          <w:color w:val="FF0000"/>
          <w:sz w:val="24"/>
          <w:szCs w:val="24"/>
        </w:rPr>
        <w:t xml:space="preserve"> Ed. Nueva Visión, Buenos Aires, 2005.</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(esto tiene tanto que no he terminado de revisarlo ¡!! Pero es muy valioso!)</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pedagogía fue, para Kant, tanto una práctica cotidiana como un objeto de reflexión (…) Kant dictaba unas veinte horas de clase por semana sobre temas increíblemente variados.” (</w:t>
      </w:r>
      <w:r w:rsidR="004D4763" w:rsidRPr="002321AA">
        <w:rPr>
          <w:rFonts w:ascii="Times New Roman" w:hAnsi="Times New Roman" w:cs="Times New Roman"/>
          <w:color w:val="FF0000"/>
          <w:sz w:val="24"/>
          <w:szCs w:val="24"/>
        </w:rPr>
        <w:t xml:space="preserve">Vandewalle, </w:t>
      </w:r>
      <w:r w:rsidRPr="002321AA">
        <w:rPr>
          <w:rFonts w:ascii="Times New Roman" w:hAnsi="Times New Roman" w:cs="Times New Roman"/>
          <w:color w:val="FF0000"/>
          <w:sz w:val="24"/>
          <w:szCs w:val="24"/>
        </w:rPr>
        <w:t>2005, p.5)</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(Herder referido en Vandewalle señala que:)</w:t>
      </w:r>
    </w:p>
    <w:p w:rsidR="00543D24" w:rsidRPr="002321AA" w:rsidRDefault="00543D24"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“Excitaba la curiosidad y forzaba agradablemente a pensar por uno mismo.” (Herder citado en Vandewalle, 2005, p.6)</w:t>
      </w:r>
    </w:p>
    <w:p w:rsidR="00543D24" w:rsidRPr="002321AA" w:rsidRDefault="00543D24" w:rsidP="008C0386">
      <w:pPr>
        <w:jc w:val="both"/>
        <w:rPr>
          <w:rFonts w:ascii="Times New Roman" w:hAnsi="Times New Roman" w:cs="Times New Roman"/>
          <w:sz w:val="24"/>
          <w:szCs w:val="24"/>
        </w:rPr>
      </w:pPr>
    </w:p>
    <w:p w:rsidR="00543D24"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“¿Qué debe ser la educación a la hora de la filosofía crítica? En el siglo de la crítica, ¿cómo hay que pensar una educación auténticamente ilustrada? Al instituir una nueva </w:t>
      </w:r>
      <w:r w:rsidRPr="002321AA">
        <w:rPr>
          <w:rFonts w:ascii="Times New Roman" w:hAnsi="Times New Roman" w:cs="Times New Roman"/>
          <w:color w:val="FF0000"/>
          <w:sz w:val="24"/>
          <w:szCs w:val="24"/>
        </w:rPr>
        <w:lastRenderedPageBreak/>
        <w:t>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2321AA">
        <w:rPr>
          <w:rFonts w:ascii="Times New Roman" w:hAnsi="Times New Roman" w:cs="Times New Roman"/>
          <w:color w:val="FF0000"/>
          <w:sz w:val="24"/>
          <w:szCs w:val="24"/>
        </w:rPr>
        <w:t xml:space="preserve">Vandewalle, </w:t>
      </w:r>
      <w:r w:rsidRPr="002321AA">
        <w:rPr>
          <w:rFonts w:ascii="Times New Roman" w:hAnsi="Times New Roman" w:cs="Times New Roman"/>
          <w:color w:val="FF0000"/>
          <w:sz w:val="24"/>
          <w:szCs w:val="24"/>
        </w:rPr>
        <w:t>2005, p.9)</w:t>
      </w:r>
    </w:p>
    <w:p w:rsidR="00101775"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(fuente sin terminar de revisar)</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color w:val="FF0000"/>
          <w:sz w:val="24"/>
          <w:szCs w:val="24"/>
        </w:rPr>
      </w:pPr>
    </w:p>
    <w:p w:rsidR="00101775"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Korner, S. </w:t>
      </w:r>
      <w:r w:rsidRPr="002321AA">
        <w:rPr>
          <w:rFonts w:ascii="Times New Roman" w:hAnsi="Times New Roman" w:cs="Times New Roman"/>
          <w:i/>
          <w:color w:val="FF0000"/>
          <w:sz w:val="24"/>
          <w:szCs w:val="24"/>
        </w:rPr>
        <w:t>Kant</w:t>
      </w:r>
      <w:r w:rsidRPr="002321AA">
        <w:rPr>
          <w:rFonts w:ascii="Times New Roman" w:hAnsi="Times New Roman" w:cs="Times New Roman"/>
          <w:color w:val="FF0000"/>
          <w:sz w:val="24"/>
          <w:szCs w:val="24"/>
        </w:rPr>
        <w:t>. Alianza Editorial, Madrid, 1955</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(En 1. El plan de la filosofía crítica, 1.4 sensibilidad, entendimiento y razón)</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expresa la aguda distinción entre el acto de juzgar y el de pensar como si se tratara de dos facultades diferentes de la mente</w:t>
      </w:r>
      <w:r w:rsidR="00E47E0A" w:rsidRPr="002321AA">
        <w:rPr>
          <w:rFonts w:ascii="Times New Roman" w:hAnsi="Times New Roman" w:cs="Times New Roman"/>
          <w:color w:val="FF0000"/>
          <w:sz w:val="24"/>
          <w:szCs w:val="24"/>
        </w:rPr>
        <w:t xml:space="preserve">: sensibilidad y entendimiento. &lt;&lt;Por medio de la sensibilidad nos son dados objetos y ella sola nos proporciona intuiciones; por medio del </w:t>
      </w:r>
      <w:r w:rsidR="004E7BFB" w:rsidRPr="002321AA">
        <w:rPr>
          <w:rFonts w:ascii="Times New Roman" w:hAnsi="Times New Roman" w:cs="Times New Roman"/>
          <w:color w:val="FF0000"/>
          <w:sz w:val="24"/>
          <w:szCs w:val="24"/>
        </w:rPr>
        <w:t>entendimiento</w:t>
      </w:r>
      <w:r w:rsidR="00E47E0A" w:rsidRPr="002321AA">
        <w:rPr>
          <w:rFonts w:ascii="Times New Roman" w:hAnsi="Times New Roman" w:cs="Times New Roman"/>
          <w:color w:val="FF0000"/>
          <w:sz w:val="24"/>
          <w:szCs w:val="24"/>
        </w:rPr>
        <w:t xml:space="preserve">, empero, son ellos pensados y en él se originan conceptos&gt;&gt; (Kant citado en Korner, CRP, B 33 (G.M., 96)) (Korner, 1955, p,26) </w:t>
      </w:r>
    </w:p>
    <w:p w:rsidR="004D4763" w:rsidRPr="002321AA" w:rsidRDefault="004D4763" w:rsidP="00543D24">
      <w:pPr>
        <w:jc w:val="both"/>
        <w:rPr>
          <w:rFonts w:ascii="Times New Roman" w:hAnsi="Times New Roman" w:cs="Times New Roman"/>
          <w:color w:val="FF0000"/>
          <w:sz w:val="24"/>
          <w:szCs w:val="24"/>
        </w:rPr>
      </w:pPr>
    </w:p>
    <w:p w:rsidR="004D4763" w:rsidRPr="002321AA" w:rsidRDefault="004D476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“Ahora (…) sensibilidad es la facultad de aprender los casos particulares que se dan en el espacio o en el tiempo o </w:t>
      </w:r>
      <w:r w:rsidR="00B41066" w:rsidRPr="002321AA">
        <w:rPr>
          <w:rFonts w:ascii="Times New Roman" w:hAnsi="Times New Roman" w:cs="Times New Roman"/>
          <w:color w:val="FF0000"/>
          <w:sz w:val="24"/>
          <w:szCs w:val="24"/>
        </w:rPr>
        <w:t>en</w:t>
      </w:r>
      <w:r w:rsidRPr="002321AA">
        <w:rPr>
          <w:rFonts w:ascii="Times New Roman" w:hAnsi="Times New Roman" w:cs="Times New Roman"/>
          <w:color w:val="FF0000"/>
          <w:sz w:val="24"/>
          <w:szCs w:val="24"/>
        </w:rP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2321AA" w:rsidRDefault="004D4763" w:rsidP="00543D24">
      <w:pPr>
        <w:jc w:val="both"/>
        <w:rPr>
          <w:rFonts w:ascii="Times New Roman" w:hAnsi="Times New Roman" w:cs="Times New Roman"/>
          <w:sz w:val="24"/>
          <w:szCs w:val="24"/>
        </w:rPr>
      </w:pPr>
    </w:p>
    <w:p w:rsidR="004D4763" w:rsidRPr="002321AA" w:rsidRDefault="004D4763"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“Su teoría, incluida principalmente en la Fundamentación de la Metafísica de las Costumbres y en la Crítica de la Razón Práctica (…) proporciona, como veremos, los fundamentos de lo que </w:t>
      </w:r>
      <w:r w:rsidR="006F0631" w:rsidRPr="002321AA">
        <w:rPr>
          <w:rFonts w:ascii="Times New Roman" w:hAnsi="Times New Roman" w:cs="Times New Roman"/>
          <w:sz w:val="24"/>
          <w:szCs w:val="24"/>
        </w:rPr>
        <w:t>él</w:t>
      </w:r>
      <w:r w:rsidRPr="002321AA">
        <w:rPr>
          <w:rFonts w:ascii="Times New Roman" w:hAnsi="Times New Roman" w:cs="Times New Roman"/>
          <w:sz w:val="24"/>
          <w:szCs w:val="24"/>
        </w:rPr>
        <w:t xml:space="preserve"> llama “una fe racional” en Dios. Esta posibilidad le parece a Heine algo muy incongruente con respecto</w:t>
      </w:r>
      <w:r w:rsidR="006F0631" w:rsidRPr="002321AA">
        <w:rPr>
          <w:rFonts w:ascii="Times New Roman" w:hAnsi="Times New Roman" w:cs="Times New Roman"/>
          <w:sz w:val="24"/>
          <w:szCs w:val="24"/>
        </w:rPr>
        <w:t xml:space="preserve"> al espíritu que domina la filosofía crítica.” (Korner, 1955, p.116)</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origen de la obligación moral es la razón y no la experiencia de impresiones y objetos.” (Korner, 1955, p.117)</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“Querer no es desear. Es decidirse en el transcurso de una acción. Según Kant, tal decisión es moralmente buena solamente si se realiza por mor de cumplir el deber de uno. (Korner, 1955, p.119)</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2321AA" w:rsidRDefault="00543D24" w:rsidP="00543D24">
      <w:pPr>
        <w:jc w:val="both"/>
        <w:rPr>
          <w:rFonts w:ascii="Times New Roman" w:hAnsi="Times New Roman" w:cs="Times New Roman"/>
          <w:sz w:val="24"/>
          <w:szCs w:val="24"/>
        </w:rPr>
      </w:pPr>
    </w:p>
    <w:p w:rsidR="00715313" w:rsidRPr="002321AA" w:rsidRDefault="0071531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2321AA" w:rsidRDefault="00543D24" w:rsidP="00543D24">
      <w:pPr>
        <w:jc w:val="both"/>
        <w:rPr>
          <w:rFonts w:ascii="Times New Roman" w:hAnsi="Times New Roman" w:cs="Times New Roman"/>
          <w:sz w:val="24"/>
          <w:szCs w:val="24"/>
        </w:rPr>
      </w:pPr>
    </w:p>
    <w:p w:rsidR="00543D24" w:rsidRPr="002321AA" w:rsidRDefault="00E17FD0"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2321AA">
        <w:rPr>
          <w:rFonts w:ascii="Times New Roman" w:hAnsi="Times New Roman" w:cs="Times New Roman"/>
          <w:color w:val="FF0000"/>
          <w:sz w:val="24"/>
          <w:szCs w:val="24"/>
        </w:rPr>
        <w:t xml:space="preserve"> 122)</w:t>
      </w:r>
    </w:p>
    <w:p w:rsidR="00126069" w:rsidRPr="002321AA" w:rsidRDefault="00126069" w:rsidP="00543D24">
      <w:pPr>
        <w:jc w:val="both"/>
        <w:rPr>
          <w:rFonts w:ascii="Times New Roman" w:hAnsi="Times New Roman" w:cs="Times New Roman"/>
          <w:sz w:val="24"/>
          <w:szCs w:val="24"/>
        </w:rPr>
      </w:pPr>
    </w:p>
    <w:p w:rsidR="00126069" w:rsidRPr="002321AA" w:rsidRDefault="00126069"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543D24" w:rsidRPr="002321AA" w:rsidRDefault="00543D24" w:rsidP="00543D24">
      <w:pPr>
        <w:jc w:val="both"/>
        <w:rPr>
          <w:rFonts w:ascii="Times New Roman" w:hAnsi="Times New Roman" w:cs="Times New Roman"/>
          <w:sz w:val="24"/>
          <w:szCs w:val="24"/>
        </w:rPr>
      </w:pPr>
    </w:p>
    <w:p w:rsidR="007A0CC6" w:rsidRPr="002321AA" w:rsidRDefault="005538D0"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 Giusti, Miguel (editor). </w:t>
      </w:r>
      <w:r w:rsidRPr="002321AA">
        <w:rPr>
          <w:rFonts w:ascii="Times New Roman" w:hAnsi="Times New Roman" w:cs="Times New Roman"/>
          <w:i/>
          <w:sz w:val="24"/>
          <w:szCs w:val="24"/>
        </w:rPr>
        <w:t>El conflicto de las facultades</w:t>
      </w:r>
    </w:p>
    <w:p w:rsidR="005538D0" w:rsidRPr="002321AA" w:rsidRDefault="005538D0" w:rsidP="00543D24">
      <w:pPr>
        <w:jc w:val="both"/>
        <w:rPr>
          <w:rFonts w:ascii="Times New Roman" w:hAnsi="Times New Roman" w:cs="Times New Roman"/>
          <w:sz w:val="24"/>
          <w:szCs w:val="24"/>
        </w:rPr>
      </w:pPr>
      <w:r w:rsidRPr="002321AA">
        <w:rPr>
          <w:rFonts w:ascii="Times New Roman" w:hAnsi="Times New Roman" w:cs="Times New Roman"/>
          <w:sz w:val="24"/>
          <w:szCs w:val="24"/>
        </w:rPr>
        <w:t>(Casi todo de acá es útil o valioso, ptm, es tan grande que no he ni empezado a revisar esto)</w:t>
      </w:r>
    </w:p>
    <w:p w:rsidR="005538D0" w:rsidRPr="002321AA" w:rsidRDefault="005538D0" w:rsidP="00543D24">
      <w:pPr>
        <w:jc w:val="both"/>
        <w:rPr>
          <w:rFonts w:ascii="Times New Roman" w:hAnsi="Times New Roman" w:cs="Times New Roman"/>
          <w:sz w:val="24"/>
          <w:szCs w:val="24"/>
        </w:rPr>
      </w:pPr>
    </w:p>
    <w:p w:rsidR="005538D0" w:rsidRPr="002321AA" w:rsidRDefault="00BB210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Maritain, Jacques. </w:t>
      </w:r>
      <w:r w:rsidRPr="002321AA">
        <w:rPr>
          <w:rFonts w:ascii="Times New Roman" w:hAnsi="Times New Roman" w:cs="Times New Roman"/>
          <w:i/>
          <w:color w:val="FF0000"/>
          <w:sz w:val="24"/>
          <w:szCs w:val="24"/>
        </w:rPr>
        <w:t>Filosofía moral. Exámen histórico crítico de los grandes sistemas.</w:t>
      </w:r>
      <w:r w:rsidRPr="002321AA">
        <w:rPr>
          <w:rFonts w:ascii="Times New Roman" w:hAnsi="Times New Roman" w:cs="Times New Roman"/>
          <w:color w:val="FF0000"/>
          <w:sz w:val="24"/>
          <w:szCs w:val="24"/>
        </w:rPr>
        <w:t xml:space="preserve"> Ed. Morata, Madrid, 1962.</w:t>
      </w:r>
    </w:p>
    <w:p w:rsidR="00BB210E" w:rsidRPr="002321AA" w:rsidRDefault="00BB210E" w:rsidP="00543D24">
      <w:pPr>
        <w:jc w:val="both"/>
        <w:rPr>
          <w:rFonts w:ascii="Times New Roman" w:hAnsi="Times New Roman" w:cs="Times New Roman"/>
          <w:sz w:val="24"/>
          <w:szCs w:val="24"/>
        </w:rPr>
      </w:pPr>
    </w:p>
    <w:p w:rsidR="00BB210E" w:rsidRPr="002321AA" w:rsidRDefault="00BB210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en el orden práctico, el centrar toda la vida moral, no ya más sobre el bien, sino sobre la forma pura del deber.” (Maritain, 1962, p.138)</w:t>
      </w:r>
    </w:p>
    <w:p w:rsidR="005538D0" w:rsidRPr="002321AA" w:rsidRDefault="005538D0"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“Construir una ética puramente filosófica, una ética de la razón pura que fuere al mismo tiempo un cumplimiento definitivo –y un sustituto- de la ética tradicional inspirada por la fe cristiana.” (Maritain, 1962, p.138)</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sz w:val="24"/>
          <w:szCs w:val="24"/>
        </w:rPr>
      </w:pPr>
      <w:r w:rsidRPr="002321AA">
        <w:rPr>
          <w:rFonts w:ascii="Times New Roman" w:hAnsi="Times New Roman" w:cs="Times New Roman"/>
          <w:sz w:val="24"/>
          <w:szCs w:val="24"/>
        </w:rPr>
        <w:t>“(…) hace de Dios un apéndice de la moral, no un fundamento de ella” (Maritain, 1962, p.145)</w:t>
      </w:r>
    </w:p>
    <w:p w:rsidR="0075346B" w:rsidRPr="002321AA" w:rsidRDefault="0075346B" w:rsidP="00543D24">
      <w:pPr>
        <w:jc w:val="both"/>
        <w:rPr>
          <w:rFonts w:ascii="Times New Roman" w:hAnsi="Times New Roman" w:cs="Times New Roman"/>
          <w:sz w:val="24"/>
          <w:szCs w:val="24"/>
        </w:rPr>
      </w:pPr>
    </w:p>
    <w:p w:rsidR="0075346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Agazzi, Aldo. </w:t>
      </w:r>
      <w:r w:rsidRPr="002321AA">
        <w:rPr>
          <w:rFonts w:ascii="Times New Roman" w:hAnsi="Times New Roman" w:cs="Times New Roman"/>
          <w:i/>
          <w:color w:val="FF0000"/>
          <w:sz w:val="24"/>
          <w:szCs w:val="24"/>
        </w:rPr>
        <w:t>Historia de la filosofía y de la pedagogía. Tomo II.</w:t>
      </w:r>
      <w:r w:rsidRPr="002321AA">
        <w:rPr>
          <w:rFonts w:ascii="Times New Roman" w:hAnsi="Times New Roman" w:cs="Times New Roman"/>
          <w:color w:val="FF0000"/>
          <w:sz w:val="24"/>
          <w:szCs w:val="24"/>
        </w:rPr>
        <w:t xml:space="preserve"> Ed. Marfil, Valencia, 1966.</w:t>
      </w:r>
    </w:p>
    <w:p w:rsidR="00BA135B" w:rsidRPr="002321AA" w:rsidRDefault="00BA135B"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sz w:val="24"/>
          <w:szCs w:val="24"/>
        </w:rPr>
      </w:pPr>
      <w:r w:rsidRPr="002321AA">
        <w:rPr>
          <w:rFonts w:ascii="Times New Roman" w:hAnsi="Times New Roman" w:cs="Times New Roman"/>
          <w:sz w:val="24"/>
          <w:szCs w:val="24"/>
        </w:rPr>
        <w:t>(sobre contexto pre ilustrado)</w:t>
      </w:r>
    </w:p>
    <w:p w:rsidR="00543D24" w:rsidRPr="002321AA" w:rsidRDefault="00543D24"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2321AA" w:rsidRDefault="00BA135B"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sz w:val="24"/>
          <w:szCs w:val="24"/>
        </w:rPr>
      </w:pPr>
      <w:r w:rsidRPr="002321AA">
        <w:rPr>
          <w:rFonts w:ascii="Times New Roman" w:hAnsi="Times New Roman" w:cs="Times New Roman"/>
          <w:sz w:val="24"/>
          <w:szCs w:val="24"/>
        </w:rPr>
        <w:t>(sobre la razón práctica)</w:t>
      </w:r>
    </w:p>
    <w:p w:rsidR="00BA135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2321AA">
        <w:rPr>
          <w:rFonts w:ascii="Times New Roman" w:hAnsi="Times New Roman" w:cs="Times New Roman"/>
          <w:color w:val="FF0000"/>
          <w:sz w:val="24"/>
          <w:szCs w:val="24"/>
        </w:rPr>
        <w:t xml:space="preserve">a acción adquiere un sentido u otro según el fin en que se inspira, cuando no está definida por </w:t>
      </w:r>
      <w:r w:rsidR="00A95946" w:rsidRPr="002321AA">
        <w:rPr>
          <w:rFonts w:ascii="Times New Roman" w:hAnsi="Times New Roman" w:cs="Times New Roman"/>
          <w:color w:val="FF0000"/>
          <w:sz w:val="24"/>
          <w:szCs w:val="24"/>
        </w:rPr>
        <w:lastRenderedPageBreak/>
        <w:t>completo por el fin que persigue. Su ley no es la causalidad, sino la teleología. Cada acción es un juicio práctico, con el cual adoptamos una actitud en orden a un objeto dado o a un conjunto de hechos.” (Agazzi, 1966, p.345)</w:t>
      </w:r>
    </w:p>
    <w:p w:rsidR="00A95946" w:rsidRPr="002321AA" w:rsidRDefault="00A95946" w:rsidP="00543D24">
      <w:pPr>
        <w:jc w:val="both"/>
        <w:rPr>
          <w:rFonts w:ascii="Times New Roman" w:hAnsi="Times New Roman" w:cs="Times New Roman"/>
          <w:sz w:val="24"/>
          <w:szCs w:val="24"/>
        </w:rPr>
      </w:pPr>
    </w:p>
    <w:p w:rsidR="00A95946" w:rsidRPr="002321AA" w:rsidRDefault="003B0EE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2321AA" w:rsidRDefault="003B0EEA" w:rsidP="00543D24">
      <w:pPr>
        <w:jc w:val="both"/>
        <w:rPr>
          <w:rFonts w:ascii="Times New Roman" w:hAnsi="Times New Roman" w:cs="Times New Roman"/>
          <w:sz w:val="24"/>
          <w:szCs w:val="24"/>
        </w:rPr>
      </w:pPr>
    </w:p>
    <w:p w:rsidR="003B0EEA" w:rsidRPr="002321AA" w:rsidRDefault="003B0EE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 causa de la misma influencia</w:t>
      </w:r>
      <w:r w:rsidR="006B73F1" w:rsidRPr="002321AA">
        <w:rPr>
          <w:rFonts w:ascii="Times New Roman" w:hAnsi="Times New Roman" w:cs="Times New Roman"/>
          <w:color w:val="FF0000"/>
          <w:sz w:val="24"/>
          <w:szCs w:val="24"/>
        </w:rPr>
        <w:t xml:space="preserve"> ejercida por su concepción del espíritu humano y del saber, Kant determinó una nueva orientación de la ciencia de la educación.” (1966, p.360)</w:t>
      </w:r>
    </w:p>
    <w:p w:rsidR="006B73F1" w:rsidRPr="002321AA" w:rsidRDefault="006B73F1" w:rsidP="00543D24">
      <w:pPr>
        <w:jc w:val="both"/>
        <w:rPr>
          <w:rFonts w:ascii="Times New Roman" w:hAnsi="Times New Roman" w:cs="Times New Roman"/>
          <w:sz w:val="24"/>
          <w:szCs w:val="24"/>
        </w:rPr>
      </w:pPr>
    </w:p>
    <w:p w:rsidR="006B73F1" w:rsidRPr="002321AA" w:rsidRDefault="006B73F1" w:rsidP="00543D24">
      <w:pPr>
        <w:jc w:val="both"/>
        <w:rPr>
          <w:rFonts w:ascii="Times New Roman" w:hAnsi="Times New Roman" w:cs="Times New Roman"/>
          <w:sz w:val="24"/>
          <w:szCs w:val="24"/>
        </w:rPr>
      </w:pPr>
      <w:r w:rsidRPr="002321AA">
        <w:rPr>
          <w:rFonts w:ascii="Times New Roman" w:hAnsi="Times New Roman" w:cs="Times New Roman"/>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r w:rsidR="002321AA">
        <w:rPr>
          <w:rFonts w:ascii="Times New Roman" w:hAnsi="Times New Roman" w:cs="Times New Roman"/>
          <w:sz w:val="24"/>
          <w:szCs w:val="24"/>
        </w:rPr>
        <w:t xml:space="preserve">Agazzi, </w:t>
      </w:r>
      <w:r w:rsidRPr="002321AA">
        <w:rPr>
          <w:rFonts w:ascii="Times New Roman" w:hAnsi="Times New Roman" w:cs="Times New Roman"/>
          <w:sz w:val="24"/>
          <w:szCs w:val="24"/>
        </w:rPr>
        <w:t>1966, p.360)</w:t>
      </w:r>
    </w:p>
    <w:p w:rsidR="006B73F1" w:rsidRPr="002321AA" w:rsidRDefault="006B73F1" w:rsidP="00543D24">
      <w:pPr>
        <w:jc w:val="both"/>
        <w:rPr>
          <w:rFonts w:ascii="Times New Roman" w:hAnsi="Times New Roman" w:cs="Times New Roman"/>
          <w:sz w:val="24"/>
          <w:szCs w:val="24"/>
        </w:rPr>
      </w:pPr>
    </w:p>
    <w:p w:rsidR="006B73F1" w:rsidRPr="002321AA" w:rsidRDefault="006B73F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fin de la educación</w:t>
      </w:r>
      <w:r w:rsidR="00F566D3" w:rsidRPr="002321AA">
        <w:rPr>
          <w:rFonts w:ascii="Times New Roman" w:hAnsi="Times New Roman" w:cs="Times New Roman"/>
          <w:color w:val="FF0000"/>
          <w:sz w:val="24"/>
          <w:szCs w:val="24"/>
        </w:rPr>
        <w:t xml:space="preserve"> es el mismo fin del hombre y de la historia (…) La moralidad, aun siendo propia del hombre, no es un punto de partida sino el fruto de una conquista.” (1966, p.360)</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“La obra educativa, mediante la disciplina, impone la observancia de la ley e induce al educando al uso de la libertad, con la cual se convierte en norma de sí mismo, en conformidad con la ley interna del deber.” (1966, p.361)</w:t>
      </w:r>
    </w:p>
    <w:p w:rsidR="00CB7B26" w:rsidRPr="002321AA" w:rsidRDefault="00CB7B26" w:rsidP="00543D24">
      <w:pPr>
        <w:jc w:val="both"/>
        <w:rPr>
          <w:rFonts w:ascii="Times New Roman" w:hAnsi="Times New Roman" w:cs="Times New Roman"/>
          <w:sz w:val="24"/>
          <w:szCs w:val="24"/>
        </w:rPr>
      </w:pPr>
    </w:p>
    <w:p w:rsidR="00CB7B26" w:rsidRPr="002321AA" w:rsidRDefault="00CB7B26" w:rsidP="004E7BFB">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w:t>
      </w:r>
      <w:r w:rsidR="004E7BFB" w:rsidRPr="002321AA">
        <w:rPr>
          <w:rFonts w:ascii="Times New Roman" w:hAnsi="Times New Roman" w:cs="Times New Roman"/>
          <w:color w:val="FF0000"/>
          <w:sz w:val="24"/>
          <w:szCs w:val="24"/>
        </w:rPr>
        <w:t xml:space="preserve">Pereira, Gustavo. </w:t>
      </w:r>
      <w:r w:rsidR="004E7BFB" w:rsidRPr="002321AA">
        <w:rPr>
          <w:rFonts w:ascii="Times New Roman" w:hAnsi="Times New Roman" w:cs="Times New Roman"/>
          <w:i/>
          <w:color w:val="FF0000"/>
          <w:sz w:val="24"/>
          <w:szCs w:val="24"/>
        </w:rPr>
        <w:t>Condiciones de posibilidad para una justicia global</w:t>
      </w:r>
      <w:r w:rsidR="004E7BFB" w:rsidRPr="002321AA">
        <w:rPr>
          <w:rFonts w:ascii="Times New Roman" w:hAnsi="Times New Roman" w:cs="Times New Roman"/>
          <w:color w:val="FF0000"/>
          <w:sz w:val="24"/>
          <w:szCs w:val="24"/>
        </w:rPr>
        <w:t>. En: Isegoría, Nº 30, Junio, 2004, Madrid.</w:t>
      </w:r>
    </w:p>
    <w:p w:rsidR="00CB7B26" w:rsidRPr="002321AA" w:rsidRDefault="00CB7B26" w:rsidP="00543D24">
      <w:pPr>
        <w:jc w:val="both"/>
        <w:rPr>
          <w:rFonts w:ascii="Times New Roman" w:hAnsi="Times New Roman" w:cs="Times New Roman"/>
          <w:sz w:val="24"/>
          <w:szCs w:val="24"/>
        </w:rPr>
      </w:pPr>
    </w:p>
    <w:p w:rsidR="00CB7B26" w:rsidRPr="002321AA" w:rsidRDefault="00CB7B2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2321AA" w:rsidRDefault="00CB7B26" w:rsidP="00543D24">
      <w:pPr>
        <w:jc w:val="both"/>
        <w:rPr>
          <w:rFonts w:ascii="Times New Roman" w:hAnsi="Times New Roman" w:cs="Times New Roman"/>
          <w:sz w:val="24"/>
          <w:szCs w:val="24"/>
        </w:rPr>
      </w:pPr>
    </w:p>
    <w:p w:rsidR="00CB7B26" w:rsidRPr="002321AA" w:rsidRDefault="00CB7B26" w:rsidP="00543D24">
      <w:pPr>
        <w:jc w:val="both"/>
        <w:rPr>
          <w:rFonts w:ascii="Times New Roman" w:hAnsi="Times New Roman" w:cs="Times New Roman"/>
          <w:sz w:val="24"/>
          <w:szCs w:val="24"/>
        </w:rPr>
      </w:pPr>
      <w:r w:rsidRPr="002321AA">
        <w:rPr>
          <w:rFonts w:ascii="Times New Roman" w:hAnsi="Times New Roman" w:cs="Times New Roman"/>
          <w:sz w:val="24"/>
          <w:szCs w:val="24"/>
        </w:rPr>
        <w:t>(En virtud del reconocimiento)</w:t>
      </w:r>
    </w:p>
    <w:p w:rsidR="00CB7B26" w:rsidRPr="002321AA" w:rsidRDefault="00CB7B26" w:rsidP="00543D24">
      <w:pPr>
        <w:jc w:val="both"/>
        <w:rPr>
          <w:rFonts w:ascii="Times New Roman" w:hAnsi="Times New Roman" w:cs="Times New Roman"/>
          <w:sz w:val="24"/>
          <w:szCs w:val="24"/>
        </w:rPr>
      </w:pPr>
    </w:p>
    <w:p w:rsidR="00CB7B26" w:rsidRPr="002321AA" w:rsidRDefault="00B26C22" w:rsidP="00543D24">
      <w:pPr>
        <w:jc w:val="both"/>
        <w:rPr>
          <w:rFonts w:ascii="Times New Roman" w:hAnsi="Times New Roman" w:cs="Times New Roman"/>
          <w:sz w:val="24"/>
          <w:szCs w:val="24"/>
        </w:rPr>
      </w:pPr>
      <w:r w:rsidRPr="002321AA">
        <w:rPr>
          <w:rFonts w:ascii="Times New Roman" w:hAnsi="Times New Roman" w:cs="Times New Roman"/>
          <w:sz w:val="24"/>
          <w:szCs w:val="24"/>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2321AA" w:rsidRDefault="00B26C22" w:rsidP="00543D24">
      <w:pPr>
        <w:jc w:val="both"/>
        <w:rPr>
          <w:rFonts w:ascii="Times New Roman" w:hAnsi="Times New Roman" w:cs="Times New Roman"/>
          <w:sz w:val="24"/>
          <w:szCs w:val="24"/>
        </w:rPr>
      </w:pPr>
    </w:p>
    <w:p w:rsidR="00B26C22" w:rsidRPr="002321AA" w:rsidRDefault="00B26C22"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Cassirer, Ernst. </w:t>
      </w:r>
      <w:r w:rsidRPr="002321AA">
        <w:rPr>
          <w:rFonts w:ascii="Times New Roman" w:hAnsi="Times New Roman" w:cs="Times New Roman"/>
          <w:i/>
          <w:color w:val="FF0000"/>
          <w:sz w:val="24"/>
          <w:szCs w:val="24"/>
        </w:rPr>
        <w:t>Kant, Vida y Doctrina</w:t>
      </w:r>
      <w:r w:rsidRPr="002321AA">
        <w:rPr>
          <w:rFonts w:ascii="Times New Roman" w:hAnsi="Times New Roman" w:cs="Times New Roman"/>
          <w:color w:val="FF0000"/>
          <w:sz w:val="24"/>
          <w:szCs w:val="24"/>
        </w:rPr>
        <w:t xml:space="preserve">. Fondo de Cultura Económica. 1985, México. </w:t>
      </w:r>
    </w:p>
    <w:p w:rsidR="00B26C22" w:rsidRPr="002321AA" w:rsidRDefault="00B26C22" w:rsidP="00543D24">
      <w:pPr>
        <w:jc w:val="both"/>
        <w:rPr>
          <w:rFonts w:ascii="Times New Roman" w:hAnsi="Times New Roman" w:cs="Times New Roman"/>
          <w:sz w:val="24"/>
          <w:szCs w:val="24"/>
        </w:rPr>
      </w:pPr>
    </w:p>
    <w:p w:rsidR="00B26C22" w:rsidRPr="002321AA" w:rsidRDefault="00B26C22"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“Para armonizar los diferentes actos individuales de la voluntad</w:t>
      </w:r>
      <w:r w:rsidR="00864A80" w:rsidRPr="002321AA">
        <w:rPr>
          <w:rFonts w:ascii="Times New Roman" w:hAnsi="Times New Roman" w:cs="Times New Roman"/>
          <w:color w:val="FF0000"/>
          <w:sz w:val="24"/>
          <w:szCs w:val="24"/>
        </w:rPr>
        <w:t xml:space="preserve"> el camino no consiste en infundirles a todos el mismo contenido real, la misma mira material del deseo o la apetencia –pues eso traería consigo más b</w:t>
      </w:r>
      <w:r w:rsidR="00534AE9" w:rsidRPr="002321AA">
        <w:rPr>
          <w:rFonts w:ascii="Times New Roman" w:hAnsi="Times New Roman" w:cs="Times New Roman"/>
          <w:color w:val="FF0000"/>
          <w:sz w:val="24"/>
          <w:szCs w:val="24"/>
        </w:rPr>
        <w:t>ien una pugna total entre ellos</w:t>
      </w:r>
      <w:r w:rsidR="00864A80" w:rsidRPr="002321AA">
        <w:rPr>
          <w:rFonts w:ascii="Times New Roman" w:hAnsi="Times New Roman" w:cs="Times New Roman"/>
          <w:color w:val="FF0000"/>
          <w:sz w:val="24"/>
          <w:szCs w:val="24"/>
        </w:rPr>
        <w:t xml:space="preserve">– sino, simplemente en que cada uno de ellos se someta a la dirección de un fundamento determinante universal, el mismo para todos. </w:t>
      </w:r>
      <w:r w:rsidR="002C10D4" w:rsidRPr="002321AA">
        <w:rPr>
          <w:rFonts w:ascii="Times New Roman" w:hAnsi="Times New Roman" w:cs="Times New Roman"/>
          <w:color w:val="FF0000"/>
          <w:sz w:val="24"/>
          <w:szCs w:val="24"/>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2321AA" w:rsidRDefault="003F6991" w:rsidP="00543D24">
      <w:pPr>
        <w:jc w:val="both"/>
        <w:rPr>
          <w:rFonts w:ascii="Times New Roman" w:hAnsi="Times New Roman" w:cs="Times New Roman"/>
          <w:sz w:val="24"/>
          <w:szCs w:val="24"/>
        </w:rPr>
      </w:pPr>
    </w:p>
    <w:p w:rsidR="003F6991" w:rsidRPr="002321AA" w:rsidRDefault="00CD737B"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“Fue precisamente el carácter “formalista” de la ética kantiana el que se reveló históricamente como el aspecto verdaderamente fecundo y eficaz de ella. Al concebir la ley moral en su mayor pureza y en su más grande abstracción, la ética kantiana pudo </w:t>
      </w:r>
      <w:r w:rsidRPr="002321AA">
        <w:rPr>
          <w:rFonts w:ascii="Times New Roman" w:hAnsi="Times New Roman" w:cs="Times New Roman"/>
          <w:sz w:val="24"/>
          <w:szCs w:val="24"/>
        </w:rPr>
        <w:lastRenderedPageBreak/>
        <w:t>influir de un modo directo y concreto en la vida de su nación de su época e imprimirle una nueva dirección.” (1985, p. 317)</w:t>
      </w:r>
    </w:p>
    <w:p w:rsidR="00CD737B" w:rsidRPr="002321AA" w:rsidRDefault="00CD737B" w:rsidP="00543D24">
      <w:pPr>
        <w:jc w:val="both"/>
        <w:rPr>
          <w:rFonts w:ascii="Times New Roman" w:hAnsi="Times New Roman" w:cs="Times New Roman"/>
          <w:sz w:val="24"/>
          <w:szCs w:val="24"/>
        </w:rPr>
      </w:pPr>
    </w:p>
    <w:p w:rsidR="00CD737B" w:rsidRPr="002321AA" w:rsidRDefault="00CD737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Gómez Caffarena, José. </w:t>
      </w:r>
      <w:r w:rsidRPr="002321AA">
        <w:rPr>
          <w:rFonts w:ascii="Times New Roman" w:hAnsi="Times New Roman" w:cs="Times New Roman"/>
          <w:i/>
          <w:color w:val="FF0000"/>
          <w:sz w:val="24"/>
          <w:szCs w:val="24"/>
        </w:rPr>
        <w:t>El teísmo moral de Kant</w:t>
      </w:r>
      <w:r w:rsidRPr="002321AA">
        <w:rPr>
          <w:rFonts w:ascii="Times New Roman" w:hAnsi="Times New Roman" w:cs="Times New Roman"/>
          <w:color w:val="FF0000"/>
          <w:sz w:val="24"/>
          <w:szCs w:val="24"/>
        </w:rPr>
        <w:t xml:space="preserve">. Ediciones Cristiandad, 1983, Madrid. </w:t>
      </w:r>
    </w:p>
    <w:p w:rsidR="00CD737B" w:rsidRPr="002321AA" w:rsidRDefault="00CD737B" w:rsidP="00543D24">
      <w:pPr>
        <w:jc w:val="both"/>
        <w:rPr>
          <w:rFonts w:ascii="Times New Roman" w:hAnsi="Times New Roman" w:cs="Times New Roman"/>
          <w:sz w:val="24"/>
          <w:szCs w:val="24"/>
        </w:rPr>
      </w:pPr>
    </w:p>
    <w:p w:rsidR="00CD737B" w:rsidRPr="002321AA" w:rsidRDefault="00CD737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w:t>
      </w:r>
      <w:r w:rsidR="007A1FF6" w:rsidRPr="002321AA">
        <w:rPr>
          <w:rFonts w:ascii="Times New Roman" w:hAnsi="Times New Roman" w:cs="Times New Roman"/>
          <w:color w:val="FF0000"/>
          <w:sz w:val="24"/>
          <w:szCs w:val="24"/>
        </w:rPr>
        <w:t>No es Kant un metafísico según el uso que le precedía y que él criticó. Kant es, ante todo, un filósofo crítico.</w:t>
      </w:r>
      <w:r w:rsidRPr="002321AA">
        <w:rPr>
          <w:rFonts w:ascii="Times New Roman" w:hAnsi="Times New Roman" w:cs="Times New Roman"/>
          <w:color w:val="FF0000"/>
          <w:sz w:val="24"/>
          <w:szCs w:val="24"/>
        </w:rPr>
        <w:t>”</w:t>
      </w:r>
      <w:r w:rsidR="007A1FF6" w:rsidRPr="002321AA">
        <w:rPr>
          <w:rFonts w:ascii="Times New Roman" w:hAnsi="Times New Roman" w:cs="Times New Roman"/>
          <w:color w:val="FF0000"/>
          <w:sz w:val="24"/>
          <w:szCs w:val="24"/>
        </w:rPr>
        <w:t xml:space="preserve"> (1983, p.23)</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meta final de la razón en su uso trascendental, es decir, no empírico, es en primer lugar, la libertad.” (1983, p.168)</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Goldmann, Lucien. </w:t>
      </w:r>
      <w:r w:rsidRPr="002321AA">
        <w:rPr>
          <w:rFonts w:ascii="Times New Roman" w:hAnsi="Times New Roman" w:cs="Times New Roman"/>
          <w:i/>
          <w:color w:val="FF0000"/>
          <w:sz w:val="24"/>
          <w:szCs w:val="24"/>
        </w:rPr>
        <w:t>Introducción a la filosofía de Kant</w:t>
      </w:r>
      <w:r w:rsidRPr="002321AA">
        <w:rPr>
          <w:rFonts w:ascii="Times New Roman" w:hAnsi="Times New Roman" w:cs="Times New Roman"/>
          <w:color w:val="FF0000"/>
          <w:sz w:val="24"/>
          <w:szCs w:val="24"/>
        </w:rPr>
        <w:t>. Amorrortu Editores, Buenos Aires, 1945.</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sz w:val="24"/>
          <w:szCs w:val="24"/>
        </w:rPr>
      </w:pPr>
      <w:r w:rsidRPr="002321AA">
        <w:rPr>
          <w:rFonts w:ascii="Times New Roman" w:hAnsi="Times New Roman" w:cs="Times New Roman"/>
          <w:sz w:val="24"/>
          <w:szCs w:val="24"/>
        </w:rPr>
        <w:t>(sobre qué debo hacer)</w:t>
      </w: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sz w:val="24"/>
          <w:szCs w:val="24"/>
        </w:rPr>
      </w:pPr>
      <w:r w:rsidRPr="002321AA">
        <w:rPr>
          <w:rFonts w:ascii="Times New Roman" w:hAnsi="Times New Roman" w:cs="Times New Roman"/>
          <w:sz w:val="24"/>
          <w:szCs w:val="24"/>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2321AA" w:rsidRDefault="00CD737B" w:rsidP="00543D24">
      <w:pPr>
        <w:jc w:val="both"/>
        <w:rPr>
          <w:rFonts w:ascii="Times New Roman" w:hAnsi="Times New Roman" w:cs="Times New Roman"/>
          <w:sz w:val="24"/>
          <w:szCs w:val="24"/>
        </w:rPr>
      </w:pPr>
    </w:p>
    <w:p w:rsidR="007A1FF6" w:rsidRPr="002321AA" w:rsidRDefault="007A1FF6" w:rsidP="007A1FF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Figueroa, Maximiliano. </w:t>
      </w:r>
      <w:r w:rsidRPr="002321AA">
        <w:rPr>
          <w:rFonts w:ascii="Times New Roman" w:hAnsi="Times New Roman" w:cs="Times New Roman"/>
          <w:i/>
          <w:color w:val="FF0000"/>
          <w:sz w:val="24"/>
          <w:szCs w:val="24"/>
        </w:rPr>
        <w:t>Kant y el sentido ético de la educación. Una lectura en la época de la globalización.</w:t>
      </w:r>
      <w:r w:rsidRPr="002321AA">
        <w:rPr>
          <w:rFonts w:ascii="Times New Roman" w:hAnsi="Times New Roman" w:cs="Times New Roman"/>
          <w:color w:val="FF0000"/>
          <w:sz w:val="24"/>
          <w:szCs w:val="24"/>
        </w:rPr>
        <w:t xml:space="preserve"> En: Persona y Sociedad, Universidad Alberto Hurtado, Vol. XX, Nº3, 2006, pp. 73-87. </w:t>
      </w:r>
    </w:p>
    <w:p w:rsidR="007A1FF6" w:rsidRPr="002321AA" w:rsidRDefault="007A1FF6" w:rsidP="007A1FF6">
      <w:pPr>
        <w:jc w:val="both"/>
        <w:rPr>
          <w:rFonts w:ascii="Times New Roman" w:hAnsi="Times New Roman" w:cs="Times New Roman"/>
          <w:sz w:val="24"/>
          <w:szCs w:val="24"/>
        </w:rPr>
      </w:pPr>
    </w:p>
    <w:p w:rsidR="007A1FF6" w:rsidRPr="002321AA" w:rsidRDefault="007A1FF6" w:rsidP="007A1FF6">
      <w:pPr>
        <w:jc w:val="both"/>
        <w:rPr>
          <w:rFonts w:ascii="Times New Roman" w:hAnsi="Times New Roman" w:cs="Times New Roman"/>
          <w:sz w:val="24"/>
          <w:szCs w:val="24"/>
        </w:rPr>
      </w:pPr>
      <w:r w:rsidRPr="002321AA">
        <w:rPr>
          <w:rFonts w:ascii="Times New Roman" w:hAnsi="Times New Roman" w:cs="Times New Roman"/>
          <w:sz w:val="24"/>
          <w:szCs w:val="24"/>
        </w:rPr>
        <w:t xml:space="preserve">(Esta fuente es tan buena que la tengo fotocopiada y subrayada, … </w:t>
      </w:r>
      <w:r w:rsidRPr="002321AA">
        <w:rPr>
          <w:rFonts w:ascii="Times New Roman" w:hAnsi="Times New Roman" w:cs="Times New Roman"/>
          <w:strike/>
          <w:sz w:val="24"/>
          <w:szCs w:val="24"/>
        </w:rPr>
        <w:t>por transcribir</w:t>
      </w:r>
      <w:r w:rsidRPr="002321AA">
        <w:rPr>
          <w:rFonts w:ascii="Times New Roman" w:hAnsi="Times New Roman" w:cs="Times New Roman"/>
          <w:sz w:val="24"/>
          <w:szCs w:val="24"/>
        </w:rPr>
        <w:t>)</w:t>
      </w:r>
    </w:p>
    <w:p w:rsidR="007A1FF6" w:rsidRPr="002321AA" w:rsidRDefault="007A1FF6" w:rsidP="00543D24">
      <w:pPr>
        <w:jc w:val="both"/>
        <w:rPr>
          <w:rFonts w:ascii="Times New Roman" w:hAnsi="Times New Roman" w:cs="Times New Roman"/>
          <w:sz w:val="24"/>
          <w:szCs w:val="24"/>
        </w:rPr>
      </w:pPr>
    </w:p>
    <w:p w:rsidR="00DB1B57" w:rsidRPr="002321AA" w:rsidRDefault="00DB1B57"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w:t>
      </w:r>
      <w:r w:rsidR="00E705E6" w:rsidRPr="002321AA">
        <w:rPr>
          <w:rFonts w:ascii="Times New Roman" w:hAnsi="Times New Roman" w:cs="Times New Roman"/>
          <w:color w:val="FF0000"/>
          <w:sz w:val="24"/>
          <w:szCs w:val="24"/>
        </w:rPr>
        <w:t xml:space="preserve">a creciente complejidad de las relaciones económicas a nivel mundial –que exigen mayor eficiencia y sofisticación técnica, productiva y comercial- intensifica el carácter </w:t>
      </w:r>
      <w:r w:rsidR="00E705E6" w:rsidRPr="002321AA">
        <w:rPr>
          <w:rFonts w:ascii="Times New Roman" w:hAnsi="Times New Roman" w:cs="Times New Roman"/>
          <w:color w:val="FF0000"/>
          <w:sz w:val="24"/>
          <w:szCs w:val="24"/>
        </w:rPr>
        <w:lastRenderedPageBreak/>
        <w:t>competitivo de nuestras sociedades y el énfasis en expectativas de utilidad económica que los sujetos y los gobiernos dirigen a la educación.” (2006, p. 73)</w:t>
      </w:r>
    </w:p>
    <w:p w:rsidR="00E705E6" w:rsidRPr="002321AA" w:rsidRDefault="00E705E6" w:rsidP="00543D24">
      <w:pPr>
        <w:jc w:val="both"/>
        <w:rPr>
          <w:rFonts w:ascii="Times New Roman" w:hAnsi="Times New Roman" w:cs="Times New Roman"/>
          <w:sz w:val="24"/>
          <w:szCs w:val="24"/>
        </w:rPr>
      </w:pPr>
    </w:p>
    <w:p w:rsidR="00E705E6" w:rsidRPr="002321AA" w:rsidRDefault="00E705E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2321AA">
        <w:rPr>
          <w:rFonts w:ascii="Times New Roman" w:hAnsi="Times New Roman" w:cs="Times New Roman"/>
          <w:color w:val="FF0000"/>
          <w:sz w:val="24"/>
          <w:szCs w:val="24"/>
        </w:rPr>
        <w:t>a</w:t>
      </w:r>
      <w:r w:rsidRPr="002321AA">
        <w:rPr>
          <w:rFonts w:ascii="Times New Roman" w:hAnsi="Times New Roman" w:cs="Times New Roman"/>
          <w:color w:val="FF0000"/>
          <w:sz w:val="24"/>
          <w:szCs w:val="24"/>
        </w:rPr>
        <w:t xml:space="preserve"> estimación de la educación en la que todos los sentidos no reducibles a cánones utilitarios queden descuidados, desatendidos, sometidos a una etapa de eclipse y postergación.” (2006, p. 74)</w:t>
      </w:r>
    </w:p>
    <w:p w:rsidR="00E705E6" w:rsidRPr="002321AA" w:rsidRDefault="00E705E6" w:rsidP="00543D24">
      <w:pPr>
        <w:jc w:val="both"/>
        <w:rPr>
          <w:rFonts w:ascii="Times New Roman" w:hAnsi="Times New Roman" w:cs="Times New Roman"/>
          <w:sz w:val="24"/>
          <w:szCs w:val="24"/>
        </w:rPr>
      </w:pPr>
    </w:p>
    <w:p w:rsidR="00E705E6" w:rsidRPr="002321AA" w:rsidRDefault="004934F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2321AA" w:rsidRDefault="00034F95" w:rsidP="00543D24">
      <w:pPr>
        <w:jc w:val="both"/>
        <w:rPr>
          <w:rFonts w:ascii="Times New Roman" w:hAnsi="Times New Roman" w:cs="Times New Roman"/>
          <w:sz w:val="24"/>
          <w:szCs w:val="24"/>
        </w:rPr>
      </w:pPr>
    </w:p>
    <w:p w:rsidR="00034F95" w:rsidRPr="002321AA" w:rsidRDefault="00034F95" w:rsidP="00543D24">
      <w:pPr>
        <w:jc w:val="both"/>
        <w:rPr>
          <w:rFonts w:ascii="Times New Roman" w:hAnsi="Times New Roman" w:cs="Times New Roman"/>
          <w:sz w:val="24"/>
          <w:szCs w:val="24"/>
        </w:rPr>
      </w:pPr>
      <w:r w:rsidRPr="002321AA">
        <w:rPr>
          <w:rFonts w:ascii="Times New Roman" w:hAnsi="Times New Roman" w:cs="Times New Roman"/>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2321AA" w:rsidRDefault="00B26C22" w:rsidP="00543D24">
      <w:pPr>
        <w:jc w:val="both"/>
        <w:rPr>
          <w:rFonts w:ascii="Times New Roman" w:hAnsi="Times New Roman" w:cs="Times New Roman"/>
          <w:sz w:val="24"/>
          <w:szCs w:val="24"/>
        </w:rPr>
      </w:pPr>
    </w:p>
    <w:p w:rsidR="00034F95" w:rsidRPr="002321AA" w:rsidRDefault="00034F9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2321AA">
        <w:rPr>
          <w:rFonts w:ascii="Times New Roman" w:hAnsi="Times New Roman" w:cs="Times New Roman"/>
          <w:color w:val="FF0000"/>
          <w:sz w:val="24"/>
          <w:szCs w:val="24"/>
        </w:rPr>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rsidRPr="002321AA">
        <w:rPr>
          <w:rFonts w:ascii="Times New Roman" w:hAnsi="Times New Roman" w:cs="Times New Roman"/>
          <w:color w:val="FF0000"/>
          <w:sz w:val="24"/>
          <w:szCs w:val="24"/>
        </w:rPr>
        <w:t>.” (2006, p. 74)</w:t>
      </w:r>
    </w:p>
    <w:p w:rsidR="004F67D2" w:rsidRPr="002321AA" w:rsidRDefault="004F67D2" w:rsidP="00543D24">
      <w:pPr>
        <w:jc w:val="both"/>
        <w:rPr>
          <w:rFonts w:ascii="Times New Roman" w:hAnsi="Times New Roman" w:cs="Times New Roman"/>
          <w:sz w:val="24"/>
          <w:szCs w:val="24"/>
        </w:rPr>
      </w:pPr>
    </w:p>
    <w:p w:rsidR="004F67D2" w:rsidRPr="002321AA" w:rsidRDefault="004F67D2" w:rsidP="00543D24">
      <w:pPr>
        <w:jc w:val="both"/>
        <w:rPr>
          <w:rFonts w:ascii="Times New Roman" w:hAnsi="Times New Roman" w:cs="Times New Roman"/>
          <w:sz w:val="24"/>
          <w:szCs w:val="24"/>
        </w:rPr>
      </w:pPr>
      <w:r w:rsidRPr="002321AA">
        <w:rPr>
          <w:rFonts w:ascii="Times New Roman" w:hAnsi="Times New Roman" w:cs="Times New Roman"/>
          <w:sz w:val="24"/>
          <w:szCs w:val="24"/>
        </w:rPr>
        <w:t>“Jurgen Habermas, reconocido kantiano contemporáneo</w:t>
      </w:r>
      <w:r w:rsidR="00C1201A" w:rsidRPr="002321AA">
        <w:rPr>
          <w:rFonts w:ascii="Times New Roman" w:hAnsi="Times New Roman" w:cs="Times New Roman"/>
          <w:sz w:val="24"/>
          <w:szCs w:val="24"/>
        </w:rPr>
        <w:t xml:space="preserve">, ha referido la vigencia en la sociedad </w:t>
      </w:r>
      <w:r w:rsidR="00E8462B" w:rsidRPr="002321AA">
        <w:rPr>
          <w:rFonts w:ascii="Times New Roman" w:hAnsi="Times New Roman" w:cs="Times New Roman"/>
          <w:sz w:val="24"/>
          <w:szCs w:val="24"/>
        </w:rPr>
        <w:t>actual</w:t>
      </w:r>
      <w:r w:rsidR="00C1201A" w:rsidRPr="002321AA">
        <w:rPr>
          <w:rFonts w:ascii="Times New Roman" w:hAnsi="Times New Roman" w:cs="Times New Roman"/>
          <w:sz w:val="24"/>
          <w:szCs w:val="24"/>
        </w:rPr>
        <w:t xml:space="preserve">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2321AA" w:rsidRDefault="00034F95" w:rsidP="00543D24">
      <w:pPr>
        <w:jc w:val="both"/>
        <w:rPr>
          <w:rFonts w:ascii="Times New Roman" w:hAnsi="Times New Roman" w:cs="Times New Roman"/>
          <w:sz w:val="24"/>
          <w:szCs w:val="24"/>
        </w:rPr>
      </w:pPr>
    </w:p>
    <w:p w:rsidR="00034F95" w:rsidRPr="002321AA" w:rsidRDefault="00D04246" w:rsidP="00543D24">
      <w:pPr>
        <w:jc w:val="both"/>
        <w:rPr>
          <w:rFonts w:ascii="Times New Roman" w:hAnsi="Times New Roman" w:cs="Times New Roman"/>
          <w:sz w:val="24"/>
          <w:szCs w:val="24"/>
        </w:rPr>
      </w:pPr>
      <w:r w:rsidRPr="002321AA">
        <w:rPr>
          <w:rFonts w:ascii="Times New Roman" w:hAnsi="Times New Roman" w:cs="Times New Roman"/>
          <w:sz w:val="24"/>
          <w:szCs w:val="24"/>
        </w:rPr>
        <w:lastRenderedPageBreak/>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2321AA" w:rsidRDefault="00D04246" w:rsidP="00543D24">
      <w:pPr>
        <w:jc w:val="both"/>
        <w:rPr>
          <w:rFonts w:ascii="Times New Roman" w:hAnsi="Times New Roman" w:cs="Times New Roman"/>
          <w:sz w:val="24"/>
          <w:szCs w:val="24"/>
        </w:rPr>
      </w:pPr>
    </w:p>
    <w:p w:rsidR="00D04246" w:rsidRPr="002321AA" w:rsidRDefault="00D0424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es un filósofo que muestra y enfatiza, como pocos, el sentido que le otorga al proceso educativo un valor intrínseco y no sólo instrumental, a saber, el sentido ético.” (2006, p.75)</w:t>
      </w:r>
    </w:p>
    <w:p w:rsidR="00BA135B" w:rsidRPr="002321AA" w:rsidRDefault="00BA135B" w:rsidP="00543D24">
      <w:pPr>
        <w:jc w:val="both"/>
        <w:rPr>
          <w:rFonts w:ascii="Times New Roman" w:hAnsi="Times New Roman" w:cs="Times New Roman"/>
          <w:sz w:val="24"/>
          <w:szCs w:val="24"/>
        </w:rPr>
      </w:pPr>
    </w:p>
    <w:p w:rsidR="00BA135B" w:rsidRPr="002321AA" w:rsidRDefault="00424492" w:rsidP="00543D24">
      <w:pPr>
        <w:jc w:val="both"/>
        <w:rPr>
          <w:rFonts w:ascii="Times New Roman" w:hAnsi="Times New Roman" w:cs="Times New Roman"/>
          <w:sz w:val="24"/>
          <w:szCs w:val="24"/>
        </w:rPr>
      </w:pPr>
      <w:r w:rsidRPr="002321AA">
        <w:rPr>
          <w:rFonts w:ascii="Times New Roman" w:hAnsi="Times New Roman" w:cs="Times New Roman"/>
          <w:sz w:val="24"/>
          <w:szCs w:val="24"/>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2321AA">
        <w:rPr>
          <w:rFonts w:ascii="Times New Roman" w:hAnsi="Times New Roman" w:cs="Times New Roman"/>
          <w:sz w:val="24"/>
          <w:szCs w:val="24"/>
        </w:rPr>
        <w:t>Espinosa confrontado en Figueroa, 2006,</w:t>
      </w:r>
      <w:r w:rsidRPr="002321AA">
        <w:rPr>
          <w:rFonts w:ascii="Times New Roman" w:hAnsi="Times New Roman" w:cs="Times New Roman"/>
          <w:sz w:val="24"/>
          <w:szCs w:val="24"/>
        </w:rPr>
        <w:t xml:space="preserve"> </w:t>
      </w:r>
      <w:r w:rsidR="0006423D" w:rsidRPr="002321AA">
        <w:rPr>
          <w:rFonts w:ascii="Times New Roman" w:hAnsi="Times New Roman" w:cs="Times New Roman"/>
          <w:sz w:val="24"/>
          <w:szCs w:val="24"/>
        </w:rPr>
        <w:t>p</w:t>
      </w:r>
      <w:r w:rsidRPr="002321AA">
        <w:rPr>
          <w:rFonts w:ascii="Times New Roman" w:hAnsi="Times New Roman" w:cs="Times New Roman"/>
          <w:sz w:val="24"/>
          <w:szCs w:val="24"/>
        </w:rPr>
        <w:t>.76)</w:t>
      </w:r>
    </w:p>
    <w:p w:rsidR="0006423D" w:rsidRPr="002321AA" w:rsidRDefault="0006423D" w:rsidP="00543D24">
      <w:pPr>
        <w:jc w:val="both"/>
        <w:rPr>
          <w:rFonts w:ascii="Times New Roman" w:hAnsi="Times New Roman" w:cs="Times New Roman"/>
          <w:sz w:val="24"/>
          <w:szCs w:val="24"/>
        </w:rPr>
      </w:pPr>
    </w:p>
    <w:p w:rsidR="0006423D" w:rsidRPr="002321AA" w:rsidRDefault="0006423D" w:rsidP="0006423D">
      <w:pPr>
        <w:jc w:val="both"/>
        <w:rPr>
          <w:rFonts w:ascii="Times New Roman" w:hAnsi="Times New Roman" w:cs="Times New Roman"/>
          <w:sz w:val="24"/>
          <w:szCs w:val="24"/>
        </w:rPr>
      </w:pPr>
      <w:r w:rsidRPr="002321AA">
        <w:rPr>
          <w:rFonts w:ascii="Times New Roman" w:hAnsi="Times New Roman" w:cs="Times New Roman"/>
          <w:sz w:val="24"/>
          <w:szCs w:val="24"/>
        </w:rPr>
        <w:t xml:space="preserve">(Etimología de educar: </w:t>
      </w:r>
      <w:r w:rsidRPr="002321AA">
        <w:rPr>
          <w:rFonts w:ascii="Times New Roman" w:hAnsi="Times New Roman" w:cs="Times New Roman"/>
          <w:i/>
          <w:sz w:val="24"/>
          <w:szCs w:val="24"/>
        </w:rPr>
        <w:t>ex-ducere</w:t>
      </w:r>
      <w:r w:rsidRPr="002321AA">
        <w:rPr>
          <w:rFonts w:ascii="Times New Roman" w:hAnsi="Times New Roman" w:cs="Times New Roman"/>
          <w:sz w:val="24"/>
          <w:szCs w:val="24"/>
        </w:rPr>
        <w:t>, extraer de adentro hacia fuera, incitar, guiar hacia la realización, criar/alimentar)</w:t>
      </w:r>
    </w:p>
    <w:p w:rsidR="00BA135B" w:rsidRPr="002321AA" w:rsidRDefault="00BA135B"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2321AA">
        <w:rPr>
          <w:rFonts w:ascii="Times New Roman" w:hAnsi="Times New Roman" w:cs="Times New Roman"/>
          <w:i/>
          <w:color w:val="FF0000"/>
          <w:sz w:val="24"/>
          <w:szCs w:val="24"/>
        </w:rPr>
        <w:t>e-ducere</w:t>
      </w:r>
      <w:r w:rsidRPr="002321AA">
        <w:rPr>
          <w:rFonts w:ascii="Times New Roman" w:hAnsi="Times New Roman" w:cs="Times New Roman"/>
          <w:color w:val="FF0000"/>
          <w:sz w:val="24"/>
          <w:szCs w:val="24"/>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2321AA" w:rsidRDefault="0006423D"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mediante la educación que se puede y debe dar forma a la naturaleza humana.</w:t>
      </w:r>
      <w:r w:rsidR="0005553E" w:rsidRPr="002321AA">
        <w:rPr>
          <w:rFonts w:ascii="Times New Roman" w:hAnsi="Times New Roman" w:cs="Times New Roman"/>
          <w:color w:val="FF0000"/>
          <w:sz w:val="24"/>
          <w:szCs w:val="24"/>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w:t>
      </w:r>
      <w:r w:rsidR="0005553E" w:rsidRPr="002321AA">
        <w:rPr>
          <w:rFonts w:ascii="Times New Roman" w:hAnsi="Times New Roman" w:cs="Times New Roman"/>
          <w:color w:val="FF0000"/>
          <w:sz w:val="24"/>
          <w:szCs w:val="24"/>
        </w:rPr>
        <w:lastRenderedPageBreak/>
        <w:t>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2321AA" w:rsidRDefault="0046523D" w:rsidP="00543D24">
      <w:pPr>
        <w:jc w:val="both"/>
        <w:rPr>
          <w:rFonts w:ascii="Times New Roman" w:hAnsi="Times New Roman" w:cs="Times New Roman"/>
          <w:sz w:val="24"/>
          <w:szCs w:val="24"/>
        </w:rPr>
      </w:pPr>
    </w:p>
    <w:p w:rsidR="0046523D" w:rsidRPr="002321AA" w:rsidRDefault="00465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2321AA" w:rsidRDefault="0046523D" w:rsidP="00543D24">
      <w:pPr>
        <w:jc w:val="both"/>
        <w:rPr>
          <w:rFonts w:ascii="Times New Roman" w:hAnsi="Times New Roman" w:cs="Times New Roman"/>
          <w:sz w:val="24"/>
          <w:szCs w:val="24"/>
        </w:rPr>
      </w:pPr>
    </w:p>
    <w:p w:rsidR="0046523D" w:rsidRPr="002321AA" w:rsidRDefault="00EB1914"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2321AA" w:rsidRDefault="00007B1D" w:rsidP="00543D24">
      <w:pPr>
        <w:jc w:val="both"/>
        <w:rPr>
          <w:rFonts w:ascii="Times New Roman" w:hAnsi="Times New Roman" w:cs="Times New Roman"/>
          <w:sz w:val="24"/>
          <w:szCs w:val="24"/>
        </w:rPr>
      </w:pPr>
    </w:p>
    <w:p w:rsidR="00007B1D" w:rsidRPr="002321AA" w:rsidRDefault="00007B1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2321AA">
        <w:rPr>
          <w:rFonts w:ascii="Times New Roman" w:hAnsi="Times New Roman" w:cs="Times New Roman"/>
          <w:color w:val="FF0000"/>
          <w:sz w:val="24"/>
          <w:szCs w:val="24"/>
        </w:rPr>
        <w:t>ealidad de nuestros semejantes.” (2006, p.78)</w:t>
      </w:r>
    </w:p>
    <w:p w:rsidR="00017ECD" w:rsidRPr="002321AA" w:rsidRDefault="00017ECD" w:rsidP="00543D24">
      <w:pPr>
        <w:jc w:val="both"/>
        <w:rPr>
          <w:rFonts w:ascii="Times New Roman" w:hAnsi="Times New Roman" w:cs="Times New Roman"/>
          <w:sz w:val="24"/>
          <w:szCs w:val="24"/>
        </w:rPr>
      </w:pPr>
    </w:p>
    <w:p w:rsidR="00017ECD" w:rsidRPr="002321AA" w:rsidRDefault="0090165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2321AA" w:rsidRDefault="00901653" w:rsidP="00543D24">
      <w:pPr>
        <w:jc w:val="both"/>
        <w:rPr>
          <w:rFonts w:ascii="Times New Roman" w:hAnsi="Times New Roman" w:cs="Times New Roman"/>
          <w:sz w:val="24"/>
          <w:szCs w:val="24"/>
        </w:rPr>
      </w:pPr>
    </w:p>
    <w:p w:rsidR="00901653" w:rsidRPr="002321AA" w:rsidRDefault="00901653"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“El fin, insistirá, consiste en “educar la personalidad” (1983:45), desarrollar “las facultades del espíritu” (1983:57), “fundar un carácter” (1983:72), formar un individuo </w:t>
      </w:r>
      <w:r w:rsidRPr="002321AA">
        <w:rPr>
          <w:rFonts w:ascii="Times New Roman" w:hAnsi="Times New Roman" w:cs="Times New Roman"/>
          <w:sz w:val="24"/>
          <w:szCs w:val="24"/>
        </w:rPr>
        <w:lastRenderedPageBreak/>
        <w:t>“que obre libremente” (1983:45), que persiga el bien en su vida individual y lo promueva en la sociedad y la historia. (Kant citado en Figueroa, 2006, p.78)</w:t>
      </w:r>
    </w:p>
    <w:p w:rsidR="00892079" w:rsidRPr="002321AA" w:rsidRDefault="00892079" w:rsidP="00543D24">
      <w:pPr>
        <w:jc w:val="both"/>
        <w:rPr>
          <w:rFonts w:ascii="Times New Roman" w:hAnsi="Times New Roman" w:cs="Times New Roman"/>
          <w:sz w:val="24"/>
          <w:szCs w:val="24"/>
        </w:rPr>
      </w:pPr>
    </w:p>
    <w:p w:rsidR="00892079" w:rsidRPr="002321AA" w:rsidRDefault="00892079" w:rsidP="00543D24">
      <w:pPr>
        <w:jc w:val="both"/>
        <w:rPr>
          <w:rFonts w:ascii="Times New Roman" w:hAnsi="Times New Roman" w:cs="Times New Roman"/>
          <w:sz w:val="24"/>
          <w:szCs w:val="24"/>
        </w:rPr>
      </w:pPr>
      <w:r w:rsidRPr="002321AA">
        <w:rPr>
          <w:rFonts w:ascii="Times New Roman" w:hAnsi="Times New Roman" w:cs="Times New Roman"/>
          <w:sz w:val="24"/>
          <w:szCs w:val="24"/>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rsidRPr="002321AA">
        <w:rPr>
          <w:rFonts w:ascii="Times New Roman" w:hAnsi="Times New Roman" w:cs="Times New Roman"/>
          <w:sz w:val="24"/>
          <w:szCs w:val="24"/>
        </w:rPr>
        <w:t>,</w:t>
      </w:r>
      <w:r w:rsidRPr="002321AA">
        <w:rPr>
          <w:rFonts w:ascii="Times New Roman" w:hAnsi="Times New Roman" w:cs="Times New Roman"/>
          <w:sz w:val="24"/>
          <w:szCs w:val="24"/>
        </w:rPr>
        <w:t xml:space="preserve"> pero también difíciles de toda pedagogía. “U</w:t>
      </w:r>
      <w:r w:rsidR="00205C56" w:rsidRPr="002321AA">
        <w:rPr>
          <w:rFonts w:ascii="Times New Roman" w:hAnsi="Times New Roman" w:cs="Times New Roman"/>
          <w:sz w:val="24"/>
          <w:szCs w:val="24"/>
        </w:rPr>
        <w:t>no de los más grandes problemas de la educación –señaló- es conciliar, bajo una legítima coacción, la sumisión con la facultad de servirse de la propia voluntad.” (1983:29) (Kant citado en Figueroa, 2006, p. 79)</w:t>
      </w:r>
    </w:p>
    <w:p w:rsidR="00205C56" w:rsidRPr="002321AA" w:rsidRDefault="00205C56" w:rsidP="00543D24">
      <w:pPr>
        <w:jc w:val="both"/>
        <w:rPr>
          <w:rFonts w:ascii="Times New Roman" w:hAnsi="Times New Roman" w:cs="Times New Roman"/>
          <w:sz w:val="24"/>
          <w:szCs w:val="24"/>
        </w:rPr>
      </w:pPr>
    </w:p>
    <w:p w:rsidR="00205C56" w:rsidRPr="002321AA" w:rsidRDefault="00205C56" w:rsidP="00543D24">
      <w:pPr>
        <w:jc w:val="both"/>
        <w:rPr>
          <w:rFonts w:ascii="Times New Roman" w:hAnsi="Times New Roman" w:cs="Times New Roman"/>
          <w:sz w:val="24"/>
          <w:szCs w:val="24"/>
        </w:rPr>
      </w:pPr>
      <w:r w:rsidRPr="002321AA">
        <w:rPr>
          <w:rFonts w:ascii="Times New Roman" w:hAnsi="Times New Roman" w:cs="Times New Roman"/>
          <w:sz w:val="24"/>
          <w:szCs w:val="24"/>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Pr="002321AA" w:rsidRDefault="00B433A6"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2321AA" w:rsidRDefault="00901653"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sz w:val="24"/>
          <w:szCs w:val="24"/>
        </w:rPr>
      </w:pPr>
      <w:r w:rsidRPr="002321AA">
        <w:rPr>
          <w:rFonts w:ascii="Times New Roman" w:hAnsi="Times New Roman" w:cs="Times New Roman"/>
          <w:sz w:val="24"/>
          <w:szCs w:val="24"/>
        </w:rPr>
        <w:t>(Hannah Arendt!)</w:t>
      </w:r>
    </w:p>
    <w:p w:rsidR="00F26A02" w:rsidRPr="002321AA" w:rsidRDefault="00F26A02"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ejercicio libre de la propia razón, el atreverse a pensar por sí mismo, sin la guía de otro, constituye el corazón de la autonomía del individuo, la señal de la existencia y efectiva realización de la misma. Pero ¿qué</w:t>
      </w:r>
      <w:r w:rsidR="00F26A02" w:rsidRPr="002321AA">
        <w:rPr>
          <w:rFonts w:ascii="Times New Roman" w:hAnsi="Times New Roman" w:cs="Times New Roman"/>
          <w:color w:val="FF0000"/>
          <w:sz w:val="24"/>
          <w:szCs w:val="24"/>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“Cuando Kant postula el famoso </w:t>
      </w:r>
      <w:r w:rsidRPr="002321AA">
        <w:rPr>
          <w:rFonts w:ascii="Times New Roman" w:hAnsi="Times New Roman" w:cs="Times New Roman"/>
          <w:i/>
          <w:color w:val="FF0000"/>
          <w:sz w:val="24"/>
          <w:szCs w:val="24"/>
        </w:rPr>
        <w:t>¡sapere aude! c</w:t>
      </w:r>
      <w:r w:rsidRPr="002321AA">
        <w:rPr>
          <w:rFonts w:ascii="Times New Roman" w:hAnsi="Times New Roman" w:cs="Times New Roman"/>
          <w:color w:val="FF0000"/>
          <w:sz w:val="24"/>
          <w:szCs w:val="24"/>
        </w:rPr>
        <w:t xml:space="preserve">omo lema de la ilustración, el recurso al verbo imperativo (¡atrévete!) delata toda su agudeza psicológica para reconocer lo que de modo más frecuente explica que los seres humanos posterguemos el pensar autónomo. </w:t>
      </w:r>
      <w:r w:rsidRPr="002321AA">
        <w:rPr>
          <w:rFonts w:ascii="Times New Roman" w:hAnsi="Times New Roman" w:cs="Times New Roman"/>
          <w:color w:val="FF0000"/>
          <w:sz w:val="24"/>
          <w:szCs w:val="24"/>
        </w:rPr>
        <w:lastRenderedPageBreak/>
        <w:t>“¡Atrévete!”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sz w:val="24"/>
          <w:szCs w:val="24"/>
        </w:rPr>
      </w:pPr>
      <w:r w:rsidRPr="002321AA">
        <w:rPr>
          <w:rFonts w:ascii="Times New Roman" w:hAnsi="Times New Roman" w:cs="Times New Roman"/>
          <w:sz w:val="24"/>
          <w:szCs w:val="24"/>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sz w:val="24"/>
          <w:szCs w:val="24"/>
        </w:rPr>
      </w:pPr>
      <w:r w:rsidRPr="002321AA">
        <w:rPr>
          <w:rFonts w:ascii="Times New Roman" w:hAnsi="Times New Roman" w:cs="Times New Roman"/>
          <w:sz w:val="24"/>
          <w:szCs w:val="24"/>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2321AA">
        <w:rPr>
          <w:rFonts w:ascii="Times New Roman" w:hAnsi="Times New Roman" w:cs="Times New Roman"/>
          <w:sz w:val="24"/>
          <w:szCs w:val="24"/>
        </w:rPr>
        <w:t xml:space="preserve"> (…) La Universidad representa una institución de vigilancia y promoción de la autonomía en el ámbito intelectual y social.</w:t>
      </w:r>
      <w:r w:rsidRPr="002321AA">
        <w:rPr>
          <w:rFonts w:ascii="Times New Roman" w:hAnsi="Times New Roman" w:cs="Times New Roman"/>
          <w:sz w:val="24"/>
          <w:szCs w:val="24"/>
        </w:rPr>
        <w:t>” (2006, p.81)</w:t>
      </w:r>
    </w:p>
    <w:p w:rsidR="00901653" w:rsidRPr="002321AA" w:rsidRDefault="00901653" w:rsidP="00543D24">
      <w:pPr>
        <w:jc w:val="both"/>
        <w:rPr>
          <w:rFonts w:ascii="Times New Roman" w:hAnsi="Times New Roman" w:cs="Times New Roman"/>
          <w:sz w:val="24"/>
          <w:szCs w:val="24"/>
        </w:rPr>
      </w:pPr>
    </w:p>
    <w:p w:rsidR="006026FE" w:rsidRPr="002321AA" w:rsidRDefault="0009732E" w:rsidP="00543D24">
      <w:pPr>
        <w:jc w:val="both"/>
        <w:rPr>
          <w:rFonts w:ascii="Times New Roman" w:hAnsi="Times New Roman" w:cs="Times New Roman"/>
          <w:sz w:val="24"/>
          <w:szCs w:val="24"/>
        </w:rPr>
      </w:pPr>
      <w:r w:rsidRPr="002321AA">
        <w:rPr>
          <w:rFonts w:ascii="Times New Roman" w:hAnsi="Times New Roman" w:cs="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2321AA" w:rsidRDefault="00D56F30" w:rsidP="00543D24">
      <w:pPr>
        <w:jc w:val="both"/>
        <w:rPr>
          <w:rFonts w:ascii="Times New Roman" w:hAnsi="Times New Roman" w:cs="Times New Roman"/>
          <w:sz w:val="24"/>
          <w:szCs w:val="24"/>
        </w:rPr>
      </w:pPr>
    </w:p>
    <w:p w:rsidR="00D56F30" w:rsidRPr="002321AA" w:rsidRDefault="00D56F30"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2321AA" w:rsidRDefault="006026FE"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sz w:val="24"/>
          <w:szCs w:val="24"/>
        </w:rPr>
      </w:pPr>
    </w:p>
    <w:p w:rsidR="00D618FF" w:rsidRPr="002321AA" w:rsidRDefault="00D618FF"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w:t>
      </w:r>
      <w:r w:rsidRPr="002321AA">
        <w:rPr>
          <w:rFonts w:ascii="Times New Roman" w:hAnsi="Times New Roman" w:cs="Times New Roman"/>
          <w:sz w:val="24"/>
          <w:szCs w:val="24"/>
        </w:rPr>
        <w:lastRenderedPageBreak/>
        <w:t>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2321AA" w:rsidRDefault="00D618FF" w:rsidP="00543D24">
      <w:pPr>
        <w:jc w:val="both"/>
        <w:rPr>
          <w:rFonts w:ascii="Times New Roman" w:hAnsi="Times New Roman" w:cs="Times New Roman"/>
          <w:sz w:val="24"/>
          <w:szCs w:val="24"/>
        </w:rPr>
      </w:pPr>
    </w:p>
    <w:p w:rsidR="00B52073" w:rsidRPr="002321AA" w:rsidRDefault="00B52073" w:rsidP="00543D24">
      <w:pPr>
        <w:jc w:val="both"/>
        <w:rPr>
          <w:rFonts w:ascii="Times New Roman" w:hAnsi="Times New Roman" w:cs="Times New Roman"/>
          <w:sz w:val="24"/>
          <w:szCs w:val="24"/>
        </w:rPr>
      </w:pPr>
      <w:r w:rsidRPr="002321AA">
        <w:rPr>
          <w:rFonts w:ascii="Times New Roman" w:hAnsi="Times New Roman" w:cs="Times New Roman"/>
          <w:sz w:val="24"/>
          <w:szCs w:val="24"/>
        </w:rPr>
        <w:t>(conclusiones)</w:t>
      </w:r>
    </w:p>
    <w:p w:rsidR="00B52073" w:rsidRPr="002321AA" w:rsidRDefault="00B52073" w:rsidP="00543D24">
      <w:pPr>
        <w:jc w:val="both"/>
        <w:rPr>
          <w:rFonts w:ascii="Times New Roman" w:hAnsi="Times New Roman" w:cs="Times New Roman"/>
          <w:sz w:val="24"/>
          <w:szCs w:val="24"/>
        </w:rPr>
      </w:pPr>
    </w:p>
    <w:p w:rsidR="00C8616B" w:rsidRPr="002321AA" w:rsidRDefault="001A4A0F"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2321AA" w:rsidRDefault="001A4A0F" w:rsidP="00543D24">
      <w:pPr>
        <w:jc w:val="both"/>
        <w:rPr>
          <w:rFonts w:ascii="Times New Roman" w:hAnsi="Times New Roman" w:cs="Times New Roman"/>
          <w:sz w:val="24"/>
          <w:szCs w:val="24"/>
        </w:rPr>
      </w:pPr>
    </w:p>
    <w:p w:rsidR="001A4A0F" w:rsidRPr="002321AA" w:rsidRDefault="001A4A0F"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educación posee como misión propia disponernos para intentar una vida con sentido.” (2006, p.86)</w:t>
      </w:r>
    </w:p>
    <w:p w:rsidR="001A4A0F" w:rsidRPr="002321AA" w:rsidRDefault="001A4A0F" w:rsidP="00543D24">
      <w:pPr>
        <w:jc w:val="both"/>
        <w:rPr>
          <w:rFonts w:ascii="Times New Roman" w:hAnsi="Times New Roman" w:cs="Times New Roman"/>
          <w:sz w:val="24"/>
          <w:szCs w:val="24"/>
        </w:rPr>
      </w:pPr>
    </w:p>
    <w:p w:rsidR="001A4A0F" w:rsidRPr="002321AA" w:rsidRDefault="001A4A0F" w:rsidP="003E7EB3">
      <w:pPr>
        <w:pBdr>
          <w:bottom w:val="single" w:sz="6" w:space="31" w:color="auto"/>
        </w:pBdr>
        <w:jc w:val="both"/>
        <w:rPr>
          <w:rFonts w:ascii="Times New Roman" w:hAnsi="Times New Roman" w:cs="Times New Roman"/>
          <w:sz w:val="24"/>
          <w:szCs w:val="24"/>
        </w:rPr>
      </w:pPr>
      <w:r w:rsidRPr="002321AA">
        <w:rPr>
          <w:rFonts w:ascii="Times New Roman" w:hAnsi="Times New Roman" w:cs="Times New Roman"/>
          <w:color w:val="FF0000"/>
          <w:sz w:val="24"/>
          <w:szCs w:val="24"/>
        </w:rPr>
        <w:t xml:space="preserve">“La palabra escuela proviene del vocablo griego </w:t>
      </w:r>
      <w:r w:rsidRPr="002321AA">
        <w:rPr>
          <w:rFonts w:ascii="Times New Roman" w:hAnsi="Times New Roman" w:cs="Times New Roman"/>
          <w:i/>
          <w:color w:val="FF0000"/>
          <w:sz w:val="24"/>
          <w:szCs w:val="24"/>
        </w:rPr>
        <w:t>scholé</w:t>
      </w:r>
      <w:r w:rsidRPr="002321AA">
        <w:rPr>
          <w:rFonts w:ascii="Times New Roman" w:hAnsi="Times New Roman" w:cs="Times New Roman"/>
          <w:color w:val="FF0000"/>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3E7EB3" w:rsidRPr="002321AA" w:rsidRDefault="003E7EB3" w:rsidP="003E7EB3">
      <w:pPr>
        <w:pBdr>
          <w:bottom w:val="single" w:sz="6" w:space="31" w:color="auto"/>
        </w:pBdr>
        <w:jc w:val="both"/>
        <w:rPr>
          <w:rFonts w:ascii="Times New Roman" w:hAnsi="Times New Roman" w:cs="Times New Roman"/>
          <w:sz w:val="24"/>
          <w:szCs w:val="24"/>
        </w:rPr>
      </w:pPr>
    </w:p>
    <w:p w:rsidR="003E7EB3" w:rsidRPr="002321AA" w:rsidRDefault="003E7EB3" w:rsidP="003E7EB3">
      <w:pPr>
        <w:pBdr>
          <w:bottom w:val="single" w:sz="6" w:space="31" w:color="auto"/>
        </w:pBdr>
        <w:jc w:val="both"/>
        <w:rPr>
          <w:rFonts w:ascii="Times New Roman" w:hAnsi="Times New Roman" w:cs="Times New Roman"/>
          <w:sz w:val="24"/>
          <w:szCs w:val="24"/>
        </w:rPr>
      </w:pPr>
    </w:p>
    <w:p w:rsidR="003E7EB3" w:rsidRPr="002321AA" w:rsidRDefault="003E7EB3">
      <w:pPr>
        <w:rPr>
          <w:rFonts w:ascii="Times New Roman" w:hAnsi="Times New Roman" w:cs="Times New Roman"/>
          <w:sz w:val="24"/>
          <w:szCs w:val="24"/>
        </w:rPr>
      </w:pPr>
      <w:r w:rsidRPr="002321AA">
        <w:rPr>
          <w:rFonts w:ascii="Times New Roman" w:hAnsi="Times New Roman" w:cs="Times New Roman"/>
          <w:sz w:val="24"/>
          <w:szCs w:val="24"/>
        </w:rPr>
        <w:br w:type="page"/>
      </w:r>
    </w:p>
    <w:p w:rsidR="003E7EB3" w:rsidRPr="002321AA" w:rsidRDefault="003E7EB3"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jc w:val="both"/>
        <w:rPr>
          <w:rFonts w:ascii="Times New Roman" w:hAnsi="Times New Roman" w:cs="Times New Roman"/>
          <w:sz w:val="24"/>
          <w:szCs w:val="24"/>
        </w:rPr>
      </w:pPr>
    </w:p>
    <w:p w:rsidR="007702B4" w:rsidRPr="002321AA" w:rsidRDefault="007702B4" w:rsidP="00543D24">
      <w:pPr>
        <w:jc w:val="both"/>
        <w:rPr>
          <w:rFonts w:ascii="Times New Roman" w:hAnsi="Times New Roman" w:cs="Times New Roman"/>
          <w:sz w:val="24"/>
          <w:szCs w:val="24"/>
        </w:rPr>
      </w:pPr>
    </w:p>
    <w:p w:rsidR="007702B4" w:rsidRPr="002321AA" w:rsidRDefault="007702B4" w:rsidP="00543D24">
      <w:pPr>
        <w:jc w:val="both"/>
        <w:rPr>
          <w:rFonts w:ascii="Times New Roman" w:hAnsi="Times New Roman" w:cs="Times New Roman"/>
          <w:sz w:val="24"/>
          <w:szCs w:val="24"/>
        </w:rPr>
      </w:pPr>
      <w:r w:rsidRPr="002321AA">
        <w:rPr>
          <w:rFonts w:ascii="Times New Roman" w:hAnsi="Times New Roman" w:cs="Times New Roman"/>
          <w:sz w:val="24"/>
          <w:szCs w:val="24"/>
        </w:rPr>
        <w:t>Sección de nuevas fuentes revisadas – no utilizadas en exposiciones</w:t>
      </w:r>
    </w:p>
    <w:p w:rsidR="007702B4" w:rsidRPr="002321AA" w:rsidRDefault="007702B4" w:rsidP="00543D24">
      <w:pPr>
        <w:jc w:val="both"/>
        <w:rPr>
          <w:rFonts w:ascii="Times New Roman" w:hAnsi="Times New Roman" w:cs="Times New Roman"/>
          <w:sz w:val="24"/>
          <w:szCs w:val="24"/>
        </w:rPr>
      </w:pPr>
    </w:p>
    <w:p w:rsidR="007702B4" w:rsidRPr="002321AA" w:rsidRDefault="0019167C"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 Lacroix, Jean. </w:t>
      </w:r>
      <w:r w:rsidRPr="002321AA">
        <w:rPr>
          <w:rFonts w:ascii="Times New Roman" w:hAnsi="Times New Roman" w:cs="Times New Roman"/>
          <w:sz w:val="24"/>
          <w:szCs w:val="24"/>
          <w:lang w:val="en-US"/>
        </w:rPr>
        <w:t xml:space="preserve">Kant. Ed. Sudamericana. </w:t>
      </w:r>
      <w:r w:rsidRPr="002321AA">
        <w:rPr>
          <w:rFonts w:ascii="Times New Roman" w:hAnsi="Times New Roman" w:cs="Times New Roman"/>
          <w:sz w:val="24"/>
          <w:szCs w:val="24"/>
        </w:rPr>
        <w:t>Bs. As. 1969.</w:t>
      </w:r>
    </w:p>
    <w:p w:rsidR="0019167C" w:rsidRPr="002321AA" w:rsidRDefault="0019167C" w:rsidP="00543D24">
      <w:pPr>
        <w:jc w:val="both"/>
        <w:rPr>
          <w:rFonts w:ascii="Times New Roman" w:hAnsi="Times New Roman" w:cs="Times New Roman"/>
          <w:sz w:val="24"/>
          <w:szCs w:val="24"/>
        </w:rPr>
      </w:pPr>
    </w:p>
    <w:p w:rsidR="0019167C" w:rsidRPr="002321AA" w:rsidRDefault="0019167C" w:rsidP="00543D24">
      <w:pPr>
        <w:jc w:val="both"/>
        <w:rPr>
          <w:rFonts w:ascii="Times New Roman" w:hAnsi="Times New Roman" w:cs="Times New Roman"/>
          <w:sz w:val="24"/>
          <w:szCs w:val="24"/>
        </w:rPr>
      </w:pPr>
      <w:r w:rsidRPr="002321AA">
        <w:rPr>
          <w:rFonts w:ascii="Times New Roman" w:hAnsi="Times New Roman" w:cs="Times New Roman"/>
          <w:sz w:val="24"/>
          <w:szCs w:val="24"/>
        </w:rPr>
        <w:t>“Kant quiere fundar la metafísica gracias a la moral, a pesar de la imposibilidad de la metafísica dogmática. Es la moral, en efecto, quien nos enseña que pertenecemos efectivamente al mundo de la libertad.” (p. 77)</w:t>
      </w:r>
    </w:p>
    <w:p w:rsidR="00FD6E71" w:rsidRPr="002321AA" w:rsidRDefault="00FD6E71" w:rsidP="00543D24">
      <w:pPr>
        <w:jc w:val="both"/>
        <w:rPr>
          <w:rFonts w:ascii="Times New Roman" w:hAnsi="Times New Roman" w:cs="Times New Roman"/>
          <w:sz w:val="24"/>
          <w:szCs w:val="24"/>
        </w:rPr>
      </w:pPr>
    </w:p>
    <w:p w:rsidR="00FD6E71" w:rsidRPr="002321AA" w:rsidRDefault="00FD6E7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función suprema de la educación y del derecho, fundados ambos sobre la libertad humana (…) es permitir a la naturaleza expandirse en la cultura.</w:t>
      </w:r>
      <w:r w:rsidR="00A262BA" w:rsidRPr="002321AA">
        <w:rPr>
          <w:rFonts w:ascii="Times New Roman" w:hAnsi="Times New Roman" w:cs="Times New Roman"/>
          <w:color w:val="FF0000"/>
          <w:sz w:val="24"/>
          <w:szCs w:val="24"/>
        </w:rPr>
        <w:t xml:space="preserve"> O más bien es la cultura misma que se vuelve la verdadera naturaleza del hombre.</w:t>
      </w:r>
      <w:r w:rsidRPr="002321AA">
        <w:rPr>
          <w:rFonts w:ascii="Times New Roman" w:hAnsi="Times New Roman" w:cs="Times New Roman"/>
          <w:color w:val="FF0000"/>
          <w:sz w:val="24"/>
          <w:szCs w:val="24"/>
        </w:rPr>
        <w:t>”</w:t>
      </w:r>
      <w:r w:rsidR="00A262BA" w:rsidRPr="002321AA">
        <w:rPr>
          <w:rFonts w:ascii="Times New Roman" w:hAnsi="Times New Roman" w:cs="Times New Roman"/>
          <w:color w:val="FF0000"/>
          <w:sz w:val="24"/>
          <w:szCs w:val="24"/>
        </w:rPr>
        <w:t xml:space="preserve"> (p. 101)</w:t>
      </w:r>
    </w:p>
    <w:p w:rsidR="00A550C4" w:rsidRPr="002321AA" w:rsidRDefault="00A550C4" w:rsidP="00543D24">
      <w:pPr>
        <w:jc w:val="both"/>
        <w:rPr>
          <w:rFonts w:ascii="Times New Roman" w:hAnsi="Times New Roman" w:cs="Times New Roman"/>
          <w:sz w:val="24"/>
          <w:szCs w:val="24"/>
        </w:rPr>
      </w:pPr>
    </w:p>
    <w:p w:rsidR="00A262BA" w:rsidRPr="002321AA" w:rsidRDefault="00A262B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Kant, I. Cómo orientarse en el pensamiento. Ed. Quadrata, Bs. As., 2005.</w:t>
      </w:r>
    </w:p>
    <w:p w:rsidR="00A262BA" w:rsidRPr="002321AA" w:rsidRDefault="00A262BA" w:rsidP="00543D24">
      <w:pPr>
        <w:jc w:val="both"/>
        <w:rPr>
          <w:rFonts w:ascii="Times New Roman" w:hAnsi="Times New Roman" w:cs="Times New Roman"/>
          <w:sz w:val="24"/>
          <w:szCs w:val="24"/>
        </w:rPr>
      </w:pPr>
    </w:p>
    <w:p w:rsidR="00A262BA" w:rsidRPr="002321AA" w:rsidRDefault="00A262B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por la mera razón por lo que hay que orientarse, y no por un presuntamente oculto sentido de la verdad o una intuición exaltada en la que se podría injertar, sin consentimiento de la razón, la tradición y la revelación.” (p. 42)</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Cfr. p.43, orientarse: ubicar el oriente</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“Puedo ampliar todavía más ese concepto, puesto que el mismo consistirá no solo en el poder de orientarse en el espacio, esto es, matemáticamente, sino, en general, en el de orientarse en el pensamiento, esto es, lógicamente.” (p.47)</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“Este medio subjetivo (…) no es otro que el sentimiento de la exigencia propia de la razón.” (p.48) </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 57, un ejemplo de esto se encuentra en la moralidad basada en la libertad, es decir, en la autodeterminación y la autonomía de la razón. </w:t>
      </w:r>
    </w:p>
    <w:p w:rsidR="009A2445" w:rsidRPr="002321AA" w:rsidRDefault="009A244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“No hay que buscar la última piedra de toque de la validez de un juicio en otra parte que en la sola razón.” (p.60)</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“Será necesario dar otra denominación a esa fuente del acto de juzgar, y ninguna es más adecuada que la de creencia racional. (p. 61)</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p.62, creencia no es saber ni opinión. </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p.64, una creencia es un postulado. </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“La libertad de pensar es tomada en el sentido de que a ella se opone la intolerancia.” (p.72)</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“Libertad de pensar significa el sometimiento de la razón a ninguna otra ley sino a las que ella se da a sí misma.” (p.72)</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“de esto tiene que resultar el total sometimiento de la razón a los hechos.” (p.75)</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“Ya se trate de hechos, ya se trate de fundamentos racionales: Admitid lo que os parezca más auténtico luego de un examen cuidadoso y sincero.” (p.77)</w:t>
      </w:r>
    </w:p>
    <w:p w:rsidR="0082698F" w:rsidRPr="002321AA" w:rsidRDefault="0082698F" w:rsidP="00543D24">
      <w:pPr>
        <w:jc w:val="both"/>
        <w:rPr>
          <w:rFonts w:ascii="Times New Roman" w:hAnsi="Times New Roman" w:cs="Times New Roman"/>
          <w:sz w:val="24"/>
          <w:szCs w:val="24"/>
        </w:rPr>
      </w:pPr>
    </w:p>
    <w:p w:rsidR="00F379C6" w:rsidRPr="002321AA" w:rsidRDefault="00F379C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I. Filosofía de la historia. Ed. Nova. Bs. As., 1964</w:t>
      </w:r>
      <w:r w:rsidR="00BB2F86" w:rsidRPr="002321AA">
        <w:rPr>
          <w:rFonts w:ascii="Times New Roman" w:hAnsi="Times New Roman" w:cs="Times New Roman"/>
          <w:color w:val="FF0000"/>
          <w:sz w:val="24"/>
          <w:szCs w:val="24"/>
        </w:rPr>
        <w:t>.</w:t>
      </w:r>
    </w:p>
    <w:p w:rsidR="00F379C6" w:rsidRPr="002321AA" w:rsidRDefault="00BD0A23" w:rsidP="00543D24">
      <w:pPr>
        <w:jc w:val="both"/>
        <w:rPr>
          <w:rFonts w:ascii="Times New Roman" w:hAnsi="Times New Roman" w:cs="Times New Roman"/>
          <w:sz w:val="24"/>
          <w:szCs w:val="24"/>
        </w:rPr>
      </w:pPr>
      <w:r w:rsidRPr="002321AA">
        <w:rPr>
          <w:rFonts w:ascii="Times New Roman" w:hAnsi="Times New Roman" w:cs="Times New Roman"/>
          <w:sz w:val="24"/>
          <w:szCs w:val="24"/>
        </w:rPr>
        <w:t>Kant, I.</w:t>
      </w:r>
      <w:r w:rsidR="00F379C6" w:rsidRPr="002321AA">
        <w:rPr>
          <w:rFonts w:ascii="Times New Roman" w:hAnsi="Times New Roman" w:cs="Times New Roman"/>
          <w:sz w:val="24"/>
          <w:szCs w:val="24"/>
        </w:rPr>
        <w:t xml:space="preserve"> Definición de la raza humana (En: Kant, I. Filosofía de la historia. Ed. Nova. Bs. As., 1964)</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“Apartado 6: Sólo lo que se hereda infaliblemente en las diferentes clases de la especie humana puede justificar la denominación de una raza humana en particular.” (p.79)</w:t>
      </w:r>
    </w:p>
    <w:p w:rsidR="00BB2F86" w:rsidRPr="002321AA" w:rsidRDefault="00A5271C"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clase de los blancos no se diferencia de la de los negros como especie particular del género humano. No existen, en absoluto, diferencias específicas entre los hombres.” (p. 79)</w:t>
      </w:r>
    </w:p>
    <w:p w:rsidR="00A5271C" w:rsidRPr="002321AA" w:rsidRDefault="00A5271C" w:rsidP="00543D24">
      <w:pPr>
        <w:jc w:val="both"/>
        <w:rPr>
          <w:rFonts w:ascii="Times New Roman" w:hAnsi="Times New Roman" w:cs="Times New Roman"/>
          <w:sz w:val="24"/>
          <w:szCs w:val="24"/>
        </w:rPr>
      </w:pPr>
      <w:r w:rsidRPr="002321AA">
        <w:rPr>
          <w:rFonts w:ascii="Times New Roman" w:hAnsi="Times New Roman" w:cs="Times New Roman"/>
          <w:sz w:val="24"/>
          <w:szCs w:val="24"/>
        </w:rPr>
        <w:lastRenderedPageBreak/>
        <w:t>“He aquí el concepto de raza: consiste en la diferencia de clase en animales de una y la misma especie, en cuanto esa diferencia se hereda infaliblemente.” (p. 80)</w:t>
      </w:r>
    </w:p>
    <w:p w:rsidR="007702B4" w:rsidRPr="002321AA" w:rsidRDefault="007702B4" w:rsidP="00543D24">
      <w:pPr>
        <w:jc w:val="both"/>
        <w:rPr>
          <w:rFonts w:ascii="Times New Roman" w:hAnsi="Times New Roman" w:cs="Times New Roman"/>
          <w:sz w:val="24"/>
          <w:szCs w:val="24"/>
        </w:rPr>
      </w:pPr>
    </w:p>
    <w:p w:rsidR="00906E6A" w:rsidRPr="002321AA" w:rsidRDefault="00BD0A23" w:rsidP="00906E6A">
      <w:pPr>
        <w:jc w:val="both"/>
        <w:rPr>
          <w:rFonts w:ascii="Times New Roman" w:hAnsi="Times New Roman" w:cs="Times New Roman"/>
          <w:sz w:val="24"/>
          <w:szCs w:val="24"/>
        </w:rPr>
      </w:pPr>
      <w:r w:rsidRPr="002321AA">
        <w:rPr>
          <w:rFonts w:ascii="Times New Roman" w:hAnsi="Times New Roman" w:cs="Times New Roman"/>
          <w:sz w:val="24"/>
          <w:szCs w:val="24"/>
        </w:rPr>
        <w:t xml:space="preserve">Kant, I. </w:t>
      </w:r>
      <w:r w:rsidR="00906E6A" w:rsidRPr="002321AA">
        <w:rPr>
          <w:rFonts w:ascii="Times New Roman" w:hAnsi="Times New Roman" w:cs="Times New Roman"/>
          <w:sz w:val="24"/>
          <w:szCs w:val="24"/>
        </w:rPr>
        <w:t>Respuesta a la pregunta: ¿qué es la ilustración? (En: Kant, I. Filosofía de la historia. Ed. Nova. Bs. As., 1964)</w:t>
      </w:r>
    </w:p>
    <w:p w:rsidR="00906E6A" w:rsidRPr="002321AA" w:rsidRDefault="00906E6A" w:rsidP="00906E6A">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2321AA">
        <w:rPr>
          <w:rFonts w:ascii="Times New Roman" w:hAnsi="Times New Roman" w:cs="Times New Roman"/>
          <w:i/>
          <w:color w:val="FF0000"/>
          <w:sz w:val="24"/>
          <w:szCs w:val="24"/>
        </w:rPr>
        <w:t>¡Sapere Aude!</w:t>
      </w:r>
      <w:r w:rsidRPr="002321AA">
        <w:rPr>
          <w:rFonts w:ascii="Times New Roman" w:hAnsi="Times New Roman" w:cs="Times New Roman"/>
          <w:color w:val="FF0000"/>
          <w:sz w:val="24"/>
          <w:szCs w:val="24"/>
        </w:rPr>
        <w:t xml:space="preserve"> ¡Ten valor de servirte de tu propio entendimiento! He aquí la divisa de la ilustración.” (p. 58)</w:t>
      </w:r>
    </w:p>
    <w:p w:rsidR="00B252BA" w:rsidRPr="002321AA" w:rsidRDefault="00B252BA" w:rsidP="00906E6A">
      <w:pPr>
        <w:jc w:val="both"/>
        <w:rPr>
          <w:rFonts w:ascii="Times New Roman" w:hAnsi="Times New Roman" w:cs="Times New Roman"/>
          <w:sz w:val="24"/>
          <w:szCs w:val="24"/>
        </w:rPr>
      </w:pPr>
    </w:p>
    <w:p w:rsidR="00BD0A23" w:rsidRPr="002321AA" w:rsidRDefault="00BD0A23" w:rsidP="00906E6A">
      <w:pPr>
        <w:jc w:val="both"/>
        <w:rPr>
          <w:rFonts w:ascii="Times New Roman" w:hAnsi="Times New Roman" w:cs="Times New Roman"/>
          <w:sz w:val="24"/>
          <w:szCs w:val="24"/>
        </w:rPr>
      </w:pPr>
      <w:r w:rsidRPr="002321AA">
        <w:rPr>
          <w:rFonts w:ascii="Times New Roman" w:hAnsi="Times New Roman" w:cs="Times New Roman"/>
          <w:sz w:val="24"/>
          <w:szCs w:val="24"/>
        </w:rPr>
        <w:t>Kant, I. Acerca de la relación entre la teoría y la práctica en la moral y en general. (En: Kant, I. Filosofía de la historia. Ed. Nova. Bs. As., 1964)</w:t>
      </w:r>
    </w:p>
    <w:p w:rsidR="00B252BA" w:rsidRPr="002321AA" w:rsidRDefault="00C713AA" w:rsidP="00906E6A">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“He explicado la moral como una ciencia que no nos enseña a ser felices, sino a tornarnos dignos de la felicidad.” (p. 142)</w:t>
      </w:r>
    </w:p>
    <w:p w:rsidR="00C713AA" w:rsidRPr="002321AA" w:rsidRDefault="00C713AA" w:rsidP="00906E6A">
      <w:pPr>
        <w:jc w:val="both"/>
        <w:rPr>
          <w:rFonts w:ascii="Times New Roman" w:hAnsi="Times New Roman" w:cs="Times New Roman"/>
          <w:sz w:val="24"/>
          <w:szCs w:val="24"/>
        </w:rPr>
      </w:pP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Kant, I. Acerca de la relación entre la teoría y la práctica en el derecho político. (Contra Hobbes) (En: Kant, I. Filosofía de la historia. Ed. Nova. Bs. As., 1964)</w:t>
      </w: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 xml:space="preserve">“La condición civil, considerada como mero estado jurídico, se basa, a priori, en los siguientes principios: </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Libertad de cada miembro de la sociedad en cuanto hombre.</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La igualdad entre los mismos y los demás, en cuanto súbditos.</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La autonomía de cada miembro de una comunidad, en cuanto ciudadano.</w:t>
      </w: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Estos principios no son leyes dadas por el estado ya constituido, sino principios según los cuales únicamente es posible una constitución estatal, conforme a principios puros de la razón.” (p.159)</w:t>
      </w:r>
    </w:p>
    <w:p w:rsidR="00C713AA" w:rsidRPr="002321AA" w:rsidRDefault="00C713AA" w:rsidP="00906E6A">
      <w:pPr>
        <w:jc w:val="both"/>
        <w:rPr>
          <w:rFonts w:ascii="Times New Roman" w:hAnsi="Times New Roman" w:cs="Times New Roman"/>
          <w:sz w:val="24"/>
          <w:szCs w:val="24"/>
        </w:rPr>
      </w:pPr>
      <w:r w:rsidRPr="002321AA">
        <w:rPr>
          <w:rFonts w:ascii="Times New Roman" w:hAnsi="Times New Roman" w:cs="Times New Roman"/>
          <w:sz w:val="24"/>
          <w:szCs w:val="24"/>
        </w:rPr>
        <w:t>“El único gobierno pensable para hombres capaces de derecho y referido, al mismo tiempo, a la benevolencia del gobernante, no es el paternal, sino el patriótico.” (p.159)</w:t>
      </w:r>
    </w:p>
    <w:p w:rsidR="00C713AA" w:rsidRPr="002321AA" w:rsidRDefault="00C713AA" w:rsidP="00906E6A">
      <w:pPr>
        <w:jc w:val="both"/>
        <w:rPr>
          <w:rFonts w:ascii="Times New Roman" w:hAnsi="Times New Roman" w:cs="Times New Roman"/>
          <w:sz w:val="24"/>
          <w:szCs w:val="24"/>
        </w:rPr>
      </w:pPr>
      <w:r w:rsidRPr="002321AA">
        <w:rPr>
          <w:rFonts w:ascii="Times New Roman" w:hAnsi="Times New Roman" w:cs="Times New Roman"/>
          <w:sz w:val="24"/>
          <w:szCs w:val="24"/>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2321AA" w:rsidRDefault="004B4461" w:rsidP="00906E6A">
      <w:pPr>
        <w:jc w:val="both"/>
        <w:rPr>
          <w:rFonts w:ascii="Times New Roman" w:hAnsi="Times New Roman" w:cs="Times New Roman"/>
          <w:sz w:val="24"/>
          <w:szCs w:val="24"/>
        </w:rPr>
      </w:pPr>
    </w:p>
    <w:p w:rsidR="004B4461" w:rsidRPr="002321AA" w:rsidRDefault="004B4461" w:rsidP="00906E6A">
      <w:pPr>
        <w:jc w:val="both"/>
        <w:rPr>
          <w:rFonts w:ascii="Times New Roman" w:hAnsi="Times New Roman" w:cs="Times New Roman"/>
          <w:sz w:val="24"/>
          <w:szCs w:val="24"/>
        </w:rPr>
      </w:pPr>
      <w:r w:rsidRPr="002321AA">
        <w:rPr>
          <w:rFonts w:ascii="Times New Roman" w:hAnsi="Times New Roman" w:cs="Times New Roman"/>
          <w:noProof/>
          <w:sz w:val="24"/>
          <w:szCs w:val="24"/>
          <w:lang w:eastAsia="es-PE"/>
        </w:rPr>
        <w:lastRenderedPageBreak/>
        <w:drawing>
          <wp:inline distT="0" distB="0" distL="0" distR="0" wp14:anchorId="1277F665" wp14:editId="1F342B54">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2321AA" w:rsidRDefault="00780BD1" w:rsidP="00543D24">
      <w:pPr>
        <w:jc w:val="both"/>
        <w:rPr>
          <w:rFonts w:ascii="Times New Roman" w:hAnsi="Times New Roman" w:cs="Times New Roman"/>
          <w:sz w:val="24"/>
          <w:szCs w:val="24"/>
        </w:rPr>
      </w:pPr>
      <w:r w:rsidRPr="002321AA">
        <w:rPr>
          <w:rFonts w:ascii="Times New Roman" w:hAnsi="Times New Roman" w:cs="Times New Roman"/>
          <w:noProof/>
          <w:sz w:val="24"/>
          <w:szCs w:val="24"/>
          <w:lang w:eastAsia="es-PE"/>
        </w:rPr>
        <w:drawing>
          <wp:inline distT="0" distB="0" distL="0" distR="0" wp14:anchorId="2F6EF68E" wp14:editId="4EF57289">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2321AA" w:rsidRDefault="003D0559" w:rsidP="00543D24">
      <w:pPr>
        <w:jc w:val="both"/>
        <w:rPr>
          <w:rFonts w:ascii="Times New Roman" w:hAnsi="Times New Roman" w:cs="Times New Roman"/>
          <w:sz w:val="24"/>
          <w:szCs w:val="24"/>
        </w:rPr>
      </w:pPr>
      <w:hyperlink r:id="rId9" w:history="1">
        <w:r w:rsidR="0017294C" w:rsidRPr="002321AA">
          <w:rPr>
            <w:rStyle w:val="Hipervnculo"/>
            <w:rFonts w:ascii="Times New Roman" w:hAnsi="Times New Roman" w:cs="Times New Roman"/>
            <w:color w:val="auto"/>
            <w:sz w:val="24"/>
            <w:szCs w:val="24"/>
          </w:rPr>
          <w:t>https://www.youtube.com/watch?v=y7VNCSuGDg8&amp;ab_channel=LaTraves%C3%ADa</w:t>
        </w:r>
      </w:hyperlink>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racismo</w:t>
      </w:r>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Emmanuel chukwudi eze </w:t>
      </w:r>
      <w:r w:rsidRPr="002321AA">
        <w:rPr>
          <w:rFonts w:ascii="Times New Roman" w:hAnsi="Times New Roman" w:cs="Times New Roman"/>
          <w:i/>
          <w:iCs/>
          <w:sz w:val="24"/>
          <w:szCs w:val="24"/>
          <w:shd w:val="clear" w:color="auto" w:fill="F9F9F9"/>
        </w:rPr>
        <w:t>Postcolonial African Philosophy: A Critical Reader</w:t>
      </w:r>
      <w:r w:rsidRPr="002321AA">
        <w:rPr>
          <w:rFonts w:ascii="Times New Roman" w:hAnsi="Times New Roman" w:cs="Times New Roman"/>
          <w:sz w:val="24"/>
          <w:szCs w:val="24"/>
          <w:shd w:val="clear" w:color="auto" w:fill="F9F9F9"/>
        </w:rPr>
        <w:t> (1997)</w:t>
      </w:r>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Todas las razas se van a extinguir, excepto los blancos?</w:t>
      </w:r>
    </w:p>
    <w:p w:rsidR="0017294C" w:rsidRPr="002321AA" w:rsidRDefault="00E661DE"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9F9F9"/>
        </w:rPr>
        <w:t>l</w:t>
      </w:r>
      <w:r w:rsidR="0017294C" w:rsidRPr="002321AA">
        <w:rPr>
          <w:rFonts w:ascii="Times New Roman" w:hAnsi="Times New Roman" w:cs="Times New Roman"/>
          <w:sz w:val="24"/>
          <w:szCs w:val="24"/>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2321AA" w:rsidRDefault="0017294C"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Pauline Kleingeld – dice que kant se rectificó al final, porque el racismo es incompatible con su doctrina moral universal …… -.- “</w:t>
      </w:r>
    </w:p>
    <w:p w:rsidR="0017294C" w:rsidRPr="002321AA" w:rsidRDefault="00AA4F91"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«¿Cómo? ¿Admiras el imperativo categórico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E661DE"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Kant, I. Sobre Pedagogía. Universidad Nacional de Córdoba. Encuentro Grupo Editor. 2009</w:t>
      </w:r>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E661DE"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“El hombre es la única criatura</w:t>
      </w:r>
      <w:r w:rsidR="00EE32DE" w:rsidRPr="002321AA">
        <w:rPr>
          <w:rFonts w:ascii="Times New Roman" w:hAnsi="Times New Roman" w:cs="Times New Roman"/>
          <w:sz w:val="24"/>
          <w:szCs w:val="24"/>
          <w:shd w:val="clear" w:color="auto" w:fill="FFFFFF"/>
        </w:rPr>
        <w:t xml:space="preserve"> que tiene que ser educada. Bajo el nombre de educación entendemos, en efecto, el cuidado (alimentación, conservación), la disciplina (crianza) y </w:t>
      </w:r>
      <w:r w:rsidR="00EE32DE" w:rsidRPr="002321AA">
        <w:rPr>
          <w:rFonts w:ascii="Times New Roman" w:hAnsi="Times New Roman" w:cs="Times New Roman"/>
          <w:sz w:val="24"/>
          <w:szCs w:val="24"/>
          <w:shd w:val="clear" w:color="auto" w:fill="FFFFFF"/>
        </w:rPr>
        <w:lastRenderedPageBreak/>
        <w:t>la instrucción junto a la formación. El hombre, es, en consecuencia, lactante –alumno- y aprendiz.” (2009, p. 27)</w:t>
      </w:r>
    </w:p>
    <w:p w:rsidR="00E661DE" w:rsidRPr="002321AA" w:rsidRDefault="00E661DE" w:rsidP="00543D24">
      <w:pPr>
        <w:jc w:val="both"/>
        <w:rPr>
          <w:rFonts w:ascii="Times New Roman" w:hAnsi="Times New Roman" w:cs="Times New Roman"/>
          <w:sz w:val="24"/>
          <w:szCs w:val="24"/>
          <w:shd w:val="clear" w:color="auto" w:fill="FFFFFF"/>
        </w:rPr>
      </w:pPr>
    </w:p>
    <w:p w:rsidR="00FF30E4"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w:t>
      </w:r>
      <w:r w:rsidR="00FF30E4" w:rsidRPr="002321AA">
        <w:rPr>
          <w:rFonts w:ascii="Times New Roman" w:hAnsi="Times New Roman" w:cs="Times New Roman"/>
          <w:sz w:val="24"/>
          <w:szCs w:val="24"/>
        </w:rPr>
        <w:t>La disciplina o la crianza transfo</w:t>
      </w:r>
      <w:r w:rsidRPr="002321AA">
        <w:rPr>
          <w:rFonts w:ascii="Times New Roman" w:hAnsi="Times New Roman" w:cs="Times New Roman"/>
          <w:sz w:val="24"/>
          <w:szCs w:val="24"/>
        </w:rPr>
        <w:t>rman la animalidad en humanidad</w:t>
      </w:r>
      <w:r w:rsidR="00FF30E4" w:rsidRPr="002321AA">
        <w:rPr>
          <w:rFonts w:ascii="Times New Roman" w:hAnsi="Times New Roman" w:cs="Times New Roman"/>
          <w:sz w:val="24"/>
          <w:szCs w:val="24"/>
        </w:rPr>
        <w:t>.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w:t>
      </w:r>
      <w:r w:rsidRPr="002321AA">
        <w:rPr>
          <w:rFonts w:ascii="Times New Roman" w:hAnsi="Times New Roman" w:cs="Times New Roman"/>
          <w:sz w:val="24"/>
          <w:szCs w:val="24"/>
        </w:rPr>
        <w:t>.” (2009, p.28)</w:t>
      </w:r>
    </w:p>
    <w:p w:rsidR="00887B61" w:rsidRPr="002321AA" w:rsidRDefault="00887B61" w:rsidP="00887B61">
      <w:pPr>
        <w:jc w:val="both"/>
        <w:rPr>
          <w:rFonts w:ascii="Times New Roman" w:hAnsi="Times New Roman" w:cs="Times New Roman"/>
          <w:sz w:val="24"/>
          <w:szCs w:val="24"/>
        </w:rPr>
      </w:pPr>
    </w:p>
    <w:p w:rsidR="00887B61"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887B61" w:rsidRPr="002321AA" w:rsidRDefault="00887B61" w:rsidP="00887B61">
      <w:pPr>
        <w:jc w:val="both"/>
        <w:rPr>
          <w:rFonts w:ascii="Times New Roman" w:hAnsi="Times New Roman" w:cs="Times New Roman"/>
          <w:sz w:val="24"/>
          <w:szCs w:val="24"/>
        </w:rPr>
      </w:pPr>
    </w:p>
    <w:p w:rsidR="00887B61"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Pr="002321AA" w:rsidRDefault="002634EC" w:rsidP="00887B61">
      <w:pPr>
        <w:jc w:val="both"/>
        <w:rPr>
          <w:rFonts w:ascii="Times New Roman" w:hAnsi="Times New Roman" w:cs="Times New Roman"/>
          <w:sz w:val="24"/>
          <w:szCs w:val="24"/>
        </w:rPr>
      </w:pPr>
    </w:p>
    <w:p w:rsidR="002634EC" w:rsidRPr="002321AA" w:rsidRDefault="00046823" w:rsidP="00887B61">
      <w:pPr>
        <w:jc w:val="both"/>
        <w:rPr>
          <w:rFonts w:ascii="Times New Roman" w:hAnsi="Times New Roman" w:cs="Times New Roman"/>
          <w:sz w:val="24"/>
          <w:szCs w:val="24"/>
        </w:rPr>
      </w:pPr>
      <w:r w:rsidRPr="002321AA">
        <w:rPr>
          <w:rFonts w:ascii="Times New Roman" w:hAnsi="Times New Roman" w:cs="Times New Roman"/>
          <w:sz w:val="24"/>
          <w:szCs w:val="24"/>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046823"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FFFFF"/>
        </w:rPr>
        <w:lastRenderedPageBreak/>
        <w:t>“</w:t>
      </w:r>
      <w:r w:rsidRPr="002321AA">
        <w:rPr>
          <w:rFonts w:ascii="Times New Roman" w:hAnsi="Times New Roman" w:cs="Times New Roman"/>
          <w:sz w:val="24"/>
          <w:szCs w:val="24"/>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046823" w:rsidRPr="002321AA" w:rsidRDefault="00046823" w:rsidP="00543D24">
      <w:pPr>
        <w:jc w:val="both"/>
        <w:rPr>
          <w:rFonts w:ascii="Times New Roman" w:hAnsi="Times New Roman" w:cs="Times New Roman"/>
          <w:sz w:val="24"/>
          <w:szCs w:val="24"/>
        </w:rPr>
      </w:pPr>
    </w:p>
    <w:p w:rsidR="00046823" w:rsidRPr="002321AA" w:rsidRDefault="00046823" w:rsidP="00046823">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Pr="002321AA" w:rsidRDefault="00046823" w:rsidP="00046823">
      <w:pPr>
        <w:jc w:val="both"/>
        <w:rPr>
          <w:rFonts w:ascii="Times New Roman" w:hAnsi="Times New Roman" w:cs="Times New Roman"/>
          <w:sz w:val="24"/>
          <w:szCs w:val="24"/>
        </w:rPr>
      </w:pPr>
    </w:p>
    <w:p w:rsidR="00046823" w:rsidRPr="002321AA" w:rsidRDefault="00580CC4" w:rsidP="00046823">
      <w:pPr>
        <w:jc w:val="both"/>
        <w:rPr>
          <w:rFonts w:ascii="Times New Roman" w:hAnsi="Times New Roman" w:cs="Times New Roman"/>
          <w:sz w:val="24"/>
          <w:szCs w:val="24"/>
        </w:rPr>
      </w:pPr>
      <w:r w:rsidRPr="002321AA">
        <w:rPr>
          <w:rFonts w:ascii="Times New Roman" w:hAnsi="Times New Roman" w:cs="Times New Roman"/>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Pr="002321AA" w:rsidRDefault="00137635" w:rsidP="00046823">
      <w:pPr>
        <w:jc w:val="both"/>
        <w:rPr>
          <w:rFonts w:ascii="Times New Roman" w:hAnsi="Times New Roman" w:cs="Times New Roman"/>
          <w:sz w:val="24"/>
          <w:szCs w:val="24"/>
        </w:rPr>
      </w:pPr>
    </w:p>
    <w:p w:rsidR="00580CC4" w:rsidRPr="002321AA" w:rsidRDefault="00137635" w:rsidP="00046823">
      <w:pPr>
        <w:jc w:val="both"/>
        <w:rPr>
          <w:rFonts w:ascii="Times New Roman" w:hAnsi="Times New Roman" w:cs="Times New Roman"/>
          <w:sz w:val="24"/>
          <w:szCs w:val="24"/>
        </w:rPr>
      </w:pPr>
      <w:r w:rsidRPr="002321AA">
        <w:rPr>
          <w:rFonts w:ascii="Times New Roman" w:hAnsi="Times New Roman" w:cs="Times New Roman"/>
          <w:sz w:val="24"/>
          <w:szCs w:val="24"/>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Pr="002321AA" w:rsidRDefault="00137635" w:rsidP="00046823">
      <w:pPr>
        <w:jc w:val="both"/>
        <w:rPr>
          <w:rFonts w:ascii="Times New Roman" w:hAnsi="Times New Roman" w:cs="Times New Roman"/>
          <w:sz w:val="24"/>
          <w:szCs w:val="24"/>
        </w:rPr>
      </w:pPr>
    </w:p>
    <w:p w:rsidR="00137635" w:rsidRPr="002321AA" w:rsidRDefault="00137635" w:rsidP="00046823">
      <w:pPr>
        <w:jc w:val="both"/>
        <w:rPr>
          <w:rFonts w:ascii="Times New Roman" w:hAnsi="Times New Roman" w:cs="Times New Roman"/>
          <w:sz w:val="24"/>
          <w:szCs w:val="24"/>
        </w:rPr>
      </w:pPr>
      <w:r w:rsidRPr="002321AA">
        <w:rPr>
          <w:rFonts w:ascii="Times New Roman" w:hAnsi="Times New Roman" w:cs="Times New Roman"/>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Pr="002321AA" w:rsidRDefault="00137635" w:rsidP="00046823">
      <w:pPr>
        <w:jc w:val="both"/>
        <w:rPr>
          <w:rFonts w:ascii="Times New Roman" w:hAnsi="Times New Roman" w:cs="Times New Roman"/>
          <w:sz w:val="24"/>
          <w:szCs w:val="24"/>
        </w:rPr>
      </w:pPr>
    </w:p>
    <w:p w:rsidR="00137635" w:rsidRPr="002321AA" w:rsidRDefault="00137635" w:rsidP="00046823">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E661DE" w:rsidRPr="002321AA" w:rsidRDefault="00E661DE" w:rsidP="00543D24">
      <w:pPr>
        <w:jc w:val="both"/>
        <w:rPr>
          <w:rFonts w:ascii="Times New Roman" w:hAnsi="Times New Roman" w:cs="Times New Roman"/>
          <w:sz w:val="24"/>
          <w:szCs w:val="24"/>
          <w:shd w:val="clear" w:color="auto" w:fill="FFFFFF"/>
        </w:rPr>
      </w:pPr>
    </w:p>
    <w:p w:rsidR="00137635" w:rsidRPr="002321AA" w:rsidRDefault="00137635"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FFFFF"/>
        </w:rPr>
        <w:t>“L</w:t>
      </w:r>
      <w:r w:rsidRPr="002321AA">
        <w:rPr>
          <w:rFonts w:ascii="Times New Roman" w:hAnsi="Times New Roman" w:cs="Times New Roman"/>
          <w:sz w:val="24"/>
          <w:szCs w:val="24"/>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137635" w:rsidRPr="002321AA" w:rsidRDefault="00137635" w:rsidP="00543D24">
      <w:pPr>
        <w:jc w:val="both"/>
        <w:rPr>
          <w:rFonts w:ascii="Times New Roman" w:hAnsi="Times New Roman" w:cs="Times New Roman"/>
          <w:sz w:val="24"/>
          <w:szCs w:val="24"/>
        </w:rPr>
      </w:pPr>
    </w:p>
    <w:p w:rsidR="00EF78CB" w:rsidRPr="002321AA" w:rsidRDefault="00EF78CB" w:rsidP="00543D24">
      <w:pPr>
        <w:jc w:val="both"/>
        <w:rPr>
          <w:rFonts w:ascii="Times New Roman" w:hAnsi="Times New Roman" w:cs="Times New Roman"/>
          <w:sz w:val="24"/>
          <w:szCs w:val="24"/>
        </w:rPr>
      </w:pPr>
      <w:r w:rsidRPr="002321AA">
        <w:rPr>
          <w:rFonts w:ascii="Times New Roman" w:hAnsi="Times New Roman" w:cs="Times New Roman"/>
          <w:sz w:val="24"/>
          <w:szCs w:val="24"/>
        </w:rPr>
        <w:t>“La base de un plan de educación tiene que ser hecha desde un punto de vista cosmopolita</w:t>
      </w:r>
      <w:r w:rsidR="00E26DE0" w:rsidRPr="002321AA">
        <w:rPr>
          <w:rFonts w:ascii="Times New Roman" w:hAnsi="Times New Roman" w:cs="Times New Roman"/>
          <w:sz w:val="24"/>
          <w:szCs w:val="24"/>
        </w:rPr>
        <w:t>. (2009, p. 38)</w:t>
      </w:r>
    </w:p>
    <w:p w:rsidR="00E26DE0" w:rsidRPr="002321AA" w:rsidRDefault="00E26DE0" w:rsidP="00543D24">
      <w:pPr>
        <w:jc w:val="both"/>
        <w:rPr>
          <w:rFonts w:ascii="Times New Roman" w:hAnsi="Times New Roman" w:cs="Times New Roman"/>
          <w:sz w:val="24"/>
          <w:szCs w:val="24"/>
        </w:rPr>
      </w:pPr>
    </w:p>
    <w:p w:rsidR="00E26DE0" w:rsidRPr="002321AA" w:rsidRDefault="00E26DE0" w:rsidP="00543D24">
      <w:pPr>
        <w:jc w:val="both"/>
        <w:rPr>
          <w:rFonts w:ascii="Times New Roman" w:hAnsi="Times New Roman" w:cs="Times New Roman"/>
          <w:sz w:val="24"/>
          <w:szCs w:val="24"/>
        </w:rPr>
      </w:pPr>
      <w:r w:rsidRPr="002321AA">
        <w:rPr>
          <w:rFonts w:ascii="Times New Roman" w:hAnsi="Times New Roman" w:cs="Times New Roman"/>
          <w:sz w:val="24"/>
          <w:szCs w:val="24"/>
        </w:rPr>
        <w:t>“La buena educación es justamente aquello de donde proviene todo el bien que hay en el mundo. Los gérmenes que se encuentran en el hombre tienen que ser desarrollados más y más.” (2009, p.38)</w:t>
      </w:r>
    </w:p>
    <w:p w:rsidR="00E26DE0" w:rsidRPr="002321AA" w:rsidRDefault="00E26DE0" w:rsidP="00543D24">
      <w:pPr>
        <w:jc w:val="both"/>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p>
    <w:p w:rsidR="00E26DE0" w:rsidRPr="002321AA" w:rsidRDefault="00C56246" w:rsidP="00543D24">
      <w:pPr>
        <w:jc w:val="both"/>
        <w:rPr>
          <w:rFonts w:ascii="Times New Roman" w:hAnsi="Times New Roman" w:cs="Times New Roman"/>
          <w:sz w:val="24"/>
          <w:szCs w:val="24"/>
        </w:rPr>
      </w:pPr>
      <w:r w:rsidRPr="002321AA">
        <w:rPr>
          <w:rFonts w:ascii="Times New Roman" w:hAnsi="Times New Roman" w:cs="Times New Roman"/>
          <w:sz w:val="24"/>
          <w:szCs w:val="24"/>
        </w:rPr>
        <w:t>¡!!</w:t>
      </w:r>
    </w:p>
    <w:p w:rsidR="00C56246" w:rsidRPr="002321AA" w:rsidRDefault="00C56246" w:rsidP="00543D24">
      <w:pPr>
        <w:jc w:val="both"/>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Pr="002321AA" w:rsidRDefault="00C56246" w:rsidP="00543D24">
      <w:pPr>
        <w:jc w:val="both"/>
        <w:rPr>
          <w:rFonts w:ascii="Times New Roman" w:hAnsi="Times New Roman" w:cs="Times New Roman"/>
          <w:sz w:val="24"/>
          <w:szCs w:val="24"/>
        </w:rPr>
      </w:pPr>
    </w:p>
    <w:p w:rsidR="00C56246" w:rsidRPr="002321AA" w:rsidRDefault="006D39FB" w:rsidP="006D39FB">
      <w:pPr>
        <w:jc w:val="both"/>
        <w:rPr>
          <w:rFonts w:ascii="Times New Roman" w:hAnsi="Times New Roman" w:cs="Times New Roman"/>
          <w:sz w:val="24"/>
          <w:szCs w:val="24"/>
        </w:rPr>
      </w:pPr>
      <w:r w:rsidRPr="002321AA">
        <w:rPr>
          <w:rFonts w:ascii="Times New Roman" w:hAnsi="Times New Roman" w:cs="Times New Roman"/>
          <w:sz w:val="24"/>
          <w:szCs w:val="24"/>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Pr="002321AA" w:rsidRDefault="006D39FB" w:rsidP="006D39FB">
      <w:pPr>
        <w:jc w:val="both"/>
        <w:rPr>
          <w:rFonts w:ascii="Times New Roman" w:hAnsi="Times New Roman" w:cs="Times New Roman"/>
          <w:sz w:val="24"/>
          <w:szCs w:val="24"/>
        </w:rPr>
      </w:pPr>
    </w:p>
    <w:p w:rsidR="006D39FB" w:rsidRPr="002321AA" w:rsidRDefault="006D39FB" w:rsidP="006D39FB">
      <w:pPr>
        <w:jc w:val="both"/>
        <w:rPr>
          <w:rFonts w:ascii="Times New Roman" w:hAnsi="Times New Roman" w:cs="Times New Roman"/>
          <w:sz w:val="24"/>
          <w:szCs w:val="24"/>
        </w:rPr>
      </w:pPr>
      <w:r w:rsidRPr="002321AA">
        <w:rPr>
          <w:rFonts w:ascii="Times New Roman" w:hAnsi="Times New Roman" w:cs="Times New Roman"/>
          <w:sz w:val="24"/>
          <w:szCs w:val="24"/>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Pr="002321AA" w:rsidRDefault="00934013" w:rsidP="006D39FB">
      <w:pPr>
        <w:jc w:val="both"/>
        <w:rPr>
          <w:rFonts w:ascii="Times New Roman" w:hAnsi="Times New Roman" w:cs="Times New Roman"/>
          <w:sz w:val="24"/>
          <w:szCs w:val="24"/>
        </w:rPr>
      </w:pPr>
    </w:p>
    <w:p w:rsidR="00934013" w:rsidRPr="002321AA" w:rsidRDefault="00934013" w:rsidP="006D39FB">
      <w:pPr>
        <w:jc w:val="both"/>
        <w:rPr>
          <w:rFonts w:ascii="Times New Roman" w:hAnsi="Times New Roman" w:cs="Times New Roman"/>
          <w:sz w:val="24"/>
          <w:szCs w:val="24"/>
        </w:rPr>
      </w:pPr>
      <w:r w:rsidRPr="002321AA">
        <w:rPr>
          <w:rFonts w:ascii="Times New Roman" w:hAnsi="Times New Roman" w:cs="Times New Roman"/>
          <w:sz w:val="24"/>
          <w:szCs w:val="24"/>
        </w:rPr>
        <w:lastRenderedPageBreak/>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Pr="002321AA" w:rsidRDefault="00934013" w:rsidP="006D39FB">
      <w:pPr>
        <w:jc w:val="both"/>
        <w:rPr>
          <w:rFonts w:ascii="Times New Roman" w:hAnsi="Times New Roman" w:cs="Times New Roman"/>
          <w:sz w:val="24"/>
          <w:szCs w:val="24"/>
        </w:rPr>
      </w:pPr>
    </w:p>
    <w:p w:rsidR="00934013" w:rsidRPr="002321AA" w:rsidRDefault="00934013" w:rsidP="006D39FB">
      <w:pPr>
        <w:jc w:val="both"/>
        <w:rPr>
          <w:rFonts w:ascii="Times New Roman" w:hAnsi="Times New Roman" w:cs="Times New Roman"/>
          <w:sz w:val="24"/>
          <w:szCs w:val="24"/>
        </w:rPr>
      </w:pPr>
      <w:r w:rsidRPr="002321AA">
        <w:rPr>
          <w:rFonts w:ascii="Times New Roman" w:hAnsi="Times New Roman" w:cs="Times New Roman"/>
          <w:sz w:val="24"/>
          <w:szCs w:val="24"/>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Pr="002321AA" w:rsidRDefault="004E745C">
      <w:pPr>
        <w:rPr>
          <w:rFonts w:ascii="Times New Roman" w:hAnsi="Times New Roman" w:cs="Times New Roman"/>
          <w:sz w:val="24"/>
          <w:szCs w:val="24"/>
        </w:rPr>
      </w:pP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 xml:space="preserve">Empiezo a sospechar que para Kant, la educación es privada porque así le pagaban, y la pública no tenía el mismo apoyo económico que los estados actuales poseen. </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Pr="002321AA" w:rsidRDefault="004E745C">
      <w:pPr>
        <w:rPr>
          <w:rFonts w:ascii="Times New Roman" w:hAnsi="Times New Roman" w:cs="Times New Roman"/>
          <w:sz w:val="24"/>
          <w:szCs w:val="24"/>
        </w:rPr>
      </w:pPr>
    </w:p>
    <w:p w:rsidR="009C54E3" w:rsidRPr="002321AA" w:rsidRDefault="009C54E3">
      <w:pPr>
        <w:rPr>
          <w:rFonts w:ascii="Times New Roman" w:hAnsi="Times New Roman" w:cs="Times New Roman"/>
          <w:sz w:val="24"/>
          <w:szCs w:val="24"/>
        </w:rPr>
      </w:pPr>
      <w:r w:rsidRPr="002321AA">
        <w:rPr>
          <w:rFonts w:ascii="Times New Roman" w:hAnsi="Times New Roman" w:cs="Times New Roman"/>
          <w:sz w:val="24"/>
          <w:szCs w:val="24"/>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w:t>
      </w:r>
      <w:r w:rsidRPr="002321AA">
        <w:rPr>
          <w:rFonts w:ascii="Times New Roman" w:hAnsi="Times New Roman" w:cs="Times New Roman"/>
          <w:sz w:val="24"/>
          <w:szCs w:val="24"/>
        </w:rPr>
        <w:lastRenderedPageBreak/>
        <w:t>uno se destaca por el mérito. Este tipo de educación da el mejor modelo del futuro ciudadano.” (2009, p. 49)</w:t>
      </w:r>
    </w:p>
    <w:p w:rsidR="009C54E3" w:rsidRPr="002321AA" w:rsidRDefault="009C54E3">
      <w:pPr>
        <w:rPr>
          <w:rFonts w:ascii="Times New Roman" w:hAnsi="Times New Roman" w:cs="Times New Roman"/>
          <w:sz w:val="24"/>
          <w:szCs w:val="24"/>
        </w:rPr>
      </w:pPr>
    </w:p>
    <w:p w:rsidR="009C54E3" w:rsidRPr="002321AA" w:rsidRDefault="009C54E3">
      <w:pPr>
        <w:rPr>
          <w:rFonts w:ascii="Times New Roman" w:hAnsi="Times New Roman" w:cs="Times New Roman"/>
          <w:sz w:val="24"/>
          <w:szCs w:val="24"/>
        </w:rPr>
      </w:pPr>
    </w:p>
    <w:p w:rsidR="001872ED" w:rsidRPr="002321AA" w:rsidRDefault="001872ED">
      <w:pPr>
        <w:rPr>
          <w:rFonts w:ascii="Times New Roman" w:hAnsi="Times New Roman" w:cs="Times New Roman"/>
          <w:sz w:val="24"/>
          <w:szCs w:val="24"/>
        </w:rPr>
      </w:pPr>
      <w:r w:rsidRPr="002321AA">
        <w:rPr>
          <w:rFonts w:ascii="Times New Roman" w:hAnsi="Times New Roman" w:cs="Times New Roman"/>
          <w:sz w:val="24"/>
          <w:szCs w:val="24"/>
        </w:rPr>
        <w:t>- Nussbaum, Martha. Educación para la Renta, educación para la Democracia. En: Sin fines de lucro, Por qué la democracia necesita de las humanidades. Katz Editores, Bs. As. 2010.</w:t>
      </w:r>
    </w:p>
    <w:p w:rsidR="009C54E3" w:rsidRPr="002321AA" w:rsidRDefault="00765624">
      <w:pPr>
        <w:rPr>
          <w:rFonts w:ascii="Times New Roman" w:hAnsi="Times New Roman" w:cs="Times New Roman"/>
          <w:sz w:val="24"/>
          <w:szCs w:val="24"/>
        </w:rPr>
      </w:pPr>
      <w:r w:rsidRPr="002321AA">
        <w:rPr>
          <w:rFonts w:ascii="Times New Roman" w:hAnsi="Times New Roman" w:cs="Times New Roman"/>
          <w:sz w:val="24"/>
          <w:szCs w:val="24"/>
        </w:rPr>
        <w:t xml:space="preserve">“Desde los primeros tiempos, </w:t>
      </w:r>
      <w:r w:rsidR="00410568" w:rsidRPr="002321AA">
        <w:rPr>
          <w:rFonts w:ascii="Times New Roman" w:hAnsi="Times New Roman" w:cs="Times New Roman"/>
          <w:sz w:val="24"/>
          <w:szCs w:val="24"/>
        </w:rPr>
        <w:t>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410568" w:rsidRPr="002321AA" w:rsidRDefault="00410568">
      <w:pPr>
        <w:rPr>
          <w:rFonts w:ascii="Times New Roman" w:hAnsi="Times New Roman" w:cs="Times New Roman"/>
          <w:sz w:val="24"/>
          <w:szCs w:val="24"/>
        </w:rPr>
      </w:pPr>
    </w:p>
    <w:p w:rsidR="00410568" w:rsidRPr="002321AA" w:rsidRDefault="00410568">
      <w:pPr>
        <w:rPr>
          <w:rFonts w:ascii="Times New Roman" w:hAnsi="Times New Roman" w:cs="Times New Roman"/>
          <w:sz w:val="24"/>
          <w:szCs w:val="24"/>
        </w:rPr>
      </w:pPr>
      <w:r w:rsidRPr="002321AA">
        <w:rPr>
          <w:rFonts w:ascii="Times New Roman" w:hAnsi="Times New Roman" w:cs="Times New Roman"/>
          <w:sz w:val="24"/>
          <w:szCs w:val="24"/>
        </w:rPr>
        <w:t>“La idea del aprendizaje activo suele implicar un compromiso firme con el pensamiento crítico, que se remonta a la época de Sócrates.” (2010, p.40)</w:t>
      </w:r>
    </w:p>
    <w:p w:rsidR="00410568" w:rsidRPr="002321AA" w:rsidRDefault="00410568">
      <w:pPr>
        <w:rPr>
          <w:rFonts w:ascii="Times New Roman" w:hAnsi="Times New Roman" w:cs="Times New Roman"/>
          <w:sz w:val="24"/>
          <w:szCs w:val="24"/>
        </w:rPr>
      </w:pPr>
    </w:p>
    <w:p w:rsidR="00410568" w:rsidRPr="002321AA" w:rsidRDefault="00AD315D">
      <w:pPr>
        <w:rPr>
          <w:rFonts w:ascii="Times New Roman" w:hAnsi="Times New Roman" w:cs="Times New Roman"/>
          <w:sz w:val="24"/>
          <w:szCs w:val="24"/>
        </w:rPr>
      </w:pPr>
      <w:r w:rsidRPr="002321AA">
        <w:rPr>
          <w:rFonts w:ascii="Times New Roman" w:hAnsi="Times New Roman" w:cs="Times New Roman"/>
          <w:sz w:val="24"/>
          <w:szCs w:val="24"/>
        </w:rPr>
        <w:t>“En la tradición estadounidense de la educación pública, la igualdad de oportunidades y de acceso siempre han sido los objetivos ideales, aunque no</w:t>
      </w:r>
      <w:r w:rsidR="00F7479D" w:rsidRPr="002321AA">
        <w:rPr>
          <w:rFonts w:ascii="Times New Roman" w:hAnsi="Times New Roman" w:cs="Times New Roman"/>
          <w:sz w:val="24"/>
          <w:szCs w:val="24"/>
        </w:rPr>
        <w:t xml:space="preserve"> </w:t>
      </w:r>
      <w:r w:rsidRPr="002321AA">
        <w:rPr>
          <w:rFonts w:ascii="Times New Roman" w:hAnsi="Times New Roman" w:cs="Times New Roman"/>
          <w:sz w:val="24"/>
          <w:szCs w:val="24"/>
        </w:rPr>
        <w:t xml:space="preserve">se hayan reflejado con solidez en la realidad.” (2010, p. </w:t>
      </w:r>
      <w:r w:rsidR="00F7479D" w:rsidRPr="002321AA">
        <w:rPr>
          <w:rFonts w:ascii="Times New Roman" w:hAnsi="Times New Roman" w:cs="Times New Roman"/>
          <w:sz w:val="24"/>
          <w:szCs w:val="24"/>
        </w:rPr>
        <w:t>42</w:t>
      </w:r>
      <w:r w:rsidRPr="002321AA">
        <w:rPr>
          <w:rFonts w:ascii="Times New Roman" w:hAnsi="Times New Roman" w:cs="Times New Roman"/>
          <w:sz w:val="24"/>
          <w:szCs w:val="24"/>
        </w:rPr>
        <w:t>)</w:t>
      </w:r>
    </w:p>
    <w:p w:rsidR="009C54E3" w:rsidRPr="002321AA" w:rsidRDefault="009C54E3">
      <w:pPr>
        <w:rPr>
          <w:rFonts w:ascii="Times New Roman" w:hAnsi="Times New Roman" w:cs="Times New Roman"/>
          <w:sz w:val="24"/>
          <w:szCs w:val="24"/>
        </w:rPr>
      </w:pPr>
    </w:p>
    <w:p w:rsidR="009C54E3"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De la voluntad general, su naturaleza, y relación con la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Religión y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Moral y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Pensamiento crítico</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Proyecto crítico o filosofía crítica</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br w:type="page"/>
      </w:r>
    </w:p>
    <w:p w:rsidR="004E745C" w:rsidRPr="002321AA" w:rsidRDefault="004E745C">
      <w:pPr>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sz w:val="24"/>
          <w:szCs w:val="24"/>
        </w:rPr>
      </w:pPr>
    </w:p>
    <w:p w:rsidR="00137635" w:rsidRPr="002321AA" w:rsidRDefault="00137635" w:rsidP="00543D24">
      <w:pPr>
        <w:jc w:val="both"/>
        <w:rPr>
          <w:rFonts w:ascii="Times New Roman" w:hAnsi="Times New Roman" w:cs="Times New Roman"/>
          <w:sz w:val="24"/>
          <w:szCs w:val="24"/>
          <w:shd w:val="clear" w:color="auto" w:fill="FFFFFF"/>
        </w:rPr>
      </w:pPr>
    </w:p>
    <w:p w:rsidR="0017294C" w:rsidRPr="002321AA" w:rsidRDefault="0017294C" w:rsidP="00543D24">
      <w:pPr>
        <w:jc w:val="both"/>
        <w:rPr>
          <w:rFonts w:ascii="Times New Roman" w:hAnsi="Times New Roman" w:cs="Times New Roman"/>
          <w:sz w:val="24"/>
          <w:szCs w:val="24"/>
        </w:rPr>
      </w:pPr>
    </w:p>
    <w:p w:rsidR="002474C7"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Buscar: </w:t>
      </w:r>
      <w:r w:rsidRPr="002321AA">
        <w:rPr>
          <w:rFonts w:ascii="Times New Roman" w:hAnsi="Times New Roman" w:cs="Times New Roman"/>
          <w:strike/>
          <w:sz w:val="24"/>
          <w:szCs w:val="24"/>
        </w:rPr>
        <w:t>Kahtrim Fliekshuh . El pensamiento político de Kant.</w:t>
      </w:r>
      <w:r w:rsidRPr="002321AA">
        <w:rPr>
          <w:rFonts w:ascii="Times New Roman" w:hAnsi="Times New Roman" w:cs="Times New Roman"/>
          <w:sz w:val="24"/>
          <w:szCs w:val="24"/>
        </w:rPr>
        <w:t xml:space="preserve"> </w:t>
      </w:r>
    </w:p>
    <w:p w:rsidR="00AA4F91" w:rsidRPr="002321AA" w:rsidRDefault="003D0559" w:rsidP="00AA4F91">
      <w:pPr>
        <w:numPr>
          <w:ilvl w:val="0"/>
          <w:numId w:val="2"/>
        </w:numPr>
        <w:shd w:val="clear" w:color="auto" w:fill="FFFFFF"/>
        <w:spacing w:before="100" w:beforeAutospacing="1" w:after="24" w:line="240" w:lineRule="auto"/>
        <w:ind w:left="384"/>
        <w:rPr>
          <w:rFonts w:ascii="Times New Roman" w:hAnsi="Times New Roman" w:cs="Times New Roman"/>
          <w:strike/>
          <w:sz w:val="24"/>
          <w:szCs w:val="24"/>
        </w:rPr>
      </w:pPr>
      <w:hyperlink r:id="rId10" w:tooltip="Arendt" w:history="1">
        <w:r w:rsidR="00AA4F91" w:rsidRPr="002321AA">
          <w:rPr>
            <w:rStyle w:val="Hipervnculo"/>
            <w:rFonts w:ascii="Times New Roman" w:hAnsi="Times New Roman" w:cs="Times New Roman"/>
            <w:strike/>
            <w:color w:val="FF0000"/>
            <w:sz w:val="24"/>
            <w:szCs w:val="24"/>
            <w:lang w:val="en-US"/>
          </w:rPr>
          <w:t>Arendt</w:t>
        </w:r>
      </w:hyperlink>
      <w:r w:rsidR="00AA4F91" w:rsidRPr="002321AA">
        <w:rPr>
          <w:rFonts w:ascii="Times New Roman" w:hAnsi="Times New Roman" w:cs="Times New Roman"/>
          <w:strike/>
          <w:color w:val="FF0000"/>
          <w:sz w:val="24"/>
          <w:szCs w:val="24"/>
          <w:lang w:val="en-US"/>
        </w:rPr>
        <w:t>, Hannah. </w:t>
      </w:r>
      <w:r w:rsidR="00AA4F91" w:rsidRPr="002321AA">
        <w:rPr>
          <w:rFonts w:ascii="Times New Roman" w:hAnsi="Times New Roman" w:cs="Times New Roman"/>
          <w:i/>
          <w:iCs/>
          <w:strike/>
          <w:color w:val="FF0000"/>
          <w:sz w:val="24"/>
          <w:szCs w:val="24"/>
          <w:lang w:val="en-US"/>
        </w:rPr>
        <w:t>Lectures on Kant's Political Philosophy</w:t>
      </w:r>
      <w:r w:rsidR="00AA4F91" w:rsidRPr="002321AA">
        <w:rPr>
          <w:rFonts w:ascii="Times New Roman" w:hAnsi="Times New Roman" w:cs="Times New Roman"/>
          <w:strike/>
          <w:color w:val="FF0000"/>
          <w:sz w:val="24"/>
          <w:szCs w:val="24"/>
          <w:lang w:val="en-US"/>
        </w:rPr>
        <w:t xml:space="preserve">. </w:t>
      </w:r>
      <w:r w:rsidR="00AA4F91" w:rsidRPr="002321AA">
        <w:rPr>
          <w:rFonts w:ascii="Times New Roman" w:hAnsi="Times New Roman" w:cs="Times New Roman"/>
          <w:strike/>
          <w:color w:val="FF0000"/>
          <w:sz w:val="24"/>
          <w:szCs w:val="24"/>
        </w:rPr>
        <w:t>Chicago, 1981.</w:t>
      </w:r>
    </w:p>
    <w:p w:rsidR="00AA4F91" w:rsidRPr="002321AA" w:rsidRDefault="00AA4F91" w:rsidP="00543D24">
      <w:pPr>
        <w:jc w:val="both"/>
        <w:rPr>
          <w:rFonts w:ascii="Times New Roman" w:hAnsi="Times New Roman" w:cs="Times New Roman"/>
          <w:sz w:val="24"/>
          <w:szCs w:val="24"/>
        </w:rPr>
      </w:pPr>
    </w:p>
    <w:p w:rsidR="00543D24" w:rsidRPr="002321AA" w:rsidRDefault="00543D24" w:rsidP="00543D24">
      <w:pPr>
        <w:jc w:val="both"/>
        <w:rPr>
          <w:rFonts w:ascii="Times New Roman" w:hAnsi="Times New Roman" w:cs="Times New Roman"/>
          <w:strike/>
          <w:sz w:val="24"/>
          <w:szCs w:val="24"/>
        </w:rPr>
      </w:pPr>
      <w:r w:rsidRPr="002321AA">
        <w:rPr>
          <w:rFonts w:ascii="Times New Roman" w:hAnsi="Times New Roman" w:cs="Times New Roman"/>
          <w:strike/>
          <w:sz w:val="24"/>
          <w:szCs w:val="24"/>
        </w:rPr>
        <w:t>Kant, lecciones de educación / pedagogía</w:t>
      </w:r>
    </w:p>
    <w:p w:rsidR="00543D24" w:rsidRPr="002321AA" w:rsidRDefault="00543D24" w:rsidP="00543D24">
      <w:pPr>
        <w:jc w:val="both"/>
        <w:rPr>
          <w:rFonts w:ascii="Times New Roman" w:hAnsi="Times New Roman" w:cs="Times New Roman"/>
          <w:strike/>
          <w:sz w:val="24"/>
          <w:szCs w:val="24"/>
          <w:u w:val="single"/>
        </w:rPr>
      </w:pPr>
      <w:r w:rsidRPr="002321AA">
        <w:rPr>
          <w:rFonts w:ascii="Times New Roman" w:hAnsi="Times New Roman" w:cs="Times New Roman"/>
          <w:strike/>
          <w:sz w:val="24"/>
          <w:szCs w:val="24"/>
          <w:u w:val="single"/>
        </w:rPr>
        <w:t xml:space="preserve">Arthur </w:t>
      </w:r>
      <w:r w:rsidR="002474C7" w:rsidRPr="002321AA">
        <w:rPr>
          <w:rFonts w:ascii="Times New Roman" w:hAnsi="Times New Roman" w:cs="Times New Roman"/>
          <w:strike/>
          <w:sz w:val="24"/>
          <w:szCs w:val="24"/>
          <w:u w:val="single"/>
        </w:rPr>
        <w:t>ripstein</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Henry Allison, el idealismo trascendental de Kant</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Kant, La religión dentro de los límites de la razón – cap 1 sobre el mal radical, raíz de la voluntad</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Tocqueville</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Jean lefranc “Kant et la pedagogie”</w:t>
      </w:r>
    </w:p>
    <w:p w:rsidR="00543D24"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Kant, philantropinum</w:t>
      </w:r>
    </w:p>
    <w:p w:rsidR="00543D24" w:rsidRPr="002321AA" w:rsidRDefault="00101775" w:rsidP="008C0386">
      <w:pPr>
        <w:jc w:val="both"/>
        <w:rPr>
          <w:rFonts w:ascii="Times New Roman" w:hAnsi="Times New Roman" w:cs="Times New Roman"/>
          <w:strike/>
          <w:sz w:val="24"/>
          <w:szCs w:val="24"/>
          <w:u w:val="single"/>
        </w:rPr>
      </w:pPr>
      <w:r w:rsidRPr="002321AA">
        <w:rPr>
          <w:rFonts w:ascii="Times New Roman" w:hAnsi="Times New Roman" w:cs="Times New Roman"/>
          <w:strike/>
          <w:sz w:val="24"/>
          <w:szCs w:val="24"/>
          <w:u w:val="single"/>
        </w:rPr>
        <w:t>Arendt, el pensar y las reflexiones morales</w:t>
      </w:r>
    </w:p>
    <w:p w:rsidR="00715313" w:rsidRPr="002321AA" w:rsidRDefault="00715313"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Bernard Williams, Lecciones de ética</w:t>
      </w:r>
    </w:p>
    <w:p w:rsidR="005056EC" w:rsidRPr="002321AA" w:rsidRDefault="005056EC" w:rsidP="008C0386">
      <w:pPr>
        <w:jc w:val="both"/>
        <w:rPr>
          <w:rFonts w:ascii="Times New Roman" w:hAnsi="Times New Roman" w:cs="Times New Roman"/>
          <w:sz w:val="24"/>
          <w:szCs w:val="24"/>
        </w:rPr>
      </w:pPr>
      <w:r w:rsidRPr="002321AA">
        <w:rPr>
          <w:rFonts w:ascii="Times New Roman" w:hAnsi="Times New Roman" w:cs="Times New Roman"/>
          <w:sz w:val="24"/>
          <w:szCs w:val="24"/>
        </w:rPr>
        <w:t>Kant, el conflicto de las facultades</w:t>
      </w:r>
    </w:p>
    <w:p w:rsidR="005056EC" w:rsidRPr="002321AA" w:rsidRDefault="005056EC" w:rsidP="005056EC">
      <w:pPr>
        <w:jc w:val="both"/>
        <w:rPr>
          <w:rFonts w:ascii="Times New Roman" w:hAnsi="Times New Roman" w:cs="Times New Roman"/>
          <w:strike/>
          <w:sz w:val="24"/>
          <w:szCs w:val="24"/>
        </w:rPr>
      </w:pPr>
      <w:r w:rsidRPr="002321AA">
        <w:rPr>
          <w:rFonts w:ascii="Times New Roman" w:hAnsi="Times New Roman" w:cs="Times New Roman"/>
          <w:strike/>
          <w:sz w:val="24"/>
          <w:szCs w:val="24"/>
        </w:rPr>
        <w:t>Kant, La paz perpetua</w:t>
      </w:r>
      <w:r w:rsidR="002474C7" w:rsidRPr="002321AA">
        <w:rPr>
          <w:rFonts w:ascii="Times New Roman" w:hAnsi="Times New Roman" w:cs="Times New Roman"/>
          <w:strike/>
          <w:sz w:val="24"/>
          <w:szCs w:val="24"/>
        </w:rPr>
        <w:t xml:space="preserve"> / pueblos de demonios</w:t>
      </w:r>
    </w:p>
    <w:p w:rsidR="002474C7" w:rsidRPr="002321AA" w:rsidRDefault="002474C7" w:rsidP="005056EC">
      <w:pPr>
        <w:jc w:val="both"/>
        <w:rPr>
          <w:rFonts w:ascii="Times New Roman" w:hAnsi="Times New Roman" w:cs="Times New Roman"/>
          <w:sz w:val="24"/>
          <w:szCs w:val="24"/>
        </w:rPr>
      </w:pPr>
      <w:r w:rsidRPr="002321AA">
        <w:rPr>
          <w:rFonts w:ascii="Times New Roman" w:hAnsi="Times New Roman" w:cs="Times New Roman"/>
          <w:sz w:val="24"/>
          <w:szCs w:val="24"/>
        </w:rPr>
        <w:t>Peter nissell</w:t>
      </w:r>
    </w:p>
    <w:p w:rsidR="005056EC" w:rsidRPr="002321AA" w:rsidRDefault="00B26C22"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Cambridge, text/companions</w:t>
      </w:r>
    </w:p>
    <w:p w:rsidR="00B26C22" w:rsidRPr="002321AA" w:rsidRDefault="00B26C22" w:rsidP="008C0386">
      <w:pPr>
        <w:jc w:val="both"/>
        <w:rPr>
          <w:rFonts w:ascii="Times New Roman" w:hAnsi="Times New Roman" w:cs="Times New Roman"/>
          <w:strike/>
          <w:color w:val="FF0000"/>
          <w:sz w:val="24"/>
          <w:szCs w:val="24"/>
        </w:rPr>
      </w:pPr>
      <w:r w:rsidRPr="002321AA">
        <w:rPr>
          <w:rFonts w:ascii="Times New Roman" w:hAnsi="Times New Roman" w:cs="Times New Roman"/>
          <w:strike/>
          <w:color w:val="FF0000"/>
          <w:sz w:val="24"/>
          <w:szCs w:val="24"/>
        </w:rPr>
        <w:t>Filosofía del derecho</w:t>
      </w:r>
      <w:r w:rsidR="002474C7" w:rsidRPr="002321AA">
        <w:rPr>
          <w:rFonts w:ascii="Times New Roman" w:hAnsi="Times New Roman" w:cs="Times New Roman"/>
          <w:strike/>
          <w:color w:val="FF0000"/>
          <w:sz w:val="24"/>
          <w:szCs w:val="24"/>
        </w:rPr>
        <w:t>, doctrina del derecho</w:t>
      </w:r>
    </w:p>
    <w:p w:rsidR="00B26C22" w:rsidRPr="002321AA" w:rsidRDefault="00B26C22" w:rsidP="008C0386">
      <w:pPr>
        <w:jc w:val="both"/>
        <w:rPr>
          <w:rFonts w:ascii="Times New Roman" w:hAnsi="Times New Roman" w:cs="Times New Roman"/>
          <w:sz w:val="24"/>
          <w:szCs w:val="24"/>
        </w:rPr>
      </w:pPr>
      <w:r w:rsidRPr="002321AA">
        <w:rPr>
          <w:rFonts w:ascii="Times New Roman" w:hAnsi="Times New Roman" w:cs="Times New Roman"/>
          <w:sz w:val="24"/>
          <w:szCs w:val="24"/>
        </w:rPr>
        <w:t>Antropología</w:t>
      </w:r>
      <w:bookmarkStart w:id="0" w:name="_GoBack"/>
      <w:bookmarkEnd w:id="0"/>
    </w:p>
    <w:p w:rsidR="00B26C22" w:rsidRPr="002321AA" w:rsidRDefault="00B26C22" w:rsidP="008C0386">
      <w:pPr>
        <w:jc w:val="both"/>
        <w:rPr>
          <w:rFonts w:ascii="Times New Roman" w:hAnsi="Times New Roman" w:cs="Times New Roman"/>
          <w:sz w:val="24"/>
          <w:szCs w:val="24"/>
        </w:rPr>
      </w:pPr>
      <w:r w:rsidRPr="002321AA">
        <w:rPr>
          <w:rFonts w:ascii="Times New Roman" w:hAnsi="Times New Roman" w:cs="Times New Roman"/>
          <w:sz w:val="24"/>
          <w:szCs w:val="24"/>
        </w:rPr>
        <w:t>Políticas educativas</w:t>
      </w:r>
    </w:p>
    <w:p w:rsidR="0006423D" w:rsidRPr="002321AA" w:rsidRDefault="0006423D"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Sobre el tópico: esto puede ser correcto en teoría, pero no vale para la práctica.</w:t>
      </w:r>
    </w:p>
    <w:p w:rsidR="004B449E" w:rsidRPr="002321AA" w:rsidRDefault="004B449E" w:rsidP="008C0386">
      <w:pPr>
        <w:jc w:val="both"/>
        <w:rPr>
          <w:rFonts w:ascii="Times New Roman" w:hAnsi="Times New Roman" w:cs="Times New Roman"/>
          <w:strike/>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t>Caviglia notes</w:t>
      </w:r>
    </w:p>
    <w:p w:rsidR="004B449E" w:rsidRPr="002321AA" w:rsidRDefault="004B449E" w:rsidP="008C0386">
      <w:pPr>
        <w:jc w:val="both"/>
        <w:rPr>
          <w:rFonts w:ascii="Times New Roman" w:hAnsi="Times New Roman" w:cs="Times New Roman"/>
          <w:sz w:val="24"/>
          <w:szCs w:val="24"/>
        </w:rPr>
      </w:pPr>
    </w:p>
    <w:p w:rsidR="004B449E" w:rsidRPr="002321AA" w:rsidRDefault="004B449E" w:rsidP="004B449E">
      <w:pPr>
        <w:jc w:val="both"/>
        <w:rPr>
          <w:rFonts w:ascii="Times New Roman" w:hAnsi="Times New Roman" w:cs="Times New Roman"/>
          <w:sz w:val="24"/>
          <w:szCs w:val="24"/>
        </w:rPr>
      </w:pPr>
      <w:r w:rsidRPr="002321AA">
        <w:rPr>
          <w:rFonts w:ascii="Times New Roman" w:hAnsi="Times New Roman" w:cs="Times New Roman"/>
          <w:sz w:val="24"/>
          <w:szCs w:val="24"/>
        </w:rPr>
        <w:t>Caviglia, A. (2017) Crítica Social, Crítica Inmanente y Crítica Trascendente: La cuestión de la Crítica Inmanente en la Teoría Crítica. (En: Derecho &amp; Sociedad, Nº 48, Marzo,  pp. 323 - 332)</w:t>
      </w:r>
    </w:p>
    <w:p w:rsidR="004B449E" w:rsidRPr="002321AA" w:rsidRDefault="004B449E" w:rsidP="008C0386">
      <w:pPr>
        <w:jc w:val="both"/>
        <w:rPr>
          <w:rFonts w:ascii="Times New Roman" w:hAnsi="Times New Roman" w:cs="Times New Roman"/>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lastRenderedPageBreak/>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4B449E" w:rsidRPr="002321AA" w:rsidRDefault="004B449E" w:rsidP="008C0386">
      <w:pPr>
        <w:jc w:val="both"/>
        <w:rPr>
          <w:rFonts w:ascii="Times New Roman" w:hAnsi="Times New Roman" w:cs="Times New Roman"/>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t>Rainer Forst, considerado como uno de los exponentes más destacados de la cuarta generación de la Escuela de Frankfurt14, decide darle un giro kantiano a su versión de la Teoría Crítica (…)</w:t>
      </w:r>
    </w:p>
    <w:p w:rsidR="004B449E" w:rsidRPr="002321AA" w:rsidRDefault="004B449E" w:rsidP="004B449E">
      <w:pPr>
        <w:jc w:val="both"/>
        <w:rPr>
          <w:rFonts w:ascii="Times New Roman" w:hAnsi="Times New Roman" w:cs="Times New Roman"/>
          <w:sz w:val="24"/>
          <w:szCs w:val="24"/>
        </w:rPr>
      </w:pPr>
      <w:r w:rsidRPr="002321AA">
        <w:rPr>
          <w:rFonts w:ascii="Times New Roman" w:hAnsi="Times New Roman" w:cs="Times New Roman"/>
          <w:sz w:val="24"/>
          <w:szCs w:val="24"/>
        </w:rPr>
        <w:t>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 c) Y, en tercer lugar (y este es el sentido que subraya con más énfasis Forst), debemos de considerar a las personas como teniendo un derecho básico a exigir justificaciones de las normas del orden social en el que se encuentran insertos. (p. 328-329)</w:t>
      </w:r>
    </w:p>
    <w:p w:rsidR="005D76CC" w:rsidRPr="002321AA" w:rsidRDefault="005D76CC" w:rsidP="004B449E">
      <w:pPr>
        <w:jc w:val="both"/>
        <w:rPr>
          <w:rFonts w:ascii="Times New Roman" w:hAnsi="Times New Roman" w:cs="Times New Roman"/>
          <w:sz w:val="24"/>
          <w:szCs w:val="24"/>
        </w:rPr>
      </w:pPr>
    </w:p>
    <w:p w:rsidR="005D76CC" w:rsidRPr="002321AA" w:rsidRDefault="0005498D" w:rsidP="004B449E">
      <w:pPr>
        <w:jc w:val="both"/>
        <w:rPr>
          <w:rFonts w:ascii="Times New Roman" w:hAnsi="Times New Roman" w:cs="Times New Roman"/>
          <w:sz w:val="24"/>
          <w:szCs w:val="24"/>
        </w:rPr>
      </w:pPr>
      <w:r w:rsidRPr="002321AA">
        <w:rPr>
          <w:rFonts w:ascii="Times New Roman" w:hAnsi="Times New Roman" w:cs="Times New Roman"/>
          <w:sz w:val="24"/>
          <w:szCs w:val="24"/>
        </w:rPr>
        <w:t>CORTINA, Adela: El contrato social como ideal del Estado de Derecho. El dudoso contractualismo de I. Kant, “Revista de estudios políticos”, 1988, nº59.</w:t>
      </w:r>
    </w:p>
    <w:p w:rsidR="00652290" w:rsidRPr="002321AA" w:rsidRDefault="00652290" w:rsidP="004B449E">
      <w:pPr>
        <w:jc w:val="both"/>
        <w:rPr>
          <w:rFonts w:ascii="Times New Roman" w:hAnsi="Times New Roman" w:cs="Times New Roman"/>
          <w:sz w:val="24"/>
          <w:szCs w:val="24"/>
        </w:rPr>
      </w:pP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Esta Idea racional de una comunidad pacifica perpetua de todos los pueblos de la tierra (aun cuando todavía no sean amigos), entre los cuales pueden establecerse relaciones, no es un principio filantrópico (moral), sino un principio de derecho.</w:t>
      </w: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 xml:space="preserve">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w:t>
      </w:r>
      <w:r w:rsidRPr="002321AA">
        <w:rPr>
          <w:rFonts w:ascii="Times New Roman" w:hAnsi="Times New Roman" w:cs="Times New Roman"/>
          <w:sz w:val="24"/>
          <w:szCs w:val="24"/>
        </w:rPr>
        <w:lastRenderedPageBreak/>
        <w:t>en prestarse a un comercio reciproco); y tienen el derecho de hacer el ensayo, sin que por ello pueda un extranjero tratarlos como á enemigos.</w:t>
      </w: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Este derecho, como la unión posible de todos los pueblos, con relación a ciertas leyes universales de su comercio posible, puede llamarse derecho cosmopolítico. (2008, p. 226)</w:t>
      </w:r>
    </w:p>
    <w:p w:rsidR="003432BD" w:rsidRPr="002321AA" w:rsidRDefault="003432BD" w:rsidP="00652290">
      <w:pPr>
        <w:jc w:val="both"/>
        <w:rPr>
          <w:rFonts w:ascii="Times New Roman" w:hAnsi="Times New Roman" w:cs="Times New Roman"/>
          <w:sz w:val="24"/>
          <w:szCs w:val="24"/>
        </w:rPr>
      </w:pPr>
      <w:r w:rsidRPr="002321AA">
        <w:rPr>
          <w:rFonts w:ascii="Times New Roman" w:hAnsi="Times New Roman" w:cs="Times New Roman"/>
          <w:sz w:val="24"/>
          <w:szCs w:val="24"/>
        </w:rPr>
        <w:t>Mas en ppt</w:t>
      </w:r>
    </w:p>
    <w:sectPr w:rsidR="003432BD" w:rsidRPr="002321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559" w:rsidRDefault="003D0559" w:rsidP="00A550C4">
      <w:pPr>
        <w:spacing w:after="0" w:line="240" w:lineRule="auto"/>
      </w:pPr>
      <w:r>
        <w:separator/>
      </w:r>
    </w:p>
  </w:endnote>
  <w:endnote w:type="continuationSeparator" w:id="0">
    <w:p w:rsidR="003D0559" w:rsidRDefault="003D0559"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559" w:rsidRDefault="003D0559" w:rsidP="00A550C4">
      <w:pPr>
        <w:spacing w:after="0" w:line="240" w:lineRule="auto"/>
      </w:pPr>
      <w:r>
        <w:separator/>
      </w:r>
    </w:p>
  </w:footnote>
  <w:footnote w:type="continuationSeparator" w:id="0">
    <w:p w:rsidR="003D0559" w:rsidRDefault="003D0559"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498D"/>
    <w:rsid w:val="0005553E"/>
    <w:rsid w:val="0006423D"/>
    <w:rsid w:val="0009732E"/>
    <w:rsid w:val="000A0738"/>
    <w:rsid w:val="00101775"/>
    <w:rsid w:val="00126069"/>
    <w:rsid w:val="00137635"/>
    <w:rsid w:val="0017294C"/>
    <w:rsid w:val="001872ED"/>
    <w:rsid w:val="0019167C"/>
    <w:rsid w:val="001A4A0F"/>
    <w:rsid w:val="00205C56"/>
    <w:rsid w:val="002321AA"/>
    <w:rsid w:val="002401F6"/>
    <w:rsid w:val="002474C7"/>
    <w:rsid w:val="002634EC"/>
    <w:rsid w:val="00266964"/>
    <w:rsid w:val="002C10D4"/>
    <w:rsid w:val="002F64BF"/>
    <w:rsid w:val="003432BD"/>
    <w:rsid w:val="00352C29"/>
    <w:rsid w:val="00362E9C"/>
    <w:rsid w:val="0037736A"/>
    <w:rsid w:val="00380D7C"/>
    <w:rsid w:val="003B0EEA"/>
    <w:rsid w:val="003D0559"/>
    <w:rsid w:val="003E7EB3"/>
    <w:rsid w:val="003F4123"/>
    <w:rsid w:val="003F6991"/>
    <w:rsid w:val="00410568"/>
    <w:rsid w:val="00417A91"/>
    <w:rsid w:val="00424492"/>
    <w:rsid w:val="0046523D"/>
    <w:rsid w:val="004934F5"/>
    <w:rsid w:val="004B4461"/>
    <w:rsid w:val="004B449E"/>
    <w:rsid w:val="004D4763"/>
    <w:rsid w:val="004E745C"/>
    <w:rsid w:val="004E7BFB"/>
    <w:rsid w:val="004F5772"/>
    <w:rsid w:val="004F67D2"/>
    <w:rsid w:val="005056EC"/>
    <w:rsid w:val="00534AE9"/>
    <w:rsid w:val="005356E1"/>
    <w:rsid w:val="00540829"/>
    <w:rsid w:val="00543D24"/>
    <w:rsid w:val="005538D0"/>
    <w:rsid w:val="00580CC4"/>
    <w:rsid w:val="005860DB"/>
    <w:rsid w:val="005866DA"/>
    <w:rsid w:val="005979A6"/>
    <w:rsid w:val="005B000B"/>
    <w:rsid w:val="005D76CC"/>
    <w:rsid w:val="006026FE"/>
    <w:rsid w:val="00652290"/>
    <w:rsid w:val="00670481"/>
    <w:rsid w:val="00671D61"/>
    <w:rsid w:val="006B37EF"/>
    <w:rsid w:val="006B73F1"/>
    <w:rsid w:val="006D17E2"/>
    <w:rsid w:val="006D39FB"/>
    <w:rsid w:val="006F0631"/>
    <w:rsid w:val="00715313"/>
    <w:rsid w:val="00751C55"/>
    <w:rsid w:val="0075346B"/>
    <w:rsid w:val="00765624"/>
    <w:rsid w:val="007702B4"/>
    <w:rsid w:val="00780BD1"/>
    <w:rsid w:val="007A0CC6"/>
    <w:rsid w:val="007A1FF6"/>
    <w:rsid w:val="0082698F"/>
    <w:rsid w:val="00856652"/>
    <w:rsid w:val="00864A80"/>
    <w:rsid w:val="00885835"/>
    <w:rsid w:val="00887B61"/>
    <w:rsid w:val="00892079"/>
    <w:rsid w:val="0089352E"/>
    <w:rsid w:val="008C0386"/>
    <w:rsid w:val="00901653"/>
    <w:rsid w:val="00906E6A"/>
    <w:rsid w:val="00921601"/>
    <w:rsid w:val="00934013"/>
    <w:rsid w:val="009A2445"/>
    <w:rsid w:val="009C42D3"/>
    <w:rsid w:val="009C54E3"/>
    <w:rsid w:val="009D0479"/>
    <w:rsid w:val="00A15BB1"/>
    <w:rsid w:val="00A262BA"/>
    <w:rsid w:val="00A37154"/>
    <w:rsid w:val="00A51CD3"/>
    <w:rsid w:val="00A5271C"/>
    <w:rsid w:val="00A550C4"/>
    <w:rsid w:val="00A95946"/>
    <w:rsid w:val="00AA4F91"/>
    <w:rsid w:val="00AC5325"/>
    <w:rsid w:val="00AD315D"/>
    <w:rsid w:val="00B252BA"/>
    <w:rsid w:val="00B26C22"/>
    <w:rsid w:val="00B3005F"/>
    <w:rsid w:val="00B41066"/>
    <w:rsid w:val="00B433A6"/>
    <w:rsid w:val="00B52073"/>
    <w:rsid w:val="00B54569"/>
    <w:rsid w:val="00B8707B"/>
    <w:rsid w:val="00BA135B"/>
    <w:rsid w:val="00BB210E"/>
    <w:rsid w:val="00BB2F86"/>
    <w:rsid w:val="00BB3170"/>
    <w:rsid w:val="00BD0A23"/>
    <w:rsid w:val="00C1201A"/>
    <w:rsid w:val="00C25780"/>
    <w:rsid w:val="00C56246"/>
    <w:rsid w:val="00C713AA"/>
    <w:rsid w:val="00C85797"/>
    <w:rsid w:val="00C8616B"/>
    <w:rsid w:val="00C930B0"/>
    <w:rsid w:val="00CB7B26"/>
    <w:rsid w:val="00CC71CF"/>
    <w:rsid w:val="00CD737B"/>
    <w:rsid w:val="00D0337D"/>
    <w:rsid w:val="00D04246"/>
    <w:rsid w:val="00D56F30"/>
    <w:rsid w:val="00D618FF"/>
    <w:rsid w:val="00D926A7"/>
    <w:rsid w:val="00DA3C91"/>
    <w:rsid w:val="00DB1B57"/>
    <w:rsid w:val="00DE03D8"/>
    <w:rsid w:val="00E17FD0"/>
    <w:rsid w:val="00E26DE0"/>
    <w:rsid w:val="00E47E0A"/>
    <w:rsid w:val="00E661DE"/>
    <w:rsid w:val="00E705E6"/>
    <w:rsid w:val="00E810E4"/>
    <w:rsid w:val="00E8462B"/>
    <w:rsid w:val="00E92017"/>
    <w:rsid w:val="00E93462"/>
    <w:rsid w:val="00EB1914"/>
    <w:rsid w:val="00EE32DE"/>
    <w:rsid w:val="00EF78CB"/>
    <w:rsid w:val="00F11104"/>
    <w:rsid w:val="00F26A02"/>
    <w:rsid w:val="00F379C6"/>
    <w:rsid w:val="00F50671"/>
    <w:rsid w:val="00F566D3"/>
    <w:rsid w:val="00F7479D"/>
    <w:rsid w:val="00F96841"/>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6FBA"/>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12368</TotalTime>
  <Pages>26</Pages>
  <Words>9030</Words>
  <Characters>49665</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108</cp:revision>
  <dcterms:created xsi:type="dcterms:W3CDTF">2023-04-26T05:14:00Z</dcterms:created>
  <dcterms:modified xsi:type="dcterms:W3CDTF">2023-07-09T19:57:00Z</dcterms:modified>
</cp:coreProperties>
</file>