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FC0" w:rsidRPr="003A2F52" w:rsidRDefault="00CB5FC0" w:rsidP="00C96705">
      <w:pPr>
        <w:spacing w:line="480" w:lineRule="auto"/>
        <w:jc w:val="both"/>
        <w:rPr>
          <w:rFonts w:ascii="Times New Roman" w:hAnsi="Times New Roman" w:cs="Times New Roman"/>
          <w:color w:val="70AD47" w:themeColor="accent6"/>
          <w:sz w:val="24"/>
          <w:szCs w:val="24"/>
        </w:rPr>
      </w:pPr>
      <w:r w:rsidRPr="003A2F52">
        <w:rPr>
          <w:rFonts w:ascii="Times New Roman" w:hAnsi="Times New Roman" w:cs="Times New Roman"/>
          <w:color w:val="70AD47" w:themeColor="accent6"/>
          <w:sz w:val="24"/>
          <w:szCs w:val="24"/>
        </w:rPr>
        <w:t>Una reconsideración de las políticas de educación actuales a la luz del pensamiento pedagógico de Kant</w:t>
      </w:r>
    </w:p>
    <w:p w:rsidR="00C52C70" w:rsidRPr="00552003" w:rsidRDefault="00C52C70" w:rsidP="00C96705">
      <w:pPr>
        <w:spacing w:line="480" w:lineRule="auto"/>
        <w:jc w:val="both"/>
        <w:rPr>
          <w:rFonts w:ascii="Times New Roman" w:hAnsi="Times New Roman" w:cs="Times New Roman"/>
          <w:sz w:val="24"/>
          <w:szCs w:val="24"/>
        </w:rPr>
      </w:pPr>
    </w:p>
    <w:p w:rsidR="008972F6" w:rsidRDefault="00C52C70" w:rsidP="00C96705">
      <w:pPr>
        <w:tabs>
          <w:tab w:val="left" w:pos="6645"/>
        </w:tabs>
        <w:spacing w:line="480" w:lineRule="auto"/>
        <w:jc w:val="both"/>
        <w:rPr>
          <w:rFonts w:ascii="Times New Roman" w:hAnsi="Times New Roman" w:cs="Times New Roman"/>
          <w:sz w:val="24"/>
          <w:szCs w:val="24"/>
        </w:rPr>
      </w:pPr>
      <w:r w:rsidRPr="00552003">
        <w:rPr>
          <w:rFonts w:ascii="Times New Roman" w:hAnsi="Times New Roman" w:cs="Times New Roman"/>
          <w:sz w:val="24"/>
          <w:szCs w:val="24"/>
        </w:rPr>
        <w:t>Resumen</w:t>
      </w:r>
    </w:p>
    <w:p w:rsidR="003F13C8" w:rsidRPr="00552003" w:rsidRDefault="00FF656B" w:rsidP="00C96705">
      <w:pPr>
        <w:tabs>
          <w:tab w:val="left" w:pos="6645"/>
        </w:tabs>
        <w:spacing w:line="480" w:lineRule="auto"/>
        <w:jc w:val="both"/>
        <w:rPr>
          <w:rFonts w:ascii="Times New Roman" w:hAnsi="Times New Roman" w:cs="Times New Roman"/>
          <w:sz w:val="24"/>
          <w:szCs w:val="24"/>
        </w:rPr>
      </w:pPr>
      <w:r w:rsidRPr="00552003">
        <w:rPr>
          <w:rFonts w:ascii="Times New Roman" w:hAnsi="Times New Roman" w:cs="Times New Roman"/>
          <w:sz w:val="24"/>
          <w:szCs w:val="24"/>
        </w:rPr>
        <w:tab/>
      </w:r>
    </w:p>
    <w:p w:rsidR="00C52C70" w:rsidRDefault="00C52C70" w:rsidP="00B30218">
      <w:pPr>
        <w:tabs>
          <w:tab w:val="center" w:pos="4252"/>
        </w:tabs>
        <w:spacing w:line="480" w:lineRule="auto"/>
        <w:jc w:val="both"/>
        <w:rPr>
          <w:rFonts w:ascii="Times New Roman" w:hAnsi="Times New Roman" w:cs="Times New Roman"/>
          <w:sz w:val="24"/>
          <w:szCs w:val="24"/>
        </w:rPr>
      </w:pPr>
      <w:proofErr w:type="spellStart"/>
      <w:r w:rsidRPr="00552003">
        <w:rPr>
          <w:rFonts w:ascii="Times New Roman" w:hAnsi="Times New Roman" w:cs="Times New Roman"/>
          <w:sz w:val="24"/>
          <w:szCs w:val="24"/>
        </w:rPr>
        <w:t>Abstract</w:t>
      </w:r>
      <w:proofErr w:type="spellEnd"/>
      <w:r w:rsidR="00B30218">
        <w:rPr>
          <w:rFonts w:ascii="Times New Roman" w:hAnsi="Times New Roman" w:cs="Times New Roman"/>
          <w:sz w:val="24"/>
          <w:szCs w:val="24"/>
        </w:rPr>
        <w:tab/>
      </w:r>
    </w:p>
    <w:p w:rsidR="008972F6" w:rsidRPr="00552003" w:rsidRDefault="008972F6" w:rsidP="00C96705">
      <w:pPr>
        <w:spacing w:line="480" w:lineRule="auto"/>
        <w:jc w:val="both"/>
        <w:rPr>
          <w:rFonts w:ascii="Times New Roman" w:hAnsi="Times New Roman" w:cs="Times New Roman"/>
          <w:sz w:val="24"/>
          <w:szCs w:val="24"/>
        </w:rPr>
      </w:pPr>
    </w:p>
    <w:p w:rsidR="0047527E" w:rsidRPr="00996268" w:rsidRDefault="008972F6"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 xml:space="preserve">Palabras clave: </w:t>
      </w:r>
      <w:r w:rsidR="0047527E" w:rsidRPr="00996268">
        <w:rPr>
          <w:rFonts w:ascii="Times New Roman" w:hAnsi="Times New Roman" w:cs="Times New Roman"/>
          <w:color w:val="70AD47" w:themeColor="accent6"/>
          <w:sz w:val="24"/>
          <w:szCs w:val="24"/>
        </w:rPr>
        <w:t>Educación – Kant – Pedagogía – Política - Ética</w:t>
      </w:r>
    </w:p>
    <w:p w:rsidR="008B2D86" w:rsidRPr="00996268" w:rsidRDefault="008B2D86" w:rsidP="00C96705">
      <w:pPr>
        <w:spacing w:line="480" w:lineRule="auto"/>
        <w:jc w:val="both"/>
        <w:rPr>
          <w:rFonts w:ascii="Times New Roman" w:hAnsi="Times New Roman" w:cs="Times New Roman"/>
          <w:color w:val="70AD47" w:themeColor="accent6"/>
          <w:sz w:val="24"/>
          <w:szCs w:val="24"/>
        </w:rPr>
      </w:pPr>
    </w:p>
    <w:p w:rsidR="00356406" w:rsidRPr="00996268" w:rsidRDefault="00356406" w:rsidP="00C96705">
      <w:pPr>
        <w:spacing w:line="480" w:lineRule="auto"/>
        <w:jc w:val="both"/>
        <w:rPr>
          <w:rFonts w:ascii="Times New Roman" w:hAnsi="Times New Roman" w:cs="Times New Roman"/>
          <w:color w:val="70AD47" w:themeColor="accent6"/>
          <w:sz w:val="24"/>
          <w:szCs w:val="24"/>
        </w:rPr>
      </w:pPr>
    </w:p>
    <w:p w:rsidR="00996268" w:rsidRDefault="00996268">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br w:type="page"/>
      </w:r>
    </w:p>
    <w:p w:rsidR="002439AA" w:rsidRPr="00996268" w:rsidRDefault="002439AA"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lastRenderedPageBreak/>
        <w:t xml:space="preserve">Esta investigación se propone </w:t>
      </w:r>
      <w:r w:rsidR="007F539A" w:rsidRPr="00996268">
        <w:rPr>
          <w:rFonts w:ascii="Times New Roman" w:hAnsi="Times New Roman" w:cs="Times New Roman"/>
          <w:color w:val="70AD47" w:themeColor="accent6"/>
          <w:sz w:val="24"/>
          <w:szCs w:val="24"/>
        </w:rPr>
        <w:t>reconstruir</w:t>
      </w:r>
      <w:r w:rsidRPr="00996268">
        <w:rPr>
          <w:rFonts w:ascii="Times New Roman" w:hAnsi="Times New Roman" w:cs="Times New Roman"/>
          <w:color w:val="70AD47" w:themeColor="accent6"/>
          <w:sz w:val="24"/>
          <w:szCs w:val="24"/>
        </w:rPr>
        <w:t xml:space="preserve"> un panorama del pensamiento de Kant para poder resignificar y actualizar algunos conceptos que puedan ser útiles para discusiones contemporáneas en lo que refiere a la moral, la educación y lo político. Aunque la educación es el foco de la </w:t>
      </w:r>
      <w:r w:rsidR="00827F4E" w:rsidRPr="00996268">
        <w:rPr>
          <w:rFonts w:ascii="Times New Roman" w:hAnsi="Times New Roman" w:cs="Times New Roman"/>
          <w:color w:val="70AD47" w:themeColor="accent6"/>
          <w:sz w:val="24"/>
          <w:szCs w:val="24"/>
        </w:rPr>
        <w:t>investigación</w:t>
      </w:r>
      <w:r w:rsidRPr="00996268">
        <w:rPr>
          <w:rFonts w:ascii="Times New Roman" w:hAnsi="Times New Roman" w:cs="Times New Roman"/>
          <w:color w:val="70AD47" w:themeColor="accent6"/>
          <w:sz w:val="24"/>
          <w:szCs w:val="24"/>
        </w:rPr>
        <w:t>, muchos otros ámbitos se encuentran asociados a ésta en la arquitectónica del sistema kantiano</w:t>
      </w:r>
      <w:r w:rsidR="00356406" w:rsidRPr="00996268">
        <w:rPr>
          <w:rFonts w:ascii="Times New Roman" w:hAnsi="Times New Roman" w:cs="Times New Roman"/>
          <w:color w:val="70AD47" w:themeColor="accent6"/>
          <w:sz w:val="24"/>
          <w:szCs w:val="24"/>
        </w:rPr>
        <w:t>, por lo cual se busca relacionarlos orientados hacia una reflexión del pensamiento pedagógico y político de Kant.</w:t>
      </w:r>
      <w:r w:rsidRPr="00996268">
        <w:rPr>
          <w:rFonts w:ascii="Times New Roman" w:hAnsi="Times New Roman" w:cs="Times New Roman"/>
          <w:color w:val="70AD47" w:themeColor="accent6"/>
          <w:sz w:val="24"/>
          <w:szCs w:val="24"/>
        </w:rPr>
        <w:t xml:space="preserve"> </w:t>
      </w:r>
    </w:p>
    <w:p w:rsidR="00356406" w:rsidRPr="00996268" w:rsidRDefault="002439AA"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Del pensamiento kantiano podemos recuperar diversas perspectivas para la educación y sobre políticas de educación.</w:t>
      </w:r>
      <w:r w:rsidR="00356406" w:rsidRPr="00996268">
        <w:rPr>
          <w:rFonts w:ascii="Times New Roman" w:hAnsi="Times New Roman" w:cs="Times New Roman"/>
          <w:color w:val="70AD47" w:themeColor="accent6"/>
          <w:sz w:val="24"/>
          <w:szCs w:val="24"/>
        </w:rPr>
        <w:t xml:space="preserve"> Me refiero puntualmente a la invitación al pensamiento crítico</w:t>
      </w:r>
      <w:r w:rsidR="009B6260" w:rsidRPr="00996268">
        <w:rPr>
          <w:rFonts w:ascii="Times New Roman" w:hAnsi="Times New Roman" w:cs="Times New Roman"/>
          <w:color w:val="70AD47" w:themeColor="accent6"/>
          <w:sz w:val="24"/>
          <w:szCs w:val="24"/>
        </w:rPr>
        <w:t xml:space="preserve"> de la razón pública</w:t>
      </w:r>
      <w:r w:rsidR="00356406" w:rsidRPr="00996268">
        <w:rPr>
          <w:rFonts w:ascii="Times New Roman" w:hAnsi="Times New Roman" w:cs="Times New Roman"/>
          <w:color w:val="70AD47" w:themeColor="accent6"/>
          <w:sz w:val="24"/>
          <w:szCs w:val="24"/>
        </w:rPr>
        <w:t xml:space="preserve">, de un lado, y a la </w:t>
      </w:r>
      <w:r w:rsidR="009B6260" w:rsidRPr="00996268">
        <w:rPr>
          <w:rFonts w:ascii="Times New Roman" w:hAnsi="Times New Roman" w:cs="Times New Roman"/>
          <w:color w:val="70AD47" w:themeColor="accent6"/>
          <w:sz w:val="24"/>
          <w:szCs w:val="24"/>
        </w:rPr>
        <w:t xml:space="preserve">necesidad de la atención a una </w:t>
      </w:r>
      <w:r w:rsidR="00356406" w:rsidRPr="00996268">
        <w:rPr>
          <w:rFonts w:ascii="Times New Roman" w:hAnsi="Times New Roman" w:cs="Times New Roman"/>
          <w:color w:val="70AD47" w:themeColor="accent6"/>
          <w:sz w:val="24"/>
          <w:szCs w:val="24"/>
        </w:rPr>
        <w:t>educación pública en el horizonte de las actuales repúblicas democráticas.</w:t>
      </w:r>
      <w:r w:rsidRPr="00996268">
        <w:rPr>
          <w:rFonts w:ascii="Times New Roman" w:hAnsi="Times New Roman" w:cs="Times New Roman"/>
          <w:color w:val="70AD47" w:themeColor="accent6"/>
          <w:sz w:val="24"/>
          <w:szCs w:val="24"/>
        </w:rPr>
        <w:t xml:space="preserve"> </w:t>
      </w:r>
    </w:p>
    <w:p w:rsidR="002439AA" w:rsidRDefault="002439AA"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Si lo enmarcamos en el resto del sistema de ideas cosmopolitas y anti</w:t>
      </w:r>
      <w:r w:rsidR="00153719" w:rsidRPr="00996268">
        <w:rPr>
          <w:rFonts w:ascii="Times New Roman" w:hAnsi="Times New Roman" w:cs="Times New Roman"/>
          <w:color w:val="70AD47" w:themeColor="accent6"/>
          <w:sz w:val="24"/>
          <w:szCs w:val="24"/>
        </w:rPr>
        <w:t>-</w:t>
      </w:r>
      <w:r w:rsidRPr="00996268">
        <w:rPr>
          <w:rFonts w:ascii="Times New Roman" w:hAnsi="Times New Roman" w:cs="Times New Roman"/>
          <w:color w:val="70AD47" w:themeColor="accent6"/>
          <w:sz w:val="24"/>
          <w:szCs w:val="24"/>
        </w:rPr>
        <w:t xml:space="preserve">dogmáticas, quizás podamos poner en perspectiva lo relevante y </w:t>
      </w:r>
      <w:r w:rsidR="00153719" w:rsidRPr="00996268">
        <w:rPr>
          <w:rFonts w:ascii="Times New Roman" w:hAnsi="Times New Roman" w:cs="Times New Roman"/>
          <w:color w:val="70AD47" w:themeColor="accent6"/>
          <w:sz w:val="24"/>
          <w:szCs w:val="24"/>
        </w:rPr>
        <w:t xml:space="preserve">vigente </w:t>
      </w:r>
      <w:r w:rsidRPr="00996268">
        <w:rPr>
          <w:rFonts w:ascii="Times New Roman" w:hAnsi="Times New Roman" w:cs="Times New Roman"/>
          <w:color w:val="70AD47" w:themeColor="accent6"/>
          <w:sz w:val="24"/>
          <w:szCs w:val="24"/>
        </w:rPr>
        <w:t>que este asunto puede representar</w:t>
      </w:r>
      <w:r w:rsidR="00356406" w:rsidRPr="00996268">
        <w:rPr>
          <w:rFonts w:ascii="Times New Roman" w:hAnsi="Times New Roman" w:cs="Times New Roman"/>
          <w:color w:val="70AD47" w:themeColor="accent6"/>
          <w:sz w:val="24"/>
          <w:szCs w:val="24"/>
        </w:rPr>
        <w:t xml:space="preserve"> para algo que no podría sernos ajeno</w:t>
      </w:r>
      <w:r w:rsidRPr="00996268">
        <w:rPr>
          <w:rFonts w:ascii="Times New Roman" w:hAnsi="Times New Roman" w:cs="Times New Roman"/>
          <w:color w:val="70AD47" w:themeColor="accent6"/>
          <w:sz w:val="24"/>
          <w:szCs w:val="24"/>
        </w:rPr>
        <w:t xml:space="preserve">. </w:t>
      </w:r>
      <w:r w:rsidR="00153719" w:rsidRPr="00996268">
        <w:rPr>
          <w:rFonts w:ascii="Times New Roman" w:hAnsi="Times New Roman" w:cs="Times New Roman"/>
          <w:color w:val="70AD47" w:themeColor="accent6"/>
          <w:sz w:val="24"/>
          <w:szCs w:val="24"/>
        </w:rPr>
        <w:t xml:space="preserve">Aún más, </w:t>
      </w:r>
      <w:r w:rsidR="00783720" w:rsidRPr="00996268">
        <w:rPr>
          <w:rFonts w:ascii="Times New Roman" w:hAnsi="Times New Roman" w:cs="Times New Roman"/>
          <w:color w:val="70AD47" w:themeColor="accent6"/>
          <w:sz w:val="24"/>
          <w:szCs w:val="24"/>
        </w:rPr>
        <w:t>a</w:t>
      </w:r>
      <w:r w:rsidR="00153719" w:rsidRPr="00996268">
        <w:rPr>
          <w:rFonts w:ascii="Times New Roman" w:hAnsi="Times New Roman" w:cs="Times New Roman"/>
          <w:color w:val="70AD47" w:themeColor="accent6"/>
          <w:sz w:val="24"/>
          <w:szCs w:val="24"/>
        </w:rPr>
        <w:t>l considerar el estado actual de la educación, acaso pueda llevar</w:t>
      </w:r>
      <w:r w:rsidR="00356406" w:rsidRPr="00996268">
        <w:rPr>
          <w:rFonts w:ascii="Times New Roman" w:hAnsi="Times New Roman" w:cs="Times New Roman"/>
          <w:color w:val="70AD47" w:themeColor="accent6"/>
          <w:sz w:val="24"/>
          <w:szCs w:val="24"/>
        </w:rPr>
        <w:t>se</w:t>
      </w:r>
      <w:r w:rsidR="00153719" w:rsidRPr="00996268">
        <w:rPr>
          <w:rFonts w:ascii="Times New Roman" w:hAnsi="Times New Roman" w:cs="Times New Roman"/>
          <w:color w:val="70AD47" w:themeColor="accent6"/>
          <w:sz w:val="24"/>
          <w:szCs w:val="24"/>
        </w:rPr>
        <w:t xml:space="preserve"> el problema hasta el car</w:t>
      </w:r>
      <w:r w:rsidR="00356406" w:rsidRPr="00996268">
        <w:rPr>
          <w:rFonts w:ascii="Times New Roman" w:hAnsi="Times New Roman" w:cs="Times New Roman"/>
          <w:color w:val="70AD47" w:themeColor="accent6"/>
          <w:sz w:val="24"/>
          <w:szCs w:val="24"/>
        </w:rPr>
        <w:t xml:space="preserve">ácter de urgencia, al cual, no me cabe duda, Kant podría aportar nociones de gran valor. </w:t>
      </w:r>
      <w:r w:rsidR="00153719" w:rsidRPr="00996268">
        <w:rPr>
          <w:rFonts w:ascii="Times New Roman" w:hAnsi="Times New Roman" w:cs="Times New Roman"/>
          <w:color w:val="70AD47" w:themeColor="accent6"/>
          <w:sz w:val="24"/>
          <w:szCs w:val="24"/>
        </w:rPr>
        <w:t xml:space="preserve"> </w:t>
      </w:r>
    </w:p>
    <w:p w:rsidR="00996268" w:rsidRPr="00996268" w:rsidRDefault="00996268" w:rsidP="00C96705">
      <w:pPr>
        <w:spacing w:line="480" w:lineRule="auto"/>
        <w:jc w:val="both"/>
        <w:rPr>
          <w:rFonts w:ascii="Times New Roman" w:hAnsi="Times New Roman" w:cs="Times New Roman"/>
          <w:color w:val="70AD47" w:themeColor="accent6"/>
          <w:sz w:val="24"/>
          <w:szCs w:val="24"/>
        </w:rPr>
      </w:pPr>
    </w:p>
    <w:p w:rsidR="004431F4" w:rsidRPr="00996268" w:rsidRDefault="00356406"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u w:val="single"/>
        </w:rPr>
        <w:t>Kant y su contexto</w:t>
      </w:r>
    </w:p>
    <w:p w:rsidR="00C91580" w:rsidRPr="00996268" w:rsidRDefault="00356406"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Immanuel Kant es un pensador representativo de la ilustración del siglo XVIII y refleja un carácter que corresponde a la plenitud de la modernidad</w:t>
      </w:r>
      <w:r w:rsidR="00C91580" w:rsidRPr="00996268">
        <w:rPr>
          <w:rFonts w:ascii="Times New Roman" w:hAnsi="Times New Roman" w:cs="Times New Roman"/>
          <w:color w:val="70AD47" w:themeColor="accent6"/>
          <w:sz w:val="24"/>
          <w:szCs w:val="24"/>
        </w:rPr>
        <w:t>, a la que se le asocia como un ilustre ejemplo de su apogeo</w:t>
      </w:r>
      <w:r w:rsidRPr="00996268">
        <w:rPr>
          <w:rFonts w:ascii="Times New Roman" w:hAnsi="Times New Roman" w:cs="Times New Roman"/>
          <w:color w:val="70AD47" w:themeColor="accent6"/>
          <w:sz w:val="24"/>
          <w:szCs w:val="24"/>
        </w:rPr>
        <w:t xml:space="preserve">. </w:t>
      </w:r>
      <w:r w:rsidR="009C09BB" w:rsidRPr="00996268">
        <w:rPr>
          <w:rFonts w:ascii="Times New Roman" w:hAnsi="Times New Roman" w:cs="Times New Roman"/>
          <w:color w:val="70AD47" w:themeColor="accent6"/>
          <w:sz w:val="24"/>
          <w:szCs w:val="24"/>
        </w:rPr>
        <w:t>Esta época se caracteriza por una preocupación especial en la educación, a la que el mismo Kant habrá</w:t>
      </w:r>
      <w:r w:rsidR="00827F4E" w:rsidRPr="00996268">
        <w:rPr>
          <w:rFonts w:ascii="Times New Roman" w:hAnsi="Times New Roman" w:cs="Times New Roman"/>
          <w:color w:val="70AD47" w:themeColor="accent6"/>
          <w:sz w:val="24"/>
          <w:szCs w:val="24"/>
        </w:rPr>
        <w:t xml:space="preserve"> de aportar significativamente en lo teórico y en lo práctico. </w:t>
      </w:r>
    </w:p>
    <w:p w:rsidR="00996268" w:rsidRPr="00996268" w:rsidRDefault="00C91580"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 xml:space="preserve">El período de vida del metódico habitante de </w:t>
      </w:r>
      <w:proofErr w:type="spellStart"/>
      <w:r w:rsidRPr="00996268">
        <w:rPr>
          <w:rFonts w:ascii="Times New Roman" w:hAnsi="Times New Roman" w:cs="Times New Roman"/>
          <w:color w:val="70AD47" w:themeColor="accent6"/>
          <w:sz w:val="24"/>
          <w:szCs w:val="24"/>
        </w:rPr>
        <w:t>Königsberg</w:t>
      </w:r>
      <w:proofErr w:type="spellEnd"/>
      <w:r w:rsidRPr="00996268">
        <w:rPr>
          <w:rFonts w:ascii="Times New Roman" w:hAnsi="Times New Roman" w:cs="Times New Roman"/>
          <w:color w:val="70AD47" w:themeColor="accent6"/>
          <w:sz w:val="24"/>
          <w:szCs w:val="24"/>
        </w:rPr>
        <w:t xml:space="preserve">, hoy Kaliningrado, está referido como uno de cambios históricos </w:t>
      </w:r>
      <w:r w:rsidR="00827F4E" w:rsidRPr="00996268">
        <w:rPr>
          <w:rFonts w:ascii="Times New Roman" w:hAnsi="Times New Roman" w:cs="Times New Roman"/>
          <w:color w:val="70AD47" w:themeColor="accent6"/>
          <w:sz w:val="24"/>
          <w:szCs w:val="24"/>
        </w:rPr>
        <w:t>importantes, así como uno de desarrollo</w:t>
      </w:r>
      <w:r w:rsidRPr="00996268">
        <w:rPr>
          <w:rFonts w:ascii="Times New Roman" w:hAnsi="Times New Roman" w:cs="Times New Roman"/>
          <w:color w:val="70AD47" w:themeColor="accent6"/>
          <w:sz w:val="24"/>
          <w:szCs w:val="24"/>
        </w:rPr>
        <w:t xml:space="preserve">s significativos </w:t>
      </w:r>
      <w:r w:rsidRPr="00996268">
        <w:rPr>
          <w:rFonts w:ascii="Times New Roman" w:hAnsi="Times New Roman" w:cs="Times New Roman"/>
          <w:color w:val="70AD47" w:themeColor="accent6"/>
          <w:sz w:val="24"/>
          <w:szCs w:val="24"/>
        </w:rPr>
        <w:lastRenderedPageBreak/>
        <w:t xml:space="preserve">en el conocimiento, la ciencia y la reflexión humana. La edad de la ilustración se puede entender como una era de la razón, </w:t>
      </w:r>
      <w:r w:rsidR="00827F4E" w:rsidRPr="00996268">
        <w:rPr>
          <w:rFonts w:ascii="Times New Roman" w:hAnsi="Times New Roman" w:cs="Times New Roman"/>
          <w:color w:val="70AD47" w:themeColor="accent6"/>
          <w:sz w:val="24"/>
          <w:szCs w:val="24"/>
        </w:rPr>
        <w:t xml:space="preserve">en cuanto </w:t>
      </w:r>
      <w:r w:rsidRPr="00996268">
        <w:rPr>
          <w:rFonts w:ascii="Times New Roman" w:hAnsi="Times New Roman" w:cs="Times New Roman"/>
          <w:color w:val="70AD47" w:themeColor="accent6"/>
          <w:sz w:val="24"/>
          <w:szCs w:val="24"/>
        </w:rPr>
        <w:t>criterio nuclear de la investigación y la naturaleza del conocimiento humano. Sin embargo, Kant habrá de realizar una crítica de los alcances de los usos de la razón, y será muy receloso del dogmatismo metafísico de su época</w:t>
      </w:r>
      <w:r w:rsidR="00C80215" w:rsidRPr="00996268">
        <w:rPr>
          <w:rStyle w:val="Refdenotaalpie"/>
          <w:rFonts w:ascii="Times New Roman" w:hAnsi="Times New Roman" w:cs="Times New Roman"/>
          <w:color w:val="70AD47" w:themeColor="accent6"/>
          <w:sz w:val="24"/>
          <w:szCs w:val="24"/>
        </w:rPr>
        <w:footnoteReference w:id="1"/>
      </w:r>
      <w:r w:rsidRPr="00996268">
        <w:rPr>
          <w:rFonts w:ascii="Times New Roman" w:hAnsi="Times New Roman" w:cs="Times New Roman"/>
          <w:color w:val="70AD47" w:themeColor="accent6"/>
          <w:sz w:val="24"/>
          <w:szCs w:val="24"/>
        </w:rPr>
        <w:t xml:space="preserve">. </w:t>
      </w:r>
    </w:p>
    <w:p w:rsidR="006E14E4" w:rsidRPr="00996268" w:rsidRDefault="00C91580"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 xml:space="preserve">La era de la razón supone un proceso de varios siglos de antelación, en donde podemos considerar a la revolución científica como una que tuvo un notable impacto en el tiempo de Kant. Los avances científicos de Copérnico, Galileo, Newton, Kepler, </w:t>
      </w:r>
      <w:proofErr w:type="spellStart"/>
      <w:r w:rsidRPr="00996268">
        <w:rPr>
          <w:rFonts w:ascii="Times New Roman" w:hAnsi="Times New Roman" w:cs="Times New Roman"/>
          <w:color w:val="70AD47" w:themeColor="accent6"/>
          <w:sz w:val="24"/>
          <w:szCs w:val="24"/>
        </w:rPr>
        <w:t>Brahe</w:t>
      </w:r>
      <w:proofErr w:type="spellEnd"/>
      <w:r w:rsidR="00B33FD0" w:rsidRPr="00996268">
        <w:rPr>
          <w:rFonts w:ascii="Times New Roman" w:hAnsi="Times New Roman" w:cs="Times New Roman"/>
          <w:color w:val="70AD47" w:themeColor="accent6"/>
          <w:sz w:val="24"/>
          <w:szCs w:val="24"/>
        </w:rPr>
        <w:t xml:space="preserve">, Bacon, Descartes, </w:t>
      </w:r>
      <w:proofErr w:type="spellStart"/>
      <w:r w:rsidR="00B33FD0" w:rsidRPr="00996268">
        <w:rPr>
          <w:rFonts w:ascii="Times New Roman" w:hAnsi="Times New Roman" w:cs="Times New Roman"/>
          <w:color w:val="70AD47" w:themeColor="accent6"/>
          <w:sz w:val="24"/>
          <w:szCs w:val="24"/>
        </w:rPr>
        <w:t>Boyle</w:t>
      </w:r>
      <w:proofErr w:type="spellEnd"/>
      <w:r w:rsidR="00B33FD0" w:rsidRPr="00996268">
        <w:rPr>
          <w:rFonts w:ascii="Times New Roman" w:hAnsi="Times New Roman" w:cs="Times New Roman"/>
          <w:color w:val="70AD47" w:themeColor="accent6"/>
          <w:sz w:val="24"/>
          <w:szCs w:val="24"/>
        </w:rPr>
        <w:t>, Leibniz, entre muchos otros, ayudaron a configurar un mundo que, dada su concepción y nueva interpretación a la luz de este afán, (muchas veces mecanicista), propulsaron, en sentido material, “un nuevo mundo” contrapuesto al pasado, ya lejano, de la escolástica, o más aún, de tiempos romanos y anteriores. Esto, sumado al descubrimiento literal de un “nuevo” mundo, (representado por el viejo continente americano), nos puede ayudar a entender por qué esta época se distingue de otras, por su naturaleza tan particular en el desarrollo humano cultural</w:t>
      </w:r>
      <w:r w:rsidR="003203BF" w:rsidRPr="00996268">
        <w:rPr>
          <w:rFonts w:ascii="Times New Roman" w:hAnsi="Times New Roman" w:cs="Times New Roman"/>
          <w:color w:val="70AD47" w:themeColor="accent6"/>
          <w:sz w:val="24"/>
          <w:szCs w:val="24"/>
        </w:rPr>
        <w:t xml:space="preserve"> de occidente</w:t>
      </w:r>
      <w:r w:rsidR="00B33FD0" w:rsidRPr="00996268">
        <w:rPr>
          <w:rFonts w:ascii="Times New Roman" w:hAnsi="Times New Roman" w:cs="Times New Roman"/>
          <w:color w:val="70AD47" w:themeColor="accent6"/>
          <w:sz w:val="24"/>
          <w:szCs w:val="24"/>
        </w:rPr>
        <w:t xml:space="preserve">. </w:t>
      </w:r>
    </w:p>
    <w:p w:rsidR="00B33FD0" w:rsidRPr="00996268" w:rsidRDefault="00B33FD0"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 xml:space="preserve">En la vida de Kant, debemos mencionar dos eventos importantes que pueden haber afectado su sensibilidad y entendimiento de modo particular. Me refiero concretamente a la revolución americana y a la francesa, ambas ocurridas durante su vida, e inspiradas por motivos plenamente ilustrados, es decir, libertad, equidad </w:t>
      </w:r>
      <w:r w:rsidR="008046E1" w:rsidRPr="00996268">
        <w:rPr>
          <w:rFonts w:ascii="Times New Roman" w:hAnsi="Times New Roman" w:cs="Times New Roman"/>
          <w:color w:val="70AD47" w:themeColor="accent6"/>
          <w:sz w:val="24"/>
          <w:szCs w:val="24"/>
        </w:rPr>
        <w:t xml:space="preserve">y una idea actualizada de </w:t>
      </w:r>
      <w:r w:rsidRPr="00996268">
        <w:rPr>
          <w:rFonts w:ascii="Times New Roman" w:hAnsi="Times New Roman" w:cs="Times New Roman"/>
          <w:color w:val="70AD47" w:themeColor="accent6"/>
          <w:sz w:val="24"/>
          <w:szCs w:val="24"/>
        </w:rPr>
        <w:lastRenderedPageBreak/>
        <w:t>democracia.</w:t>
      </w:r>
      <w:r w:rsidR="00BC253D" w:rsidRPr="00996268">
        <w:rPr>
          <w:rFonts w:ascii="Times New Roman" w:hAnsi="Times New Roman" w:cs="Times New Roman"/>
          <w:color w:val="70AD47" w:themeColor="accent6"/>
          <w:sz w:val="24"/>
          <w:szCs w:val="24"/>
        </w:rPr>
        <w:t xml:space="preserve"> Estos eventos, al menos en particular, la revolución francesa, era vista con simpatía y como algo esperanzador, por parte de Kant, tal y como refleja en sus escrit</w:t>
      </w:r>
      <w:r w:rsidR="008046E1" w:rsidRPr="00996268">
        <w:rPr>
          <w:rFonts w:ascii="Times New Roman" w:hAnsi="Times New Roman" w:cs="Times New Roman"/>
          <w:color w:val="70AD47" w:themeColor="accent6"/>
          <w:sz w:val="24"/>
          <w:szCs w:val="24"/>
        </w:rPr>
        <w:t xml:space="preserve">os de filosofía de la historia, si bien, representó un episodio violento, al mismo tiempo abre la posibilidad de un estado mejor, a pesar de que se cuestione la legitimidad que tiene el pueblo para ejecutar a sus soberanos. </w:t>
      </w:r>
    </w:p>
    <w:p w:rsidR="00BC253D" w:rsidRPr="00996268" w:rsidRDefault="00BC253D"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Durante su vida, y en el contexto particular de la ilustración prusiana, no es raro considerar a Kant mismo como un educador, quien era consciente de la naturaleza de aquel oficio, en ese entonces.</w:t>
      </w:r>
      <w:r w:rsidR="00C81CFD" w:rsidRPr="00996268">
        <w:rPr>
          <w:rStyle w:val="Refdenotaalpie"/>
          <w:rFonts w:ascii="Times New Roman" w:hAnsi="Times New Roman" w:cs="Times New Roman"/>
          <w:color w:val="70AD47" w:themeColor="accent6"/>
          <w:sz w:val="24"/>
          <w:szCs w:val="24"/>
        </w:rPr>
        <w:footnoteReference w:id="2"/>
      </w:r>
      <w:r w:rsidRPr="00996268">
        <w:rPr>
          <w:rFonts w:ascii="Times New Roman" w:hAnsi="Times New Roman" w:cs="Times New Roman"/>
          <w:color w:val="70AD47" w:themeColor="accent6"/>
          <w:sz w:val="24"/>
          <w:szCs w:val="24"/>
        </w:rPr>
        <w:t xml:space="preserve"> </w:t>
      </w:r>
      <w:r w:rsidR="00996268" w:rsidRPr="00996268">
        <w:rPr>
          <w:rFonts w:ascii="Times New Roman" w:hAnsi="Times New Roman" w:cs="Times New Roman"/>
          <w:color w:val="70AD47" w:themeColor="accent6"/>
          <w:sz w:val="24"/>
          <w:szCs w:val="24"/>
        </w:rPr>
        <w:t xml:space="preserve">Este asunto lo analizaremos con mayor detenimiento más adelante. </w:t>
      </w:r>
    </w:p>
    <w:p w:rsidR="00BC253D" w:rsidRPr="00996268" w:rsidRDefault="00BC253D"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En un sentido filosófico, cabe tener presente que Kant recibió una tradición fuertemente racionalista, de un lado, con Christian Wolff, y por extensión del pensamiento de Leibniz, mientras que, por el otro, influyó mucho su lectura del escéptico</w:t>
      </w:r>
      <w:r w:rsidR="006E14E4" w:rsidRPr="00996268">
        <w:rPr>
          <w:rFonts w:ascii="Times New Roman" w:hAnsi="Times New Roman" w:cs="Times New Roman"/>
          <w:color w:val="70AD47" w:themeColor="accent6"/>
          <w:sz w:val="24"/>
          <w:szCs w:val="24"/>
        </w:rPr>
        <w:t xml:space="preserve"> empirista</w:t>
      </w:r>
      <w:r w:rsidRPr="00996268">
        <w:rPr>
          <w:rFonts w:ascii="Times New Roman" w:hAnsi="Times New Roman" w:cs="Times New Roman"/>
          <w:color w:val="70AD47" w:themeColor="accent6"/>
          <w:sz w:val="24"/>
          <w:szCs w:val="24"/>
        </w:rPr>
        <w:t xml:space="preserve"> Hume, por lo cual, terminaría por criticar un tipo de metafísica que podríamos señalar como “dogmática”, representada particularmente por Descartes y Leibniz. </w:t>
      </w:r>
      <w:r w:rsidR="00100FDC" w:rsidRPr="00996268">
        <w:rPr>
          <w:rFonts w:ascii="Times New Roman" w:hAnsi="Times New Roman" w:cs="Times New Roman"/>
          <w:color w:val="70AD47" w:themeColor="accent6"/>
          <w:sz w:val="24"/>
          <w:szCs w:val="24"/>
        </w:rPr>
        <w:t xml:space="preserve">Un tema clásico que contraponía a los dos bandos era el de las ideas innatas, presentes para los racionalistas, pero negadas por empiristas, a cambio de una “tabula rasa”, como proponía Locke. Kant habrá de conciliar ambos bandos con una teoría del conocimiento tan original, que representará un cambio de paradigma en la epistemología moderna. </w:t>
      </w:r>
    </w:p>
    <w:p w:rsidR="006E14E4" w:rsidRPr="00996268" w:rsidRDefault="006E14E4"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 xml:space="preserve">Toda esta orientación ilustrada guiada, (a veces mejor que en otras ocasiones), por la razón será una notable influencia para Kant, especialmente en lo que refiere a la naturaleza, método y procedimiento del conocimiento humano. El papel de la razón, en </w:t>
      </w:r>
      <w:r w:rsidRPr="00996268">
        <w:rPr>
          <w:rFonts w:ascii="Times New Roman" w:hAnsi="Times New Roman" w:cs="Times New Roman"/>
          <w:color w:val="70AD47" w:themeColor="accent6"/>
          <w:sz w:val="24"/>
          <w:szCs w:val="24"/>
        </w:rPr>
        <w:lastRenderedPageBreak/>
        <w:t>este punto de la historia, es indudablemente uno que nos ofrece acceso y potencia el conocimiento. ¿Por qué no fundar un sistema complejo y completo sobre ésta, especialmente si conocemos bien sus límites y usos adecuados?, es decir, ¿luego de que ha sido sometida la razón a una rigurosa crítica?</w:t>
      </w:r>
    </w:p>
    <w:p w:rsidR="006712EB" w:rsidRPr="00566274" w:rsidRDefault="006712EB" w:rsidP="00C96705">
      <w:pPr>
        <w:spacing w:line="480" w:lineRule="auto"/>
        <w:jc w:val="both"/>
        <w:rPr>
          <w:rFonts w:ascii="Times New Roman" w:hAnsi="Times New Roman" w:cs="Times New Roman"/>
          <w:color w:val="70AD47" w:themeColor="accent6"/>
          <w:sz w:val="24"/>
          <w:szCs w:val="24"/>
        </w:rPr>
      </w:pPr>
    </w:p>
    <w:p w:rsidR="0027025A" w:rsidRPr="00566274" w:rsidRDefault="0075515F" w:rsidP="00C96705">
      <w:pPr>
        <w:spacing w:line="480" w:lineRule="auto"/>
        <w:jc w:val="both"/>
        <w:rPr>
          <w:rFonts w:ascii="Times New Roman" w:hAnsi="Times New Roman" w:cs="Times New Roman"/>
          <w:color w:val="70AD47" w:themeColor="accent6"/>
          <w:sz w:val="24"/>
          <w:szCs w:val="24"/>
          <w:u w:val="single"/>
        </w:rPr>
      </w:pPr>
      <w:r w:rsidRPr="00566274">
        <w:rPr>
          <w:rFonts w:ascii="Times New Roman" w:hAnsi="Times New Roman" w:cs="Times New Roman"/>
          <w:color w:val="70AD47" w:themeColor="accent6"/>
          <w:sz w:val="24"/>
          <w:szCs w:val="24"/>
          <w:u w:val="single"/>
        </w:rPr>
        <w:t>El pensamiento crítico de Kant</w:t>
      </w:r>
      <w:r w:rsidR="009C09BB" w:rsidRPr="00566274">
        <w:rPr>
          <w:rFonts w:ascii="Times New Roman" w:hAnsi="Times New Roman" w:cs="Times New Roman"/>
          <w:color w:val="70AD47" w:themeColor="accent6"/>
          <w:sz w:val="24"/>
          <w:szCs w:val="24"/>
          <w:u w:val="single"/>
        </w:rPr>
        <w:t xml:space="preserve"> en dos versiones</w:t>
      </w:r>
    </w:p>
    <w:p w:rsidR="006E14E4" w:rsidRPr="00566274" w:rsidRDefault="007E4DA0"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P</w:t>
      </w:r>
      <w:r w:rsidR="006E14E4" w:rsidRPr="00566274">
        <w:rPr>
          <w:rFonts w:ascii="Times New Roman" w:hAnsi="Times New Roman" w:cs="Times New Roman"/>
          <w:color w:val="70AD47" w:themeColor="accent6"/>
          <w:sz w:val="24"/>
          <w:szCs w:val="24"/>
        </w:rPr>
        <w:t>odemos entender la filosofía crítica</w:t>
      </w:r>
      <w:r w:rsidR="00100FDC" w:rsidRPr="00566274">
        <w:rPr>
          <w:rFonts w:ascii="Times New Roman" w:hAnsi="Times New Roman" w:cs="Times New Roman"/>
          <w:color w:val="70AD47" w:themeColor="accent6"/>
          <w:sz w:val="24"/>
          <w:szCs w:val="24"/>
        </w:rPr>
        <w:t xml:space="preserve"> de Kant</w:t>
      </w:r>
      <w:r w:rsidR="006E14E4" w:rsidRPr="00566274">
        <w:rPr>
          <w:rFonts w:ascii="Times New Roman" w:hAnsi="Times New Roman" w:cs="Times New Roman"/>
          <w:color w:val="70AD47" w:themeColor="accent6"/>
          <w:sz w:val="24"/>
          <w:szCs w:val="24"/>
        </w:rPr>
        <w:t xml:space="preserve"> al menos en dos sentidos. Por un lado, tenemos una in</w:t>
      </w:r>
      <w:r w:rsidR="0053215F" w:rsidRPr="00566274">
        <w:rPr>
          <w:rFonts w:ascii="Times New Roman" w:hAnsi="Times New Roman" w:cs="Times New Roman"/>
          <w:color w:val="70AD47" w:themeColor="accent6"/>
          <w:sz w:val="24"/>
          <w:szCs w:val="24"/>
        </w:rPr>
        <w:t>vitación al pensamiento crítico</w:t>
      </w:r>
      <w:r w:rsidR="00B9002F" w:rsidRPr="00566274">
        <w:rPr>
          <w:rStyle w:val="Refdenotaalpie"/>
          <w:rFonts w:ascii="Times New Roman" w:hAnsi="Times New Roman" w:cs="Times New Roman"/>
          <w:color w:val="70AD47" w:themeColor="accent6"/>
          <w:sz w:val="24"/>
          <w:szCs w:val="24"/>
        </w:rPr>
        <w:footnoteReference w:id="3"/>
      </w:r>
      <w:r w:rsidR="0053215F" w:rsidRPr="00566274">
        <w:rPr>
          <w:rFonts w:ascii="Times New Roman" w:hAnsi="Times New Roman" w:cs="Times New Roman"/>
          <w:color w:val="70AD47" w:themeColor="accent6"/>
          <w:sz w:val="24"/>
          <w:szCs w:val="24"/>
        </w:rPr>
        <w:t>, a la autonomía, a la libertad madura, a una ilustración libres de tutores dogmáticos, es decir, a atreverse a pensar por uno mismo</w:t>
      </w:r>
      <w:r w:rsidR="003F1126" w:rsidRPr="00566274">
        <w:rPr>
          <w:rStyle w:val="Refdenotaalpie"/>
          <w:rFonts w:ascii="Times New Roman" w:hAnsi="Times New Roman" w:cs="Times New Roman"/>
          <w:color w:val="70AD47" w:themeColor="accent6"/>
          <w:sz w:val="24"/>
          <w:szCs w:val="24"/>
        </w:rPr>
        <w:footnoteReference w:id="4"/>
      </w:r>
      <w:r w:rsidR="00996268" w:rsidRPr="00566274">
        <w:rPr>
          <w:rFonts w:ascii="Times New Roman" w:hAnsi="Times New Roman" w:cs="Times New Roman"/>
          <w:color w:val="70AD47" w:themeColor="accent6"/>
          <w:sz w:val="24"/>
          <w:szCs w:val="24"/>
        </w:rPr>
        <w:t xml:space="preserve"> y a ejercer finalmente, un uso público de la razón.</w:t>
      </w:r>
      <w:r w:rsidR="0053215F" w:rsidRPr="00566274">
        <w:rPr>
          <w:rFonts w:ascii="Times New Roman" w:hAnsi="Times New Roman" w:cs="Times New Roman"/>
          <w:color w:val="70AD47" w:themeColor="accent6"/>
          <w:sz w:val="24"/>
          <w:szCs w:val="24"/>
        </w:rPr>
        <w:t xml:space="preserve"> Por el otro lado, la filosofía crítica de Kant se suele entender más comúnmente como el proyecto crítico de la arquitectónica de la razón. </w:t>
      </w:r>
      <w:r w:rsidR="005D4613" w:rsidRPr="00566274">
        <w:rPr>
          <w:rFonts w:ascii="Times New Roman" w:hAnsi="Times New Roman" w:cs="Times New Roman"/>
          <w:color w:val="70AD47" w:themeColor="accent6"/>
          <w:sz w:val="24"/>
          <w:szCs w:val="24"/>
        </w:rPr>
        <w:t>En todo caso, ambas pueden bien representar un aspecto crítico de su pensamiento, y en ambos casos encontraremos aportes para la educación</w:t>
      </w:r>
      <w:r w:rsidR="004854A6" w:rsidRPr="00566274">
        <w:rPr>
          <w:rStyle w:val="Refdenotaalpie"/>
          <w:rFonts w:ascii="Times New Roman" w:hAnsi="Times New Roman" w:cs="Times New Roman"/>
          <w:color w:val="70AD47" w:themeColor="accent6"/>
          <w:sz w:val="24"/>
          <w:szCs w:val="24"/>
        </w:rPr>
        <w:footnoteReference w:id="5"/>
      </w:r>
      <w:r w:rsidR="005D4613" w:rsidRPr="00566274">
        <w:rPr>
          <w:rFonts w:ascii="Times New Roman" w:hAnsi="Times New Roman" w:cs="Times New Roman"/>
          <w:color w:val="70AD47" w:themeColor="accent6"/>
          <w:sz w:val="24"/>
          <w:szCs w:val="24"/>
        </w:rPr>
        <w:t xml:space="preserve">. </w:t>
      </w:r>
    </w:p>
    <w:p w:rsidR="0053215F" w:rsidRPr="00566274" w:rsidRDefault="0053215F"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 xml:space="preserve">Si bien el primer sentido que propongo, está presente en diversos pasajes, y es lo nuclear para esta pequeña investigación, no podemos dejar de mencionar el otro sentido, que involucra el interés del sistema que Kant ha entretejido para asignar a cada aspecto de la </w:t>
      </w:r>
      <w:r w:rsidRPr="00566274">
        <w:rPr>
          <w:rFonts w:ascii="Times New Roman" w:hAnsi="Times New Roman" w:cs="Times New Roman"/>
          <w:color w:val="70AD47" w:themeColor="accent6"/>
          <w:sz w:val="24"/>
          <w:szCs w:val="24"/>
        </w:rPr>
        <w:lastRenderedPageBreak/>
        <w:t xml:space="preserve">razón su lugar y una función armónica con el resto de la arquitectónica. Empecemos, entonces, por mencionar tres facultades que son fundamentales para comprender cómo estima Kant que la mente se encuentra conformada. </w:t>
      </w:r>
    </w:p>
    <w:p w:rsidR="0077316F" w:rsidRPr="00566274" w:rsidRDefault="0077316F"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 xml:space="preserve">En lo humano podemos distinguir las facultades de la Sensibilidad, el Entendimiento y la Voluntad. Las dos primeras serán ámbito de la razón teórica, mientras que la última lo será de la razón práctica. Así, el sistema de Kant se ocupa del entendimiento (entre otras cosas) en la </w:t>
      </w:r>
      <w:r w:rsidRPr="00566274">
        <w:rPr>
          <w:rFonts w:ascii="Times New Roman" w:hAnsi="Times New Roman" w:cs="Times New Roman"/>
          <w:i/>
          <w:color w:val="70AD47" w:themeColor="accent6"/>
          <w:sz w:val="24"/>
          <w:szCs w:val="24"/>
        </w:rPr>
        <w:t>Crítica de la Razón Pura</w:t>
      </w:r>
      <w:r w:rsidRPr="00566274">
        <w:rPr>
          <w:rFonts w:ascii="Times New Roman" w:hAnsi="Times New Roman" w:cs="Times New Roman"/>
          <w:color w:val="70AD47" w:themeColor="accent6"/>
          <w:sz w:val="24"/>
          <w:szCs w:val="24"/>
        </w:rPr>
        <w:t>, de la voluntad en</w:t>
      </w:r>
      <w:r w:rsidR="00996268" w:rsidRPr="00566274">
        <w:rPr>
          <w:rFonts w:ascii="Times New Roman" w:hAnsi="Times New Roman" w:cs="Times New Roman"/>
          <w:color w:val="70AD47" w:themeColor="accent6"/>
          <w:sz w:val="24"/>
          <w:szCs w:val="24"/>
        </w:rPr>
        <w:t xml:space="preserve"> obras como</w:t>
      </w:r>
      <w:r w:rsidRPr="00566274">
        <w:rPr>
          <w:rFonts w:ascii="Times New Roman" w:hAnsi="Times New Roman" w:cs="Times New Roman"/>
          <w:color w:val="70AD47" w:themeColor="accent6"/>
          <w:sz w:val="24"/>
          <w:szCs w:val="24"/>
        </w:rPr>
        <w:t xml:space="preserve"> la </w:t>
      </w:r>
      <w:r w:rsidRPr="00566274">
        <w:rPr>
          <w:rFonts w:ascii="Times New Roman" w:hAnsi="Times New Roman" w:cs="Times New Roman"/>
          <w:i/>
          <w:color w:val="70AD47" w:themeColor="accent6"/>
          <w:sz w:val="24"/>
          <w:szCs w:val="24"/>
        </w:rPr>
        <w:t>Crítica de la Razón Práctica</w:t>
      </w:r>
      <w:r w:rsidR="00996268" w:rsidRPr="00566274">
        <w:rPr>
          <w:rFonts w:ascii="Times New Roman" w:hAnsi="Times New Roman" w:cs="Times New Roman"/>
          <w:i/>
          <w:color w:val="70AD47" w:themeColor="accent6"/>
          <w:sz w:val="24"/>
          <w:szCs w:val="24"/>
        </w:rPr>
        <w:t>, Metafísica de las Costumbres y Fundamentación para una metafísica de las Costumbres</w:t>
      </w:r>
      <w:r w:rsidRPr="00566274">
        <w:rPr>
          <w:rFonts w:ascii="Times New Roman" w:hAnsi="Times New Roman" w:cs="Times New Roman"/>
          <w:color w:val="70AD47" w:themeColor="accent6"/>
          <w:sz w:val="24"/>
          <w:szCs w:val="24"/>
        </w:rPr>
        <w:t xml:space="preserve"> y de la sensibilidad en la </w:t>
      </w:r>
      <w:r w:rsidRPr="00566274">
        <w:rPr>
          <w:rFonts w:ascii="Times New Roman" w:hAnsi="Times New Roman" w:cs="Times New Roman"/>
          <w:i/>
          <w:color w:val="70AD47" w:themeColor="accent6"/>
          <w:sz w:val="24"/>
          <w:szCs w:val="24"/>
        </w:rPr>
        <w:t>Crítica del Juicio.</w:t>
      </w:r>
      <w:r w:rsidR="00996268" w:rsidRPr="00566274">
        <w:rPr>
          <w:rFonts w:ascii="Times New Roman" w:hAnsi="Times New Roman" w:cs="Times New Roman"/>
          <w:color w:val="70AD47" w:themeColor="accent6"/>
          <w:sz w:val="24"/>
          <w:szCs w:val="24"/>
        </w:rPr>
        <w:t xml:space="preserve"> Este grupo de textos de la madurez del pensamiento kantiano es conocido como el período crítico. </w:t>
      </w:r>
    </w:p>
    <w:p w:rsidR="0077316F" w:rsidRPr="00566274" w:rsidRDefault="001F76A7"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P</w:t>
      </w:r>
      <w:r w:rsidR="0077316F" w:rsidRPr="00566274">
        <w:rPr>
          <w:rFonts w:ascii="Times New Roman" w:hAnsi="Times New Roman" w:cs="Times New Roman"/>
          <w:color w:val="70AD47" w:themeColor="accent6"/>
          <w:sz w:val="24"/>
          <w:szCs w:val="24"/>
        </w:rPr>
        <w:t>ara Kant, tanto entendimiento como sensibilidad juegan un papel importante en el conocimiento.</w:t>
      </w:r>
      <w:r w:rsidR="005025CC" w:rsidRPr="00566274">
        <w:rPr>
          <w:rStyle w:val="Refdenotaalpie"/>
          <w:rFonts w:ascii="Times New Roman" w:hAnsi="Times New Roman" w:cs="Times New Roman"/>
          <w:color w:val="70AD47" w:themeColor="accent6"/>
          <w:sz w:val="24"/>
          <w:szCs w:val="24"/>
        </w:rPr>
        <w:footnoteReference w:id="6"/>
      </w:r>
      <w:r w:rsidR="0077316F" w:rsidRPr="00566274">
        <w:rPr>
          <w:rFonts w:ascii="Times New Roman" w:hAnsi="Times New Roman" w:cs="Times New Roman"/>
          <w:color w:val="70AD47" w:themeColor="accent6"/>
          <w:sz w:val="24"/>
          <w:szCs w:val="24"/>
        </w:rPr>
        <w:t xml:space="preserve"> Mientras que la filosofía práctica habrá de comprender las reflexiones sobre historia, ética, política, derecho y religión, en el ámbito de la filosofía teórica habremos de atender a la naturaleza del conocimiento de la realidad, especialmente, acerca de las estructuras que poseemos para conocer</w:t>
      </w:r>
      <w:r w:rsidR="00100FDC" w:rsidRPr="00566274">
        <w:rPr>
          <w:rFonts w:ascii="Times New Roman" w:hAnsi="Times New Roman" w:cs="Times New Roman"/>
          <w:color w:val="70AD47" w:themeColor="accent6"/>
          <w:sz w:val="24"/>
          <w:szCs w:val="24"/>
        </w:rPr>
        <w:t xml:space="preserve"> cualquier cosa</w:t>
      </w:r>
      <w:r w:rsidR="0077316F" w:rsidRPr="00566274">
        <w:rPr>
          <w:rFonts w:ascii="Times New Roman" w:hAnsi="Times New Roman" w:cs="Times New Roman"/>
          <w:color w:val="70AD47" w:themeColor="accent6"/>
          <w:sz w:val="24"/>
          <w:szCs w:val="24"/>
        </w:rPr>
        <w:t xml:space="preserve">. A este plan se le llama filosofía crítica por cuanto se busca discernir, mediante una crítica de la razón </w:t>
      </w:r>
      <w:r w:rsidR="00100FDC" w:rsidRPr="00566274">
        <w:rPr>
          <w:rFonts w:ascii="Times New Roman" w:hAnsi="Times New Roman" w:cs="Times New Roman"/>
          <w:color w:val="70AD47" w:themeColor="accent6"/>
          <w:sz w:val="24"/>
          <w:szCs w:val="24"/>
        </w:rPr>
        <w:t>hacia la razón misma</w:t>
      </w:r>
      <w:r w:rsidR="0077316F" w:rsidRPr="00566274">
        <w:rPr>
          <w:rFonts w:ascii="Times New Roman" w:hAnsi="Times New Roman" w:cs="Times New Roman"/>
          <w:color w:val="70AD47" w:themeColor="accent6"/>
          <w:sz w:val="24"/>
          <w:szCs w:val="24"/>
        </w:rPr>
        <w:t xml:space="preserve">, aquello que le será legitimo conocer, y qué no. El límite de la razón se </w:t>
      </w:r>
      <w:r w:rsidR="0077316F" w:rsidRPr="00566274">
        <w:rPr>
          <w:rFonts w:ascii="Times New Roman" w:hAnsi="Times New Roman" w:cs="Times New Roman"/>
          <w:color w:val="70AD47" w:themeColor="accent6"/>
          <w:sz w:val="24"/>
          <w:szCs w:val="24"/>
        </w:rPr>
        <w:lastRenderedPageBreak/>
        <w:t>encontrará en la experiencia, por lo que algunos temas habrán de mantenerse en el territorio de la fe</w:t>
      </w:r>
      <w:r w:rsidRPr="00566274">
        <w:rPr>
          <w:rFonts w:ascii="Times New Roman" w:hAnsi="Times New Roman" w:cs="Times New Roman"/>
          <w:color w:val="70AD47" w:themeColor="accent6"/>
          <w:sz w:val="24"/>
          <w:szCs w:val="24"/>
        </w:rPr>
        <w:t>, de la especulación o de la fantasía</w:t>
      </w:r>
      <w:r w:rsidR="0077316F" w:rsidRPr="00566274">
        <w:rPr>
          <w:rFonts w:ascii="Times New Roman" w:hAnsi="Times New Roman" w:cs="Times New Roman"/>
          <w:color w:val="70AD47" w:themeColor="accent6"/>
          <w:sz w:val="24"/>
          <w:szCs w:val="24"/>
        </w:rPr>
        <w:t xml:space="preserve">. </w:t>
      </w:r>
    </w:p>
    <w:p w:rsidR="0077316F" w:rsidRPr="00566274" w:rsidRDefault="0077316F"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 xml:space="preserve">Por otro lado, hay ideas que, no teniendo experiencia de ellas, serán necesarias para orientar lo moral, por lo que ciertas nociones de las que carecemos una experiencia plena y adecuada, serán postuladas por la razón práctica, como es el caso de la idea de Dios, del alma inmortal, la libertad y el mundo como una totalidad. De estas ideas nos es imposible tener una experiencia humana completa, por lo que las damos como un presupuesto basado en una postulación. </w:t>
      </w:r>
      <w:r w:rsidR="00100FDC" w:rsidRPr="00566274">
        <w:rPr>
          <w:rFonts w:ascii="Times New Roman" w:hAnsi="Times New Roman" w:cs="Times New Roman"/>
          <w:color w:val="70AD47" w:themeColor="accent6"/>
          <w:sz w:val="24"/>
          <w:szCs w:val="24"/>
        </w:rPr>
        <w:t>Actuamos “como si” existieran, pues ofrecen una dotación de</w:t>
      </w:r>
      <w:r w:rsidR="00A401FE" w:rsidRPr="00566274">
        <w:rPr>
          <w:rFonts w:ascii="Times New Roman" w:hAnsi="Times New Roman" w:cs="Times New Roman"/>
          <w:color w:val="70AD47" w:themeColor="accent6"/>
          <w:sz w:val="24"/>
          <w:szCs w:val="24"/>
        </w:rPr>
        <w:t xml:space="preserve"> sentido a nuestro conocimiento, es decir, nos apoyamos en estas nociones como si fueran creencias pragmáticas. </w:t>
      </w:r>
    </w:p>
    <w:p w:rsidR="00100FDC" w:rsidRPr="00566274" w:rsidRDefault="00100FDC"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A diferencia de la tradición racionalista que Kant hereda, para él, la sensibilidad es un asunto que cabe rescatar, por cuanto nos pone en contacto directo con los objetos. Este primer paso supone recopilar datos para que nuestro entendimiento, bajo las categorías que posee, pueda ordenar las percepciones en ideas, y en esta estructura del conocimiento, evitamos el caos sensitivo. Así, ambas, forman parte de nuestro procedimiento para conocer; pero, ¿conocer exactamente qué?</w:t>
      </w:r>
    </w:p>
    <w:p w:rsidR="00100FDC" w:rsidRPr="00566274" w:rsidRDefault="00100FDC"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 xml:space="preserve">Lo que conocemos al aplicar las categorías del entendimiento a las percepciones de los datos sensibles es una manifestación de lo real “para mí”, es decir, es una aparición que ha sido creada como un objeto para que mi entendimiento lo pueda procesar, pero lo real, en sí mismo, no lo puedo conocer. Kant llama a lo primero “fenómeno” y a lo segundo “noúmeno”. Lo único a lo que tenemos acceso es a lo primero, mientras que lo segundo </w:t>
      </w:r>
      <w:r w:rsidR="000B1CBB" w:rsidRPr="00566274">
        <w:rPr>
          <w:rFonts w:ascii="Times New Roman" w:hAnsi="Times New Roman" w:cs="Times New Roman"/>
          <w:color w:val="70AD47" w:themeColor="accent6"/>
          <w:sz w:val="24"/>
          <w:szCs w:val="24"/>
        </w:rPr>
        <w:t xml:space="preserve">rehúye a ser totalmente captado por nuestra limitada maquinaria cognitiva. </w:t>
      </w:r>
    </w:p>
    <w:p w:rsidR="000B1CBB" w:rsidRPr="00566274" w:rsidRDefault="000B1CBB"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 xml:space="preserve">Esto nos lleva necesariamente a considerar que tenemos una grave deuda con la esperanza de poder alcanzar “la verdad”, ya que, si no puedo conocer de modo total los objetos más </w:t>
      </w:r>
      <w:r w:rsidRPr="00566274">
        <w:rPr>
          <w:rFonts w:ascii="Times New Roman" w:hAnsi="Times New Roman" w:cs="Times New Roman"/>
          <w:color w:val="70AD47" w:themeColor="accent6"/>
          <w:sz w:val="24"/>
          <w:szCs w:val="24"/>
        </w:rPr>
        <w:lastRenderedPageBreak/>
        <w:t xml:space="preserve">simples de experiencia, mucho menos será posible para aquellos los cuales hace falta hacer un “salto de fe”. Por ejemplo, ¿qué pasará con los soberanos nobles que legitiman su poder en base a un mandato divino que escapa a la experiencia? Si no puedo conocer la verdad de un objeto sencillo y mundano, mucho menos podré hacer lo mismo con la idea de Dios, o peor aún, con sus designios, especialmente cuando son llevados a cabo por sus intérpretes. </w:t>
      </w:r>
    </w:p>
    <w:p w:rsidR="004431F4" w:rsidRPr="00566274" w:rsidRDefault="001F76A7"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 xml:space="preserve">Debemos considerar que </w:t>
      </w:r>
      <w:r w:rsidR="000B1CBB" w:rsidRPr="00566274">
        <w:rPr>
          <w:rFonts w:ascii="Times New Roman" w:hAnsi="Times New Roman" w:cs="Times New Roman"/>
          <w:color w:val="70AD47" w:themeColor="accent6"/>
          <w:sz w:val="24"/>
          <w:szCs w:val="24"/>
        </w:rPr>
        <w:t>las formas puras como el espacio y el tiempo</w:t>
      </w:r>
      <w:r w:rsidR="004431F4" w:rsidRPr="00566274">
        <w:rPr>
          <w:rFonts w:ascii="Times New Roman" w:hAnsi="Times New Roman" w:cs="Times New Roman"/>
          <w:color w:val="70AD47" w:themeColor="accent6"/>
          <w:sz w:val="24"/>
          <w:szCs w:val="24"/>
        </w:rPr>
        <w:t>,</w:t>
      </w:r>
      <w:r w:rsidR="000B1CBB" w:rsidRPr="00566274">
        <w:rPr>
          <w:rFonts w:ascii="Times New Roman" w:hAnsi="Times New Roman" w:cs="Times New Roman"/>
          <w:color w:val="70AD47" w:themeColor="accent6"/>
          <w:sz w:val="24"/>
          <w:szCs w:val="24"/>
        </w:rPr>
        <w:t xml:space="preserve"> o la causa y el efecto</w:t>
      </w:r>
      <w:r w:rsidR="004431F4" w:rsidRPr="00566274">
        <w:rPr>
          <w:rFonts w:ascii="Times New Roman" w:hAnsi="Times New Roman" w:cs="Times New Roman"/>
          <w:color w:val="70AD47" w:themeColor="accent6"/>
          <w:sz w:val="24"/>
          <w:szCs w:val="24"/>
        </w:rPr>
        <w:t>,</w:t>
      </w:r>
      <w:r w:rsidR="000B1CBB" w:rsidRPr="00566274">
        <w:rPr>
          <w:rFonts w:ascii="Times New Roman" w:hAnsi="Times New Roman" w:cs="Times New Roman"/>
          <w:color w:val="70AD47" w:themeColor="accent6"/>
          <w:sz w:val="24"/>
          <w:szCs w:val="24"/>
        </w:rPr>
        <w:t xml:space="preserve"> se encuentran de modo pasivo en nuestra sensibilidad, mientras que las categorías aplican activamente su función desde el territorio del entendimiento. Tanto sensibilidad como entendimiento conforman lo que Kant llama las condiciones de posibilidad, es decir, lo que permite y hace posible que conozcamos, cuando son aplicadas al mundo, y se produce en ellas la conformación de un objeto fenoménico. </w:t>
      </w:r>
    </w:p>
    <w:p w:rsidR="000B1CBB" w:rsidRPr="00566274" w:rsidRDefault="000B1CBB"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Para otorgarle un uso legítimo a nuestra razón, no podemos aplicarla a conceptos que estén más allá de nuestra experiencia</w:t>
      </w:r>
      <w:r w:rsidR="004431F4" w:rsidRPr="00566274">
        <w:rPr>
          <w:rFonts w:ascii="Times New Roman" w:hAnsi="Times New Roman" w:cs="Times New Roman"/>
          <w:color w:val="70AD47" w:themeColor="accent6"/>
          <w:sz w:val="24"/>
          <w:szCs w:val="24"/>
        </w:rPr>
        <w:t xml:space="preserve">. Lo que podemos conocer, no es el mundo en sí mismo, ni la cosa en sí, es decir el inexpugnable noúmeno, ni tampoco los objetos metafísicos que van más allá de la posibilidad de la experiencia, sino que sólo podemos conocer lo que aparece “para mi” tal y como el filtro de mi entendimiento natural lo permite, es decir, sólo podemos conocer el fenómeno. </w:t>
      </w:r>
    </w:p>
    <w:p w:rsidR="004431F4" w:rsidRPr="00566274" w:rsidRDefault="004431F4"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La relación entre nuestra razón y los fenómenos que atendemos, no es una de causa y efecto, sino, una que ofrece una dotación de sentido. En este horizonte, nuestra mente o razón termina por construir un objeto único, a la medida de nuestra ceguera, para poder interpretar el mundo real, sin llegar a poder develarlo nunca del todo. Así, podemos tener en cuenta que la razón, en este nivel epistemológico, ofrece un sentido</w:t>
      </w:r>
      <w:r w:rsidR="001F76A7" w:rsidRPr="00566274">
        <w:rPr>
          <w:rFonts w:ascii="Times New Roman" w:hAnsi="Times New Roman" w:cs="Times New Roman"/>
          <w:color w:val="70AD47" w:themeColor="accent6"/>
          <w:sz w:val="24"/>
          <w:szCs w:val="24"/>
        </w:rPr>
        <w:t xml:space="preserve"> </w:t>
      </w:r>
      <w:proofErr w:type="spellStart"/>
      <w:r w:rsidR="001F76A7" w:rsidRPr="00566274">
        <w:rPr>
          <w:rFonts w:ascii="Times New Roman" w:hAnsi="Times New Roman" w:cs="Times New Roman"/>
          <w:color w:val="70AD47" w:themeColor="accent6"/>
          <w:sz w:val="24"/>
          <w:szCs w:val="24"/>
        </w:rPr>
        <w:t>conformativo</w:t>
      </w:r>
      <w:proofErr w:type="spellEnd"/>
      <w:r w:rsidRPr="00566274">
        <w:rPr>
          <w:rFonts w:ascii="Times New Roman" w:hAnsi="Times New Roman" w:cs="Times New Roman"/>
          <w:color w:val="70AD47" w:themeColor="accent6"/>
          <w:sz w:val="24"/>
          <w:szCs w:val="24"/>
        </w:rPr>
        <w:t xml:space="preserve"> a nuestra experiencia. </w:t>
      </w:r>
    </w:p>
    <w:p w:rsidR="004431F4" w:rsidRPr="00566274" w:rsidRDefault="004431F4"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lastRenderedPageBreak/>
        <w:t xml:space="preserve">Hasta aquí, hemos hecho una breve introducción superficial a la teoría de conocimiento de Kant, conocida como proyecto o filosofía crítica. </w:t>
      </w:r>
      <w:r w:rsidR="00A401FE" w:rsidRPr="00566274">
        <w:rPr>
          <w:rFonts w:ascii="Times New Roman" w:hAnsi="Times New Roman" w:cs="Times New Roman"/>
          <w:color w:val="70AD47" w:themeColor="accent6"/>
          <w:sz w:val="24"/>
          <w:szCs w:val="24"/>
        </w:rPr>
        <w:t>He sostenido que puede haber otro sentido de lo crítico en Kant, y me gustaría apuntar ciertos pasajes de su obra en que se hace patente esta invitación a pensar por uno mismo, y que podría compartir el sentido de una inv</w:t>
      </w:r>
      <w:r w:rsidR="005025CC" w:rsidRPr="00566274">
        <w:rPr>
          <w:rFonts w:ascii="Times New Roman" w:hAnsi="Times New Roman" w:cs="Times New Roman"/>
          <w:color w:val="70AD47" w:themeColor="accent6"/>
          <w:sz w:val="24"/>
          <w:szCs w:val="24"/>
        </w:rPr>
        <w:t>itación al pensamiento crítico.</w:t>
      </w:r>
      <w:r w:rsidR="005025CC" w:rsidRPr="00566274">
        <w:rPr>
          <w:rStyle w:val="Refdenotaalpie"/>
          <w:rFonts w:ascii="Times New Roman" w:hAnsi="Times New Roman" w:cs="Times New Roman"/>
          <w:color w:val="70AD47" w:themeColor="accent6"/>
          <w:sz w:val="24"/>
          <w:szCs w:val="24"/>
        </w:rPr>
        <w:footnoteReference w:id="7"/>
      </w:r>
    </w:p>
    <w:p w:rsidR="00136F7A" w:rsidRPr="00566274" w:rsidRDefault="00A401FE"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 xml:space="preserve">En </w:t>
      </w:r>
      <w:r w:rsidRPr="00566274">
        <w:rPr>
          <w:rFonts w:ascii="Times New Roman" w:hAnsi="Times New Roman" w:cs="Times New Roman"/>
          <w:i/>
          <w:color w:val="70AD47" w:themeColor="accent6"/>
          <w:sz w:val="24"/>
          <w:szCs w:val="24"/>
        </w:rPr>
        <w:t>Có</w:t>
      </w:r>
      <w:r w:rsidR="00701C7C" w:rsidRPr="00566274">
        <w:rPr>
          <w:rFonts w:ascii="Times New Roman" w:hAnsi="Times New Roman" w:cs="Times New Roman"/>
          <w:i/>
          <w:color w:val="70AD47" w:themeColor="accent6"/>
          <w:sz w:val="24"/>
          <w:szCs w:val="24"/>
        </w:rPr>
        <w:t>mo orientarse en el pensamiento</w:t>
      </w:r>
      <w:r w:rsidR="00701C7C" w:rsidRPr="00566274">
        <w:rPr>
          <w:rFonts w:ascii="Times New Roman" w:hAnsi="Times New Roman" w:cs="Times New Roman"/>
          <w:color w:val="70AD47" w:themeColor="accent6"/>
          <w:sz w:val="24"/>
          <w:szCs w:val="24"/>
        </w:rPr>
        <w:t xml:space="preserve"> nos refiere Kant que: “Es por la mera razón por lo que hay que orientarse, y no por un presuntamente oculto sentido de la verdad o una intuición exaltada en la que se podría injertar, sin consentimiento de la razón, la tradición y la revelación.” (</w:t>
      </w:r>
      <w:r w:rsidR="00136F7A" w:rsidRPr="00566274">
        <w:rPr>
          <w:rFonts w:ascii="Times New Roman" w:hAnsi="Times New Roman" w:cs="Times New Roman"/>
          <w:color w:val="70AD47" w:themeColor="accent6"/>
          <w:sz w:val="24"/>
          <w:szCs w:val="24"/>
        </w:rPr>
        <w:t xml:space="preserve">2005, </w:t>
      </w:r>
      <w:r w:rsidR="00701C7C" w:rsidRPr="00566274">
        <w:rPr>
          <w:rFonts w:ascii="Times New Roman" w:hAnsi="Times New Roman" w:cs="Times New Roman"/>
          <w:color w:val="70AD47" w:themeColor="accent6"/>
          <w:sz w:val="24"/>
          <w:szCs w:val="24"/>
        </w:rPr>
        <w:t>p. 42)</w:t>
      </w:r>
      <w:r w:rsidR="00136F7A" w:rsidRPr="00566274">
        <w:rPr>
          <w:rFonts w:ascii="Times New Roman" w:hAnsi="Times New Roman" w:cs="Times New Roman"/>
          <w:color w:val="70AD47" w:themeColor="accent6"/>
          <w:sz w:val="24"/>
          <w:szCs w:val="24"/>
        </w:rPr>
        <w:t xml:space="preserve"> Nos recuerda </w:t>
      </w:r>
      <w:r w:rsidR="001F76A7" w:rsidRPr="00566274">
        <w:rPr>
          <w:rFonts w:ascii="Times New Roman" w:hAnsi="Times New Roman" w:cs="Times New Roman"/>
          <w:color w:val="70AD47" w:themeColor="accent6"/>
          <w:sz w:val="24"/>
          <w:szCs w:val="24"/>
        </w:rPr>
        <w:t xml:space="preserve">Kant </w:t>
      </w:r>
      <w:r w:rsidR="00136F7A" w:rsidRPr="00566274">
        <w:rPr>
          <w:rFonts w:ascii="Times New Roman" w:hAnsi="Times New Roman" w:cs="Times New Roman"/>
          <w:color w:val="70AD47" w:themeColor="accent6"/>
          <w:sz w:val="24"/>
          <w:szCs w:val="24"/>
        </w:rPr>
        <w:t>que la palabra orientarse supone ubicarse y conocer la dirección del oriente, y del mismo modo en que espacialmente es posible, lo es igualmente para el ámbito formal, es decir, el de la lógica, y no hace falta ir muy lejos para acudir a una buena “brújula formal”, ya que: “No hay que buscar la última piedra de toque de la validez de un juicio en otra parte que en la sola razón.” (2005, p.60)</w:t>
      </w:r>
    </w:p>
    <w:p w:rsidR="00136F7A" w:rsidRPr="00566274" w:rsidRDefault="00136F7A"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En este texto, Kant nos hace tener consideración acerca de que la libertad de hablar, escribir, o mover</w:t>
      </w:r>
      <w:r w:rsidR="001F76A7" w:rsidRPr="00566274">
        <w:rPr>
          <w:rFonts w:ascii="Times New Roman" w:hAnsi="Times New Roman" w:cs="Times New Roman"/>
          <w:color w:val="70AD47" w:themeColor="accent6"/>
          <w:sz w:val="24"/>
          <w:szCs w:val="24"/>
        </w:rPr>
        <w:t>se</w:t>
      </w:r>
      <w:r w:rsidRPr="00566274">
        <w:rPr>
          <w:rFonts w:ascii="Times New Roman" w:hAnsi="Times New Roman" w:cs="Times New Roman"/>
          <w:color w:val="70AD47" w:themeColor="accent6"/>
          <w:sz w:val="24"/>
          <w:szCs w:val="24"/>
        </w:rPr>
        <w:t>, puede ser</w:t>
      </w:r>
      <w:r w:rsidR="001F76A7" w:rsidRPr="00566274">
        <w:rPr>
          <w:rFonts w:ascii="Times New Roman" w:hAnsi="Times New Roman" w:cs="Times New Roman"/>
          <w:color w:val="70AD47" w:themeColor="accent6"/>
          <w:sz w:val="24"/>
          <w:szCs w:val="24"/>
        </w:rPr>
        <w:t>nos</w:t>
      </w:r>
      <w:r w:rsidRPr="00566274">
        <w:rPr>
          <w:rFonts w:ascii="Times New Roman" w:hAnsi="Times New Roman" w:cs="Times New Roman"/>
          <w:color w:val="70AD47" w:themeColor="accent6"/>
          <w:sz w:val="24"/>
          <w:szCs w:val="24"/>
        </w:rPr>
        <w:t xml:space="preserve"> arrebatada, pero no así con la libertad de pensar. (</w:t>
      </w:r>
      <w:proofErr w:type="spellStart"/>
      <w:r w:rsidRPr="00566274">
        <w:rPr>
          <w:rFonts w:ascii="Times New Roman" w:hAnsi="Times New Roman" w:cs="Times New Roman"/>
          <w:color w:val="70AD47" w:themeColor="accent6"/>
          <w:sz w:val="24"/>
          <w:szCs w:val="24"/>
        </w:rPr>
        <w:t>Cfr</w:t>
      </w:r>
      <w:proofErr w:type="spellEnd"/>
      <w:r w:rsidRPr="00566274">
        <w:rPr>
          <w:rFonts w:ascii="Times New Roman" w:hAnsi="Times New Roman" w:cs="Times New Roman"/>
          <w:color w:val="70AD47" w:themeColor="accent6"/>
          <w:sz w:val="24"/>
          <w:szCs w:val="24"/>
        </w:rPr>
        <w:t xml:space="preserve">, 2005, p.71) Esto puede suponer que esta facultad intrínseca es la que define lo humano mismo en su materialización moral. </w:t>
      </w:r>
      <w:r w:rsidR="001F76A7" w:rsidRPr="00566274">
        <w:rPr>
          <w:rFonts w:ascii="Times New Roman" w:hAnsi="Times New Roman" w:cs="Times New Roman"/>
          <w:color w:val="70AD47" w:themeColor="accent6"/>
          <w:sz w:val="24"/>
          <w:szCs w:val="24"/>
        </w:rPr>
        <w:t xml:space="preserve">No se nos puede quitar la libertad de pensamiento y al mismo tiempo interpretarnos todavía como humanos. La razón requiere su instancia pública, en el horizonte de una libertad. </w:t>
      </w:r>
    </w:p>
    <w:p w:rsidR="0021105E" w:rsidRPr="00566274" w:rsidRDefault="001F76A7"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lastRenderedPageBreak/>
        <w:t>Respecto de</w:t>
      </w:r>
      <w:r w:rsidR="00136F7A" w:rsidRPr="00566274">
        <w:rPr>
          <w:rFonts w:ascii="Times New Roman" w:hAnsi="Times New Roman" w:cs="Times New Roman"/>
          <w:color w:val="70AD47" w:themeColor="accent6"/>
          <w:sz w:val="24"/>
          <w:szCs w:val="24"/>
        </w:rPr>
        <w:t>l uso público de la razón, Kant señala que “La libertad de pensar es tomada en el sentido de que a ella se opone la intolerancia.” (</w:t>
      </w:r>
      <w:r w:rsidR="00154C18" w:rsidRPr="00566274">
        <w:rPr>
          <w:rFonts w:ascii="Times New Roman" w:hAnsi="Times New Roman" w:cs="Times New Roman"/>
          <w:color w:val="70AD47" w:themeColor="accent6"/>
          <w:sz w:val="24"/>
          <w:szCs w:val="24"/>
        </w:rPr>
        <w:t xml:space="preserve">2005, </w:t>
      </w:r>
      <w:r w:rsidR="00136F7A" w:rsidRPr="00566274">
        <w:rPr>
          <w:rFonts w:ascii="Times New Roman" w:hAnsi="Times New Roman" w:cs="Times New Roman"/>
          <w:color w:val="70AD47" w:themeColor="accent6"/>
          <w:sz w:val="24"/>
          <w:szCs w:val="24"/>
        </w:rPr>
        <w:t>p.72)</w:t>
      </w:r>
      <w:r w:rsidR="00154C18" w:rsidRPr="00566274">
        <w:rPr>
          <w:rFonts w:ascii="Times New Roman" w:hAnsi="Times New Roman" w:cs="Times New Roman"/>
          <w:color w:val="70AD47" w:themeColor="accent6"/>
          <w:sz w:val="24"/>
          <w:szCs w:val="24"/>
        </w:rPr>
        <w:t xml:space="preserve"> Esto es fundamental para la naturaleza de la democracia, ya que, sin una racionalidad pública y deliberativa, nos veremos seguramente expuestos a la tiranía no del mejor argumento, sino de un poder alterno</w:t>
      </w:r>
      <w:r w:rsidR="00E14675" w:rsidRPr="00566274">
        <w:rPr>
          <w:rStyle w:val="Refdenotaalpie"/>
          <w:rFonts w:ascii="Times New Roman" w:hAnsi="Times New Roman" w:cs="Times New Roman"/>
          <w:color w:val="70AD47" w:themeColor="accent6"/>
          <w:sz w:val="24"/>
          <w:szCs w:val="24"/>
        </w:rPr>
        <w:footnoteReference w:id="8"/>
      </w:r>
      <w:r w:rsidR="00154C18" w:rsidRPr="00566274">
        <w:rPr>
          <w:rFonts w:ascii="Times New Roman" w:hAnsi="Times New Roman" w:cs="Times New Roman"/>
          <w:color w:val="70AD47" w:themeColor="accent6"/>
          <w:sz w:val="24"/>
          <w:szCs w:val="24"/>
        </w:rPr>
        <w:t xml:space="preserve">. </w:t>
      </w:r>
      <w:r w:rsidRPr="00566274">
        <w:rPr>
          <w:rFonts w:ascii="Times New Roman" w:hAnsi="Times New Roman" w:cs="Times New Roman"/>
          <w:color w:val="70AD47" w:themeColor="accent6"/>
          <w:sz w:val="24"/>
          <w:szCs w:val="24"/>
        </w:rPr>
        <w:t xml:space="preserve">Este respeto a las libertades, especialmente a la tolerancia en cuanto virtud política del consenso ubica a Kant como un colaborador de la teoría política liberal. </w:t>
      </w:r>
    </w:p>
    <w:p w:rsidR="000C28DD" w:rsidRPr="00566274" w:rsidRDefault="0021105E"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Refiere Kant que</w:t>
      </w:r>
      <w:r w:rsidR="00154C18" w:rsidRPr="00566274">
        <w:rPr>
          <w:rFonts w:ascii="Times New Roman" w:hAnsi="Times New Roman" w:cs="Times New Roman"/>
          <w:color w:val="70AD47" w:themeColor="accent6"/>
          <w:sz w:val="24"/>
          <w:szCs w:val="24"/>
        </w:rPr>
        <w:t xml:space="preserve">: “Libertad de pensar significa el sometimiento de la razón a ninguna otra ley sino a las que ella se da a sí misma.” (2005, p.72) </w:t>
      </w:r>
      <w:r w:rsidRPr="00566274">
        <w:rPr>
          <w:rFonts w:ascii="Times New Roman" w:hAnsi="Times New Roman" w:cs="Times New Roman"/>
          <w:color w:val="70AD47" w:themeColor="accent6"/>
          <w:sz w:val="24"/>
          <w:szCs w:val="24"/>
        </w:rPr>
        <w:t>T</w:t>
      </w:r>
      <w:r w:rsidR="00154C18" w:rsidRPr="00566274">
        <w:rPr>
          <w:rFonts w:ascii="Times New Roman" w:hAnsi="Times New Roman" w:cs="Times New Roman"/>
          <w:color w:val="70AD47" w:themeColor="accent6"/>
          <w:sz w:val="24"/>
          <w:szCs w:val="24"/>
        </w:rPr>
        <w:t xml:space="preserve">eniendo en cuenta las aportaciones de la </w:t>
      </w:r>
      <w:r w:rsidR="00154C18" w:rsidRPr="00566274">
        <w:rPr>
          <w:rFonts w:ascii="Times New Roman" w:hAnsi="Times New Roman" w:cs="Times New Roman"/>
          <w:i/>
          <w:color w:val="70AD47" w:themeColor="accent6"/>
          <w:sz w:val="24"/>
          <w:szCs w:val="24"/>
        </w:rPr>
        <w:t>Crítica de la Razón Pura</w:t>
      </w:r>
      <w:r w:rsidR="00154C18" w:rsidRPr="00566274">
        <w:rPr>
          <w:rFonts w:ascii="Times New Roman" w:hAnsi="Times New Roman" w:cs="Times New Roman"/>
          <w:color w:val="70AD47" w:themeColor="accent6"/>
          <w:sz w:val="24"/>
          <w:szCs w:val="24"/>
        </w:rPr>
        <w:t xml:space="preserve">, y del método de la ciencia moderna, Kant </w:t>
      </w:r>
      <w:r w:rsidRPr="00566274">
        <w:rPr>
          <w:rFonts w:ascii="Times New Roman" w:hAnsi="Times New Roman" w:cs="Times New Roman"/>
          <w:color w:val="70AD47" w:themeColor="accent6"/>
          <w:sz w:val="24"/>
          <w:szCs w:val="24"/>
        </w:rPr>
        <w:t>agrega</w:t>
      </w:r>
      <w:r w:rsidR="00154C18" w:rsidRPr="00566274">
        <w:rPr>
          <w:rFonts w:ascii="Times New Roman" w:hAnsi="Times New Roman" w:cs="Times New Roman"/>
          <w:color w:val="70AD47" w:themeColor="accent6"/>
          <w:sz w:val="24"/>
          <w:szCs w:val="24"/>
        </w:rPr>
        <w:t>: “de esto tiene que resultar el total sometimiento de la razón a los hechos.” (2005, p.75)</w:t>
      </w:r>
      <w:r w:rsidR="000C28DD" w:rsidRPr="00566274">
        <w:rPr>
          <w:rFonts w:ascii="Times New Roman" w:hAnsi="Times New Roman" w:cs="Times New Roman"/>
          <w:color w:val="70AD47" w:themeColor="accent6"/>
          <w:sz w:val="24"/>
          <w:szCs w:val="24"/>
        </w:rPr>
        <w:t xml:space="preserve"> Por lo que Kant concluye esta invitación al pensamiento original del siguiente modo: “Ya se trate de hechos, ya se trate de fundamentos racionales: Admitid lo que os parezca más auténtico luego de un examen cuidadoso y sincero.” (2005, p.77)</w:t>
      </w:r>
      <w:r w:rsidRPr="00566274">
        <w:rPr>
          <w:rFonts w:ascii="Times New Roman" w:hAnsi="Times New Roman" w:cs="Times New Roman"/>
          <w:color w:val="70AD47" w:themeColor="accent6"/>
          <w:sz w:val="24"/>
          <w:szCs w:val="24"/>
        </w:rPr>
        <w:t xml:space="preserve"> Se nos invita a pensar autónomamente, haciendo uso de la razón. </w:t>
      </w:r>
    </w:p>
    <w:p w:rsidR="00A401FE" w:rsidRPr="00566274" w:rsidRDefault="00A401FE"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 xml:space="preserve">En </w:t>
      </w:r>
      <w:r w:rsidR="000C28DD" w:rsidRPr="00566274">
        <w:rPr>
          <w:rFonts w:ascii="Times New Roman" w:hAnsi="Times New Roman" w:cs="Times New Roman"/>
          <w:color w:val="70AD47" w:themeColor="accent6"/>
          <w:sz w:val="24"/>
          <w:szCs w:val="24"/>
        </w:rPr>
        <w:t xml:space="preserve">el texto </w:t>
      </w:r>
      <w:r w:rsidR="000C28DD" w:rsidRPr="00566274">
        <w:rPr>
          <w:rFonts w:ascii="Times New Roman" w:hAnsi="Times New Roman" w:cs="Times New Roman"/>
          <w:i/>
          <w:color w:val="70AD47" w:themeColor="accent6"/>
          <w:sz w:val="24"/>
          <w:szCs w:val="24"/>
        </w:rPr>
        <w:t>Respuesta a la pregunta ¿qué es la ilustración?</w:t>
      </w:r>
      <w:r w:rsidR="000C28DD" w:rsidRPr="00566274">
        <w:rPr>
          <w:rFonts w:ascii="Times New Roman" w:hAnsi="Times New Roman" w:cs="Times New Roman"/>
          <w:color w:val="70AD47" w:themeColor="accent6"/>
          <w:sz w:val="24"/>
          <w:szCs w:val="24"/>
        </w:rPr>
        <w:t xml:space="preserve"> tenemos un famoso pasaje inicial que resume el sentido de su invitación a salir de la minoría de edad, justo antes de señalar dos grandes peligros de la autonomía: la comodidad y una eterna búsqueda de seguridad eterna, en la que calzan tan bien los dogmatismos y paternalismos. Kant nos señala que: </w:t>
      </w:r>
    </w:p>
    <w:p w:rsidR="000C28DD" w:rsidRPr="00566274" w:rsidRDefault="000C28DD" w:rsidP="00C96705">
      <w:pPr>
        <w:spacing w:line="240" w:lineRule="auto"/>
        <w:ind w:left="708"/>
        <w:jc w:val="both"/>
        <w:rPr>
          <w:rFonts w:ascii="Times New Roman" w:hAnsi="Times New Roman" w:cs="Times New Roman"/>
          <w:color w:val="70AD47" w:themeColor="accent6"/>
          <w:sz w:val="20"/>
          <w:szCs w:val="20"/>
        </w:rPr>
      </w:pPr>
      <w:r w:rsidRPr="00566274">
        <w:rPr>
          <w:rFonts w:ascii="Times New Roman" w:hAnsi="Times New Roman" w:cs="Times New Roman"/>
          <w:color w:val="70AD47" w:themeColor="accent6"/>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566274">
        <w:rPr>
          <w:rFonts w:ascii="Times New Roman" w:hAnsi="Times New Roman" w:cs="Times New Roman"/>
          <w:i/>
          <w:color w:val="70AD47" w:themeColor="accent6"/>
          <w:sz w:val="20"/>
          <w:szCs w:val="20"/>
        </w:rPr>
        <w:t>¡</w:t>
      </w:r>
      <w:proofErr w:type="spellStart"/>
      <w:r w:rsidRPr="00566274">
        <w:rPr>
          <w:rFonts w:ascii="Times New Roman" w:hAnsi="Times New Roman" w:cs="Times New Roman"/>
          <w:i/>
          <w:color w:val="70AD47" w:themeColor="accent6"/>
          <w:sz w:val="20"/>
          <w:szCs w:val="20"/>
        </w:rPr>
        <w:t>Sapere</w:t>
      </w:r>
      <w:proofErr w:type="spellEnd"/>
      <w:r w:rsidRPr="00566274">
        <w:rPr>
          <w:rFonts w:ascii="Times New Roman" w:hAnsi="Times New Roman" w:cs="Times New Roman"/>
          <w:i/>
          <w:color w:val="70AD47" w:themeColor="accent6"/>
          <w:sz w:val="20"/>
          <w:szCs w:val="20"/>
        </w:rPr>
        <w:t xml:space="preserve"> Aude!</w:t>
      </w:r>
      <w:r w:rsidRPr="00566274">
        <w:rPr>
          <w:rFonts w:ascii="Times New Roman" w:hAnsi="Times New Roman" w:cs="Times New Roman"/>
          <w:color w:val="70AD47" w:themeColor="accent6"/>
          <w:sz w:val="20"/>
          <w:szCs w:val="20"/>
        </w:rPr>
        <w:t xml:space="preserve"> ¡Ten valor de servirte de tu propio entendimiento! He aquí la divisa de la ilustración. (1964, p. 58)</w:t>
      </w:r>
    </w:p>
    <w:p w:rsidR="005D4613" w:rsidRPr="00566274" w:rsidRDefault="005D4613"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lastRenderedPageBreak/>
        <w:t>En ambos casos</w:t>
      </w:r>
      <w:r w:rsidR="0021105E" w:rsidRPr="00566274">
        <w:rPr>
          <w:rFonts w:ascii="Times New Roman" w:hAnsi="Times New Roman" w:cs="Times New Roman"/>
          <w:color w:val="70AD47" w:themeColor="accent6"/>
          <w:sz w:val="24"/>
          <w:szCs w:val="24"/>
        </w:rPr>
        <w:t xml:space="preserve"> de lo presentado a posibles lecturas de una filosofía crítica</w:t>
      </w:r>
      <w:r w:rsidRPr="00566274">
        <w:rPr>
          <w:rFonts w:ascii="Times New Roman" w:hAnsi="Times New Roman" w:cs="Times New Roman"/>
          <w:color w:val="70AD47" w:themeColor="accent6"/>
          <w:sz w:val="24"/>
          <w:szCs w:val="24"/>
        </w:rPr>
        <w:t xml:space="preserve">, sea que pensemos en </w:t>
      </w:r>
      <w:r w:rsidR="0021105E" w:rsidRPr="00566274">
        <w:rPr>
          <w:rFonts w:ascii="Times New Roman" w:hAnsi="Times New Roman" w:cs="Times New Roman"/>
          <w:color w:val="70AD47" w:themeColor="accent6"/>
          <w:sz w:val="24"/>
          <w:szCs w:val="24"/>
        </w:rPr>
        <w:t xml:space="preserve">ésta </w:t>
      </w:r>
      <w:r w:rsidRPr="00566274">
        <w:rPr>
          <w:rFonts w:ascii="Times New Roman" w:hAnsi="Times New Roman" w:cs="Times New Roman"/>
          <w:color w:val="70AD47" w:themeColor="accent6"/>
          <w:sz w:val="24"/>
          <w:szCs w:val="24"/>
        </w:rPr>
        <w:t xml:space="preserve">como una invitación al pensamiento anti-dogmático, o bien, que lo interpretemos, como se hace clásicamente, </w:t>
      </w:r>
      <w:r w:rsidR="007F539A" w:rsidRPr="00566274">
        <w:rPr>
          <w:rFonts w:ascii="Times New Roman" w:hAnsi="Times New Roman" w:cs="Times New Roman"/>
          <w:color w:val="70AD47" w:themeColor="accent6"/>
          <w:sz w:val="24"/>
          <w:szCs w:val="24"/>
        </w:rPr>
        <w:t>en cuanto</w:t>
      </w:r>
      <w:r w:rsidRPr="00566274">
        <w:rPr>
          <w:rFonts w:ascii="Times New Roman" w:hAnsi="Times New Roman" w:cs="Times New Roman"/>
          <w:color w:val="70AD47" w:themeColor="accent6"/>
          <w:sz w:val="24"/>
          <w:szCs w:val="24"/>
        </w:rPr>
        <w:t xml:space="preserve"> su proyecto de poner una demarcación a las funciones que componen la mente humana, </w:t>
      </w:r>
      <w:r w:rsidR="0021105E" w:rsidRPr="00566274">
        <w:rPr>
          <w:rFonts w:ascii="Times New Roman" w:hAnsi="Times New Roman" w:cs="Times New Roman"/>
          <w:color w:val="70AD47" w:themeColor="accent6"/>
          <w:sz w:val="24"/>
          <w:szCs w:val="24"/>
        </w:rPr>
        <w:t>nos remite</w:t>
      </w:r>
      <w:r w:rsidR="007F539A" w:rsidRPr="00566274">
        <w:rPr>
          <w:rFonts w:ascii="Times New Roman" w:hAnsi="Times New Roman" w:cs="Times New Roman"/>
          <w:color w:val="70AD47" w:themeColor="accent6"/>
          <w:sz w:val="24"/>
          <w:szCs w:val="24"/>
        </w:rPr>
        <w:t xml:space="preserve"> a dos cosas fundamentales. </w:t>
      </w:r>
      <w:r w:rsidR="0021105E" w:rsidRPr="00566274">
        <w:rPr>
          <w:rFonts w:ascii="Times New Roman" w:hAnsi="Times New Roman" w:cs="Times New Roman"/>
          <w:color w:val="70AD47" w:themeColor="accent6"/>
          <w:sz w:val="24"/>
          <w:szCs w:val="24"/>
        </w:rPr>
        <w:t>En primer lugar, Kant n</w:t>
      </w:r>
      <w:r w:rsidR="007F539A" w:rsidRPr="00566274">
        <w:rPr>
          <w:rFonts w:ascii="Times New Roman" w:hAnsi="Times New Roman" w:cs="Times New Roman"/>
          <w:color w:val="70AD47" w:themeColor="accent6"/>
          <w:sz w:val="24"/>
          <w:szCs w:val="24"/>
        </w:rPr>
        <w:t xml:space="preserve">os </w:t>
      </w:r>
      <w:r w:rsidR="0021105E" w:rsidRPr="00566274">
        <w:rPr>
          <w:rFonts w:ascii="Times New Roman" w:hAnsi="Times New Roman" w:cs="Times New Roman"/>
          <w:color w:val="70AD47" w:themeColor="accent6"/>
          <w:sz w:val="24"/>
          <w:szCs w:val="24"/>
        </w:rPr>
        <w:t xml:space="preserve">alerta hacia </w:t>
      </w:r>
      <w:r w:rsidR="007F539A" w:rsidRPr="00566274">
        <w:rPr>
          <w:rFonts w:ascii="Times New Roman" w:hAnsi="Times New Roman" w:cs="Times New Roman"/>
          <w:color w:val="70AD47" w:themeColor="accent6"/>
          <w:sz w:val="24"/>
          <w:szCs w:val="24"/>
        </w:rPr>
        <w:t>un escepticismo mesurado</w:t>
      </w:r>
      <w:r w:rsidR="0021105E" w:rsidRPr="00566274">
        <w:rPr>
          <w:rFonts w:ascii="Times New Roman" w:hAnsi="Times New Roman" w:cs="Times New Roman"/>
          <w:color w:val="70AD47" w:themeColor="accent6"/>
          <w:sz w:val="24"/>
          <w:szCs w:val="24"/>
        </w:rPr>
        <w:t xml:space="preserve"> en donde debemos ser conscientes de los límites de nuestro conocimiento y experiencia </w:t>
      </w:r>
      <w:r w:rsidR="007F539A" w:rsidRPr="00566274">
        <w:rPr>
          <w:rFonts w:ascii="Times New Roman" w:hAnsi="Times New Roman" w:cs="Times New Roman"/>
          <w:color w:val="70AD47" w:themeColor="accent6"/>
          <w:sz w:val="24"/>
          <w:szCs w:val="24"/>
        </w:rPr>
        <w:t>, al tiempo que</w:t>
      </w:r>
      <w:r w:rsidR="0021105E" w:rsidRPr="00566274">
        <w:rPr>
          <w:rFonts w:ascii="Times New Roman" w:hAnsi="Times New Roman" w:cs="Times New Roman"/>
          <w:color w:val="70AD47" w:themeColor="accent6"/>
          <w:sz w:val="24"/>
          <w:szCs w:val="24"/>
        </w:rPr>
        <w:t>, en segundo lugar,</w:t>
      </w:r>
      <w:r w:rsidR="007F539A" w:rsidRPr="00566274">
        <w:rPr>
          <w:rFonts w:ascii="Times New Roman" w:hAnsi="Times New Roman" w:cs="Times New Roman"/>
          <w:color w:val="70AD47" w:themeColor="accent6"/>
          <w:sz w:val="24"/>
          <w:szCs w:val="24"/>
        </w:rPr>
        <w:t xml:space="preserve"> nos invita a pensar críticamente siempre</w:t>
      </w:r>
      <w:r w:rsidR="00F83471" w:rsidRPr="00566274">
        <w:rPr>
          <w:rFonts w:ascii="Times New Roman" w:hAnsi="Times New Roman" w:cs="Times New Roman"/>
          <w:color w:val="70AD47" w:themeColor="accent6"/>
          <w:sz w:val="24"/>
          <w:szCs w:val="24"/>
        </w:rPr>
        <w:t xml:space="preserve"> en el </w:t>
      </w:r>
      <w:r w:rsidR="0021105E" w:rsidRPr="00566274">
        <w:rPr>
          <w:rFonts w:ascii="Times New Roman" w:hAnsi="Times New Roman" w:cs="Times New Roman"/>
          <w:color w:val="70AD47" w:themeColor="accent6"/>
          <w:sz w:val="24"/>
          <w:szCs w:val="24"/>
        </w:rPr>
        <w:t xml:space="preserve">adecuado </w:t>
      </w:r>
      <w:r w:rsidR="00F83471" w:rsidRPr="00566274">
        <w:rPr>
          <w:rFonts w:ascii="Times New Roman" w:hAnsi="Times New Roman" w:cs="Times New Roman"/>
          <w:color w:val="70AD47" w:themeColor="accent6"/>
          <w:sz w:val="24"/>
          <w:szCs w:val="24"/>
        </w:rPr>
        <w:t>uso público de la razón</w:t>
      </w:r>
      <w:r w:rsidR="00F83471" w:rsidRPr="00566274">
        <w:rPr>
          <w:rStyle w:val="Refdenotaalpie"/>
          <w:rFonts w:ascii="Times New Roman" w:hAnsi="Times New Roman" w:cs="Times New Roman"/>
          <w:color w:val="70AD47" w:themeColor="accent6"/>
          <w:sz w:val="24"/>
          <w:szCs w:val="24"/>
        </w:rPr>
        <w:footnoteReference w:id="9"/>
      </w:r>
      <w:r w:rsidR="0021105E" w:rsidRPr="00566274">
        <w:rPr>
          <w:rFonts w:ascii="Times New Roman" w:hAnsi="Times New Roman" w:cs="Times New Roman"/>
          <w:color w:val="70AD47" w:themeColor="accent6"/>
          <w:sz w:val="24"/>
          <w:szCs w:val="24"/>
        </w:rPr>
        <w:t>, rechazando cualquier forma de dogmatismo</w:t>
      </w:r>
      <w:r w:rsidR="007F539A" w:rsidRPr="00566274">
        <w:rPr>
          <w:rFonts w:ascii="Times New Roman" w:hAnsi="Times New Roman" w:cs="Times New Roman"/>
          <w:color w:val="70AD47" w:themeColor="accent6"/>
          <w:sz w:val="24"/>
          <w:szCs w:val="24"/>
        </w:rPr>
        <w:t xml:space="preserve">. </w:t>
      </w:r>
    </w:p>
    <w:p w:rsidR="005D4613" w:rsidRPr="00BF041F" w:rsidRDefault="005D4613"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 xml:space="preserve">Respecto del proyecto crítico en cuanto arquitectónica de la razón, no sólo nos lega un modelo histórico meramente interesante, sino que, ya de por sí, Kant nos ha invitado a dudar mesuradamente hasta para considerar nuestras verdaderas capacidades de interpretar el mundo siempre de modo adecuado. Esta prudencia epistemológica supone una verdadera revolución, y orienta el pensamiento hacia lo pragmáticamente plausible, </w:t>
      </w:r>
      <w:r w:rsidRPr="00BF041F">
        <w:rPr>
          <w:rFonts w:ascii="Times New Roman" w:hAnsi="Times New Roman" w:cs="Times New Roman"/>
          <w:color w:val="70AD47" w:themeColor="accent6"/>
          <w:sz w:val="24"/>
          <w:szCs w:val="24"/>
        </w:rPr>
        <w:t xml:space="preserve">en lugar de hacia lo metafísico. </w:t>
      </w:r>
    </w:p>
    <w:p w:rsidR="006E14E4" w:rsidRPr="00BF041F" w:rsidRDefault="005D4613"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Por otro lado, del proyecto crítico en cuanto invitación a la autonomía de la razón y la libertad de pensamiento, podemos decir que ya de</w:t>
      </w:r>
      <w:r w:rsidR="007F539A" w:rsidRPr="00BF041F">
        <w:rPr>
          <w:rFonts w:ascii="Times New Roman" w:hAnsi="Times New Roman" w:cs="Times New Roman"/>
          <w:color w:val="70AD47" w:themeColor="accent6"/>
          <w:sz w:val="24"/>
          <w:szCs w:val="24"/>
        </w:rPr>
        <w:t xml:space="preserve"> por</w:t>
      </w:r>
      <w:r w:rsidRPr="00BF041F">
        <w:rPr>
          <w:rFonts w:ascii="Times New Roman" w:hAnsi="Times New Roman" w:cs="Times New Roman"/>
          <w:color w:val="70AD47" w:themeColor="accent6"/>
          <w:sz w:val="24"/>
          <w:szCs w:val="24"/>
        </w:rPr>
        <w:t xml:space="preserve"> sí propone una enseñanza concretamente directa: pensar por uno mismo</w:t>
      </w:r>
      <w:r w:rsidR="00E60A55" w:rsidRPr="00BF041F">
        <w:rPr>
          <w:rStyle w:val="Refdenotaalpie"/>
          <w:rFonts w:ascii="Times New Roman" w:hAnsi="Times New Roman" w:cs="Times New Roman"/>
          <w:color w:val="70AD47" w:themeColor="accent6"/>
          <w:sz w:val="24"/>
          <w:szCs w:val="24"/>
        </w:rPr>
        <w:footnoteReference w:id="10"/>
      </w:r>
      <w:r w:rsidRPr="00BF041F">
        <w:rPr>
          <w:rFonts w:ascii="Times New Roman" w:hAnsi="Times New Roman" w:cs="Times New Roman"/>
          <w:color w:val="70AD47" w:themeColor="accent6"/>
          <w:sz w:val="24"/>
          <w:szCs w:val="24"/>
        </w:rPr>
        <w:t>, y en imperativo: “Atrévete”</w:t>
      </w:r>
      <w:r w:rsidR="003F1126" w:rsidRPr="00BF041F">
        <w:rPr>
          <w:rStyle w:val="Refdenotaalpie"/>
          <w:rFonts w:ascii="Times New Roman" w:hAnsi="Times New Roman" w:cs="Times New Roman"/>
          <w:color w:val="70AD47" w:themeColor="accent6"/>
          <w:sz w:val="24"/>
          <w:szCs w:val="24"/>
        </w:rPr>
        <w:footnoteReference w:id="11"/>
      </w:r>
      <w:r w:rsidRPr="00BF041F">
        <w:rPr>
          <w:rFonts w:ascii="Times New Roman" w:hAnsi="Times New Roman" w:cs="Times New Roman"/>
          <w:color w:val="70AD47" w:themeColor="accent6"/>
          <w:sz w:val="24"/>
          <w:szCs w:val="24"/>
        </w:rPr>
        <w:t xml:space="preserve">. </w:t>
      </w:r>
      <w:r w:rsidR="007F539A" w:rsidRPr="00BF041F">
        <w:rPr>
          <w:rFonts w:ascii="Times New Roman" w:hAnsi="Times New Roman" w:cs="Times New Roman"/>
          <w:color w:val="70AD47" w:themeColor="accent6"/>
          <w:sz w:val="24"/>
          <w:szCs w:val="24"/>
        </w:rPr>
        <w:t xml:space="preserve">De ambos </w:t>
      </w:r>
      <w:r w:rsidR="007F539A" w:rsidRPr="00BF041F">
        <w:rPr>
          <w:rFonts w:ascii="Times New Roman" w:hAnsi="Times New Roman" w:cs="Times New Roman"/>
          <w:color w:val="70AD47" w:themeColor="accent6"/>
          <w:sz w:val="24"/>
          <w:szCs w:val="24"/>
        </w:rPr>
        <w:lastRenderedPageBreak/>
        <w:t>sentidos del proyecto crítico, es claro que podemos orientar ideas que se asocian a la educación. Por un lado, un escepticismo mesurado</w:t>
      </w:r>
      <w:r w:rsidR="00566274" w:rsidRPr="00BF041F">
        <w:rPr>
          <w:rFonts w:ascii="Times New Roman" w:hAnsi="Times New Roman" w:cs="Times New Roman"/>
          <w:color w:val="70AD47" w:themeColor="accent6"/>
          <w:sz w:val="24"/>
          <w:szCs w:val="24"/>
        </w:rPr>
        <w:t xml:space="preserve"> anti-absolutista,</w:t>
      </w:r>
      <w:r w:rsidR="007F539A" w:rsidRPr="00BF041F">
        <w:rPr>
          <w:rFonts w:ascii="Times New Roman" w:hAnsi="Times New Roman" w:cs="Times New Roman"/>
          <w:color w:val="70AD47" w:themeColor="accent6"/>
          <w:sz w:val="24"/>
          <w:szCs w:val="24"/>
        </w:rPr>
        <w:t xml:space="preserve"> y por otro, el cultivo del pensamiento crítico que pueda cuestionar libremente cualquier tipo de dogmas.</w:t>
      </w:r>
      <w:r w:rsidR="00566274" w:rsidRPr="00BF041F">
        <w:rPr>
          <w:rFonts w:ascii="Times New Roman" w:hAnsi="Times New Roman" w:cs="Times New Roman"/>
          <w:color w:val="70AD47" w:themeColor="accent6"/>
          <w:sz w:val="24"/>
          <w:szCs w:val="24"/>
        </w:rPr>
        <w:t xml:space="preserve"> Estas dos enseñanzas pueden albergar cierto valor para lo político y lo moral. </w:t>
      </w:r>
    </w:p>
    <w:p w:rsidR="00566274" w:rsidRPr="00BF041F" w:rsidRDefault="00566274" w:rsidP="00C96705">
      <w:pPr>
        <w:spacing w:line="480" w:lineRule="auto"/>
        <w:jc w:val="both"/>
        <w:rPr>
          <w:rFonts w:ascii="Times New Roman" w:hAnsi="Times New Roman" w:cs="Times New Roman"/>
          <w:color w:val="70AD47" w:themeColor="accent6"/>
          <w:sz w:val="24"/>
          <w:szCs w:val="24"/>
          <w:u w:val="single"/>
        </w:rPr>
      </w:pPr>
    </w:p>
    <w:p w:rsidR="004431F4" w:rsidRPr="00BF041F" w:rsidRDefault="0075515F"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u w:val="single"/>
        </w:rPr>
        <w:t>El pensamiento moral de Kant</w:t>
      </w:r>
    </w:p>
    <w:p w:rsidR="007F539A" w:rsidRPr="00BF041F" w:rsidRDefault="006712EB"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 xml:space="preserve">La ética de Kant es una que tiene dos características fundamentales. Por un </w:t>
      </w:r>
      <w:r w:rsidR="00823F29" w:rsidRPr="00BF041F">
        <w:rPr>
          <w:rFonts w:ascii="Times New Roman" w:hAnsi="Times New Roman" w:cs="Times New Roman"/>
          <w:color w:val="70AD47" w:themeColor="accent6"/>
          <w:sz w:val="24"/>
          <w:szCs w:val="24"/>
        </w:rPr>
        <w:t>lado, apela no a la virtud, ni a</w:t>
      </w:r>
      <w:r w:rsidRPr="00BF041F">
        <w:rPr>
          <w:rFonts w:ascii="Times New Roman" w:hAnsi="Times New Roman" w:cs="Times New Roman"/>
          <w:color w:val="70AD47" w:themeColor="accent6"/>
          <w:sz w:val="24"/>
          <w:szCs w:val="24"/>
        </w:rPr>
        <w:t>l bien, ni a</w:t>
      </w:r>
      <w:r w:rsidR="00823F29" w:rsidRPr="00BF041F">
        <w:rPr>
          <w:rFonts w:ascii="Times New Roman" w:hAnsi="Times New Roman" w:cs="Times New Roman"/>
          <w:color w:val="70AD47" w:themeColor="accent6"/>
          <w:sz w:val="24"/>
          <w:szCs w:val="24"/>
        </w:rPr>
        <w:t xml:space="preserve"> la</w:t>
      </w:r>
      <w:r w:rsidRPr="00BF041F">
        <w:rPr>
          <w:rFonts w:ascii="Times New Roman" w:hAnsi="Times New Roman" w:cs="Times New Roman"/>
          <w:color w:val="70AD47" w:themeColor="accent6"/>
          <w:sz w:val="24"/>
          <w:szCs w:val="24"/>
        </w:rPr>
        <w:t xml:space="preserve"> felicidad</w:t>
      </w:r>
      <w:r w:rsidR="000C28DD" w:rsidRPr="00BF041F">
        <w:rPr>
          <w:rStyle w:val="Refdenotaalpie"/>
          <w:rFonts w:ascii="Times New Roman" w:hAnsi="Times New Roman" w:cs="Times New Roman"/>
          <w:color w:val="70AD47" w:themeColor="accent6"/>
          <w:sz w:val="24"/>
          <w:szCs w:val="24"/>
        </w:rPr>
        <w:footnoteReference w:id="12"/>
      </w:r>
      <w:r w:rsidR="00833EE1" w:rsidRPr="00BF041F">
        <w:rPr>
          <w:rFonts w:ascii="Times New Roman" w:hAnsi="Times New Roman" w:cs="Times New Roman"/>
          <w:color w:val="70AD47" w:themeColor="accent6"/>
          <w:sz w:val="24"/>
          <w:szCs w:val="24"/>
        </w:rPr>
        <w:t>, ni a lo útil</w:t>
      </w:r>
      <w:r w:rsidRPr="00BF041F">
        <w:rPr>
          <w:rFonts w:ascii="Times New Roman" w:hAnsi="Times New Roman" w:cs="Times New Roman"/>
          <w:color w:val="70AD47" w:themeColor="accent6"/>
          <w:sz w:val="24"/>
          <w:szCs w:val="24"/>
        </w:rPr>
        <w:t>, sino al deber</w:t>
      </w:r>
      <w:r w:rsidR="00B84436" w:rsidRPr="00BF041F">
        <w:rPr>
          <w:rStyle w:val="Refdenotaalpie"/>
          <w:rFonts w:ascii="Times New Roman" w:hAnsi="Times New Roman" w:cs="Times New Roman"/>
          <w:color w:val="70AD47" w:themeColor="accent6"/>
          <w:sz w:val="24"/>
          <w:szCs w:val="24"/>
        </w:rPr>
        <w:footnoteReference w:id="13"/>
      </w:r>
      <w:r w:rsidRPr="00BF041F">
        <w:rPr>
          <w:rFonts w:ascii="Times New Roman" w:hAnsi="Times New Roman" w:cs="Times New Roman"/>
          <w:color w:val="70AD47" w:themeColor="accent6"/>
          <w:sz w:val="24"/>
          <w:szCs w:val="24"/>
        </w:rPr>
        <w:t>, y por otro, busca un carácter universal</w:t>
      </w:r>
      <w:r w:rsidR="00855A88" w:rsidRPr="00BF041F">
        <w:rPr>
          <w:rStyle w:val="Refdenotaalpie"/>
          <w:rFonts w:ascii="Times New Roman" w:hAnsi="Times New Roman" w:cs="Times New Roman"/>
          <w:color w:val="70AD47" w:themeColor="accent6"/>
          <w:sz w:val="24"/>
          <w:szCs w:val="24"/>
        </w:rPr>
        <w:footnoteReference w:id="14"/>
      </w:r>
      <w:r w:rsidRPr="00BF041F">
        <w:rPr>
          <w:rFonts w:ascii="Times New Roman" w:hAnsi="Times New Roman" w:cs="Times New Roman"/>
          <w:color w:val="70AD47" w:themeColor="accent6"/>
          <w:sz w:val="24"/>
          <w:szCs w:val="24"/>
        </w:rPr>
        <w:t xml:space="preserve"> en su aplicación. La moral de Kant, entonces, busca ser deontológica y universal. </w:t>
      </w:r>
      <w:r w:rsidR="00C80215" w:rsidRPr="00BF041F">
        <w:rPr>
          <w:rFonts w:ascii="Times New Roman" w:hAnsi="Times New Roman" w:cs="Times New Roman"/>
          <w:color w:val="70AD47" w:themeColor="accent6"/>
          <w:sz w:val="24"/>
          <w:szCs w:val="24"/>
        </w:rPr>
        <w:t xml:space="preserve">En último término, el afán de la ética supone </w:t>
      </w:r>
      <w:r w:rsidR="00D256A4" w:rsidRPr="00BF041F">
        <w:rPr>
          <w:rFonts w:ascii="Times New Roman" w:hAnsi="Times New Roman" w:cs="Times New Roman"/>
          <w:color w:val="70AD47" w:themeColor="accent6"/>
          <w:sz w:val="24"/>
          <w:szCs w:val="24"/>
        </w:rPr>
        <w:t>orientar</w:t>
      </w:r>
      <w:r w:rsidR="00C80215" w:rsidRPr="00BF041F">
        <w:rPr>
          <w:rFonts w:ascii="Times New Roman" w:hAnsi="Times New Roman" w:cs="Times New Roman"/>
          <w:color w:val="70AD47" w:themeColor="accent6"/>
          <w:sz w:val="24"/>
          <w:szCs w:val="24"/>
        </w:rPr>
        <w:t xml:space="preserve"> y valorar el despliegue de la libertad humana</w:t>
      </w:r>
      <w:r w:rsidR="00C80215" w:rsidRPr="00BF041F">
        <w:rPr>
          <w:rStyle w:val="Refdenotaalpie"/>
          <w:rFonts w:ascii="Times New Roman" w:hAnsi="Times New Roman" w:cs="Times New Roman"/>
          <w:color w:val="70AD47" w:themeColor="accent6"/>
          <w:sz w:val="24"/>
          <w:szCs w:val="24"/>
        </w:rPr>
        <w:footnoteReference w:id="15"/>
      </w:r>
      <w:r w:rsidR="00C80215" w:rsidRPr="00BF041F">
        <w:rPr>
          <w:rFonts w:ascii="Times New Roman" w:hAnsi="Times New Roman" w:cs="Times New Roman"/>
          <w:color w:val="70AD47" w:themeColor="accent6"/>
          <w:sz w:val="24"/>
          <w:szCs w:val="24"/>
        </w:rPr>
        <w:t>.</w:t>
      </w:r>
    </w:p>
    <w:p w:rsidR="00823F29" w:rsidRPr="00BF041F" w:rsidRDefault="007F539A"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lastRenderedPageBreak/>
        <w:t xml:space="preserve">El pensamiento moral de Kant se centra nuclearmente en la </w:t>
      </w:r>
      <w:r w:rsidRPr="00BF041F">
        <w:rPr>
          <w:rFonts w:ascii="Times New Roman" w:hAnsi="Times New Roman" w:cs="Times New Roman"/>
          <w:i/>
          <w:color w:val="70AD47" w:themeColor="accent6"/>
          <w:sz w:val="24"/>
          <w:szCs w:val="24"/>
        </w:rPr>
        <w:t>Crítica de la Razón Pura</w:t>
      </w:r>
      <w:r w:rsidRPr="00BF041F">
        <w:rPr>
          <w:rFonts w:ascii="Times New Roman" w:hAnsi="Times New Roman" w:cs="Times New Roman"/>
          <w:color w:val="70AD47" w:themeColor="accent6"/>
          <w:sz w:val="24"/>
          <w:szCs w:val="24"/>
        </w:rPr>
        <w:t xml:space="preserve">, y en </w:t>
      </w:r>
      <w:r w:rsidRPr="00BF041F">
        <w:rPr>
          <w:rFonts w:ascii="Times New Roman" w:hAnsi="Times New Roman" w:cs="Times New Roman"/>
          <w:i/>
          <w:color w:val="70AD47" w:themeColor="accent6"/>
          <w:sz w:val="24"/>
          <w:szCs w:val="24"/>
        </w:rPr>
        <w:t xml:space="preserve">Fundamentación de </w:t>
      </w:r>
      <w:r w:rsidR="00F105D8" w:rsidRPr="00BF041F">
        <w:rPr>
          <w:rFonts w:ascii="Times New Roman" w:hAnsi="Times New Roman" w:cs="Times New Roman"/>
          <w:i/>
          <w:color w:val="70AD47" w:themeColor="accent6"/>
          <w:sz w:val="24"/>
          <w:szCs w:val="24"/>
        </w:rPr>
        <w:t>la Metafísica de las Costumbres</w:t>
      </w:r>
      <w:r w:rsidR="00F105D8" w:rsidRPr="00BF041F">
        <w:rPr>
          <w:rFonts w:ascii="Times New Roman" w:hAnsi="Times New Roman" w:cs="Times New Roman"/>
          <w:color w:val="70AD47" w:themeColor="accent6"/>
          <w:sz w:val="24"/>
          <w:szCs w:val="24"/>
        </w:rPr>
        <w:t xml:space="preserve">, así como en la </w:t>
      </w:r>
      <w:r w:rsidR="00F105D8" w:rsidRPr="00BF041F">
        <w:rPr>
          <w:rFonts w:ascii="Times New Roman" w:hAnsi="Times New Roman" w:cs="Times New Roman"/>
          <w:i/>
          <w:color w:val="70AD47" w:themeColor="accent6"/>
          <w:sz w:val="24"/>
          <w:szCs w:val="24"/>
        </w:rPr>
        <w:t>Metafísica de las Costumbres</w:t>
      </w:r>
      <w:r w:rsidR="00F105D8" w:rsidRPr="00BF041F">
        <w:rPr>
          <w:rFonts w:ascii="Times New Roman" w:hAnsi="Times New Roman" w:cs="Times New Roman"/>
          <w:color w:val="70AD47" w:themeColor="accent6"/>
          <w:sz w:val="24"/>
          <w:szCs w:val="24"/>
        </w:rPr>
        <w:t xml:space="preserve">. Para esta panorámica revisión de Kant, me centraré en la </w:t>
      </w:r>
      <w:r w:rsidR="00F105D8" w:rsidRPr="00BF041F">
        <w:rPr>
          <w:rFonts w:ascii="Times New Roman" w:hAnsi="Times New Roman" w:cs="Times New Roman"/>
          <w:i/>
          <w:color w:val="70AD47" w:themeColor="accent6"/>
          <w:sz w:val="24"/>
          <w:szCs w:val="24"/>
        </w:rPr>
        <w:t>Fundamentación de la Metafísica de las Costumbres</w:t>
      </w:r>
      <w:r w:rsidR="00F105D8" w:rsidRPr="00BF041F">
        <w:rPr>
          <w:rFonts w:ascii="Times New Roman" w:hAnsi="Times New Roman" w:cs="Times New Roman"/>
          <w:color w:val="70AD47" w:themeColor="accent6"/>
          <w:sz w:val="24"/>
          <w:szCs w:val="24"/>
        </w:rPr>
        <w:t xml:space="preserve">, </w:t>
      </w:r>
      <w:r w:rsidR="00BD1820" w:rsidRPr="00BF041F">
        <w:rPr>
          <w:rFonts w:ascii="Times New Roman" w:hAnsi="Times New Roman" w:cs="Times New Roman"/>
          <w:color w:val="70AD47" w:themeColor="accent6"/>
          <w:sz w:val="24"/>
          <w:szCs w:val="24"/>
        </w:rPr>
        <w:t>(</w:t>
      </w:r>
      <w:r w:rsidR="00F105D8" w:rsidRPr="00BF041F">
        <w:rPr>
          <w:rFonts w:ascii="Times New Roman" w:hAnsi="Times New Roman" w:cs="Times New Roman"/>
          <w:color w:val="70AD47" w:themeColor="accent6"/>
          <w:sz w:val="24"/>
          <w:szCs w:val="24"/>
        </w:rPr>
        <w:t>en adelante, FMC</w:t>
      </w:r>
      <w:r w:rsidR="00BD1820" w:rsidRPr="00BF041F">
        <w:rPr>
          <w:rFonts w:ascii="Times New Roman" w:hAnsi="Times New Roman" w:cs="Times New Roman"/>
          <w:color w:val="70AD47" w:themeColor="accent6"/>
          <w:sz w:val="24"/>
          <w:szCs w:val="24"/>
        </w:rPr>
        <w:t>)</w:t>
      </w:r>
      <w:r w:rsidR="00F105D8" w:rsidRPr="00BF041F">
        <w:rPr>
          <w:rFonts w:ascii="Times New Roman" w:hAnsi="Times New Roman" w:cs="Times New Roman"/>
          <w:color w:val="70AD47" w:themeColor="accent6"/>
          <w:sz w:val="24"/>
          <w:szCs w:val="24"/>
        </w:rPr>
        <w:t xml:space="preserve">, para analizar elementos que puedan ser rescatados para una consideración de la educación. </w:t>
      </w:r>
    </w:p>
    <w:p w:rsidR="00F105D8" w:rsidRPr="00BF041F" w:rsidRDefault="00F105D8"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Creo que podría ser ilustrador de</w:t>
      </w:r>
      <w:r w:rsidR="00823F29" w:rsidRPr="00BF041F">
        <w:rPr>
          <w:rFonts w:ascii="Times New Roman" w:hAnsi="Times New Roman" w:cs="Times New Roman"/>
          <w:color w:val="70AD47" w:themeColor="accent6"/>
          <w:sz w:val="24"/>
          <w:szCs w:val="24"/>
        </w:rPr>
        <w:t>-</w:t>
      </w:r>
      <w:r w:rsidRPr="00BF041F">
        <w:rPr>
          <w:rFonts w:ascii="Times New Roman" w:hAnsi="Times New Roman" w:cs="Times New Roman"/>
          <w:color w:val="70AD47" w:themeColor="accent6"/>
          <w:sz w:val="24"/>
          <w:szCs w:val="24"/>
        </w:rPr>
        <w:t xml:space="preserve">construir el nombre y pensar que una fundamentación busca indagar sobre las bases de algo, es decir, que explora acerca de los principios de algo, o investiga acerca de sus cimientos. Lo que está buscándose “fundamentar” es una metafísica, es decir, las leyes que rigen lo real, o el ámbito de las normas absolutas y necesarias. Así, tenemos que se </w:t>
      </w:r>
      <w:r w:rsidR="00BD1820" w:rsidRPr="00BF041F">
        <w:rPr>
          <w:rFonts w:ascii="Times New Roman" w:hAnsi="Times New Roman" w:cs="Times New Roman"/>
          <w:color w:val="70AD47" w:themeColor="accent6"/>
          <w:sz w:val="24"/>
          <w:szCs w:val="24"/>
        </w:rPr>
        <w:t>intenta</w:t>
      </w:r>
      <w:r w:rsidRPr="00BF041F">
        <w:rPr>
          <w:rFonts w:ascii="Times New Roman" w:hAnsi="Times New Roman" w:cs="Times New Roman"/>
          <w:color w:val="70AD47" w:themeColor="accent6"/>
          <w:sz w:val="24"/>
          <w:szCs w:val="24"/>
        </w:rPr>
        <w:t xml:space="preserve"> hacer una búsqueda de las bases de ciertas leyes que rigen algo. Este objeto final, sobre el que recae todo el sentido es el cúmulo y sumatoria de la conducta humana, es decir, de sus costumbres, por no decir, de su material moralidad. Así, podremos tener en mente que Kant busca en </w:t>
      </w:r>
      <w:r w:rsidR="00BD1820" w:rsidRPr="00BF041F">
        <w:rPr>
          <w:rFonts w:ascii="Times New Roman" w:hAnsi="Times New Roman" w:cs="Times New Roman"/>
          <w:color w:val="70AD47" w:themeColor="accent6"/>
          <w:sz w:val="24"/>
          <w:szCs w:val="24"/>
        </w:rPr>
        <w:t>la FMC</w:t>
      </w:r>
      <w:r w:rsidRPr="00BF041F">
        <w:rPr>
          <w:rFonts w:ascii="Times New Roman" w:hAnsi="Times New Roman" w:cs="Times New Roman"/>
          <w:color w:val="70AD47" w:themeColor="accent6"/>
          <w:sz w:val="24"/>
          <w:szCs w:val="24"/>
        </w:rPr>
        <w:t xml:space="preserve"> </w:t>
      </w:r>
      <w:r w:rsidR="00BD1820" w:rsidRPr="00BF041F">
        <w:rPr>
          <w:rFonts w:ascii="Times New Roman" w:hAnsi="Times New Roman" w:cs="Times New Roman"/>
          <w:color w:val="70AD47" w:themeColor="accent6"/>
          <w:sz w:val="24"/>
          <w:szCs w:val="24"/>
        </w:rPr>
        <w:t>investigar</w:t>
      </w:r>
      <w:r w:rsidRPr="00BF041F">
        <w:rPr>
          <w:rFonts w:ascii="Times New Roman" w:hAnsi="Times New Roman" w:cs="Times New Roman"/>
          <w:color w:val="70AD47" w:themeColor="accent6"/>
          <w:sz w:val="24"/>
          <w:szCs w:val="24"/>
        </w:rPr>
        <w:t xml:space="preserve"> las bases de las leyes que regulan el comportamiento humano, es decir, de la ética. </w:t>
      </w:r>
      <w:r w:rsidR="00BD1820" w:rsidRPr="00BF041F">
        <w:rPr>
          <w:rFonts w:ascii="Times New Roman" w:hAnsi="Times New Roman" w:cs="Times New Roman"/>
          <w:color w:val="70AD47" w:themeColor="accent6"/>
          <w:sz w:val="24"/>
          <w:szCs w:val="24"/>
        </w:rPr>
        <w:t>Con ello propone una nueva manera de plantear las cuestiones morales.</w:t>
      </w:r>
      <w:r w:rsidR="00BD1820" w:rsidRPr="00BF041F">
        <w:rPr>
          <w:rStyle w:val="Refdenotaalpie"/>
          <w:rFonts w:ascii="Times New Roman" w:hAnsi="Times New Roman" w:cs="Times New Roman"/>
          <w:color w:val="70AD47" w:themeColor="accent6"/>
          <w:sz w:val="24"/>
          <w:szCs w:val="24"/>
        </w:rPr>
        <w:footnoteReference w:id="16"/>
      </w:r>
    </w:p>
    <w:p w:rsidR="001C7F98" w:rsidRPr="00BF041F" w:rsidRDefault="00F105D8"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 xml:space="preserve">Kant pretende </w:t>
      </w:r>
      <w:r w:rsidR="00823F29" w:rsidRPr="00BF041F">
        <w:rPr>
          <w:rFonts w:ascii="Times New Roman" w:hAnsi="Times New Roman" w:cs="Times New Roman"/>
          <w:color w:val="70AD47" w:themeColor="accent6"/>
          <w:sz w:val="24"/>
          <w:szCs w:val="24"/>
        </w:rPr>
        <w:t>establecer,</w:t>
      </w:r>
      <w:r w:rsidRPr="00BF041F">
        <w:rPr>
          <w:rFonts w:ascii="Times New Roman" w:hAnsi="Times New Roman" w:cs="Times New Roman"/>
          <w:color w:val="70AD47" w:themeColor="accent6"/>
          <w:sz w:val="24"/>
          <w:szCs w:val="24"/>
        </w:rPr>
        <w:t xml:space="preserve"> en nombre de la razón, un criterio único para el actuar, mas no el mismo contenido para nuestros actos</w:t>
      </w:r>
      <w:r w:rsidR="004854A6" w:rsidRPr="00BF041F">
        <w:rPr>
          <w:rStyle w:val="Refdenotaalpie"/>
          <w:rFonts w:ascii="Times New Roman" w:hAnsi="Times New Roman" w:cs="Times New Roman"/>
          <w:color w:val="70AD47" w:themeColor="accent6"/>
          <w:sz w:val="24"/>
          <w:szCs w:val="24"/>
        </w:rPr>
        <w:footnoteReference w:id="17"/>
      </w:r>
      <w:r w:rsidRPr="00BF041F">
        <w:rPr>
          <w:rFonts w:ascii="Times New Roman" w:hAnsi="Times New Roman" w:cs="Times New Roman"/>
          <w:color w:val="70AD47" w:themeColor="accent6"/>
          <w:sz w:val="24"/>
          <w:szCs w:val="24"/>
        </w:rPr>
        <w:t xml:space="preserve">. </w:t>
      </w:r>
      <w:r w:rsidR="00F902F4" w:rsidRPr="00BF041F">
        <w:rPr>
          <w:rFonts w:ascii="Times New Roman" w:hAnsi="Times New Roman" w:cs="Times New Roman"/>
          <w:color w:val="70AD47" w:themeColor="accent6"/>
          <w:sz w:val="24"/>
          <w:szCs w:val="24"/>
        </w:rPr>
        <w:t xml:space="preserve">En otras palabras, busca una ética universal, de </w:t>
      </w:r>
      <w:r w:rsidR="00F902F4" w:rsidRPr="00BF041F">
        <w:rPr>
          <w:rFonts w:ascii="Times New Roman" w:hAnsi="Times New Roman" w:cs="Times New Roman"/>
          <w:color w:val="70AD47" w:themeColor="accent6"/>
          <w:sz w:val="24"/>
          <w:szCs w:val="24"/>
        </w:rPr>
        <w:lastRenderedPageBreak/>
        <w:t>carácter cuasi matemático</w:t>
      </w:r>
      <w:r w:rsidR="001C7F98" w:rsidRPr="00BF041F">
        <w:rPr>
          <w:rFonts w:ascii="Times New Roman" w:hAnsi="Times New Roman" w:cs="Times New Roman"/>
          <w:color w:val="70AD47" w:themeColor="accent6"/>
          <w:sz w:val="24"/>
          <w:szCs w:val="24"/>
        </w:rPr>
        <w:t xml:space="preserve"> que pueda orientar la libertad, sin infundir a todos un mismo contenido particular que sea el mismo</w:t>
      </w:r>
      <w:r w:rsidR="00F902F4" w:rsidRPr="00BF041F">
        <w:rPr>
          <w:rFonts w:ascii="Times New Roman" w:hAnsi="Times New Roman" w:cs="Times New Roman"/>
          <w:color w:val="70AD47" w:themeColor="accent6"/>
          <w:sz w:val="24"/>
          <w:szCs w:val="24"/>
        </w:rPr>
        <w:t xml:space="preserve">. </w:t>
      </w:r>
      <w:r w:rsidR="001C7F98" w:rsidRPr="00BF041F">
        <w:rPr>
          <w:rFonts w:ascii="Times New Roman" w:hAnsi="Times New Roman" w:cs="Times New Roman"/>
          <w:color w:val="70AD47" w:themeColor="accent6"/>
          <w:sz w:val="24"/>
          <w:szCs w:val="24"/>
        </w:rPr>
        <w:t xml:space="preserve">Esto podría evitar que alguien defina algo como meramente “bueno desde su punto de vista”, justamente cuando buscamos universalizar la idea de lo moral. </w:t>
      </w:r>
      <w:r w:rsidR="00F902F4" w:rsidRPr="00BF041F">
        <w:rPr>
          <w:rFonts w:ascii="Times New Roman" w:hAnsi="Times New Roman" w:cs="Times New Roman"/>
          <w:color w:val="70AD47" w:themeColor="accent6"/>
          <w:sz w:val="24"/>
          <w:szCs w:val="24"/>
        </w:rPr>
        <w:t xml:space="preserve">En este horizonte, podríamos decir que </w:t>
      </w:r>
      <w:r w:rsidR="001C7F98" w:rsidRPr="00BF041F">
        <w:rPr>
          <w:rFonts w:ascii="Times New Roman" w:hAnsi="Times New Roman" w:cs="Times New Roman"/>
          <w:color w:val="70AD47" w:themeColor="accent6"/>
          <w:sz w:val="24"/>
          <w:szCs w:val="24"/>
        </w:rPr>
        <w:t xml:space="preserve">Kant </w:t>
      </w:r>
      <w:r w:rsidR="00F902F4" w:rsidRPr="00BF041F">
        <w:rPr>
          <w:rFonts w:ascii="Times New Roman" w:hAnsi="Times New Roman" w:cs="Times New Roman"/>
          <w:color w:val="70AD47" w:themeColor="accent6"/>
          <w:sz w:val="24"/>
          <w:szCs w:val="24"/>
        </w:rPr>
        <w:t>se opone al subjetivismo y al relativismo</w:t>
      </w:r>
      <w:r w:rsidR="001C7F98" w:rsidRPr="00BF041F">
        <w:rPr>
          <w:rFonts w:ascii="Times New Roman" w:hAnsi="Times New Roman" w:cs="Times New Roman"/>
          <w:color w:val="70AD47" w:themeColor="accent6"/>
          <w:sz w:val="24"/>
          <w:szCs w:val="24"/>
        </w:rPr>
        <w:t xml:space="preserve"> cultural</w:t>
      </w:r>
      <w:r w:rsidR="00F902F4" w:rsidRPr="00BF041F">
        <w:rPr>
          <w:rFonts w:ascii="Times New Roman" w:hAnsi="Times New Roman" w:cs="Times New Roman"/>
          <w:color w:val="70AD47" w:themeColor="accent6"/>
          <w:sz w:val="24"/>
          <w:szCs w:val="24"/>
        </w:rPr>
        <w:t>,</w:t>
      </w:r>
      <w:r w:rsidR="001C7F98" w:rsidRPr="00BF041F">
        <w:rPr>
          <w:rFonts w:ascii="Times New Roman" w:hAnsi="Times New Roman" w:cs="Times New Roman"/>
          <w:color w:val="70AD47" w:themeColor="accent6"/>
          <w:sz w:val="24"/>
          <w:szCs w:val="24"/>
        </w:rPr>
        <w:t xml:space="preserve"> en el sentido en que lo bueno debe poder ser racionalmente igual para todos más allá de las diferencias de nuestras culturas o pensamientos, y el sentido de</w:t>
      </w:r>
      <w:r w:rsidR="00912290" w:rsidRPr="00BF041F">
        <w:rPr>
          <w:rFonts w:ascii="Times New Roman" w:hAnsi="Times New Roman" w:cs="Times New Roman"/>
          <w:color w:val="70AD47" w:themeColor="accent6"/>
          <w:sz w:val="24"/>
          <w:szCs w:val="24"/>
        </w:rPr>
        <w:t xml:space="preserve"> esta</w:t>
      </w:r>
      <w:r w:rsidR="001C7F98" w:rsidRPr="00BF041F">
        <w:rPr>
          <w:rFonts w:ascii="Times New Roman" w:hAnsi="Times New Roman" w:cs="Times New Roman"/>
          <w:color w:val="70AD47" w:themeColor="accent6"/>
          <w:sz w:val="24"/>
          <w:szCs w:val="24"/>
        </w:rPr>
        <w:t xml:space="preserve"> inclinación puede ubicarse en</w:t>
      </w:r>
      <w:r w:rsidR="00F902F4" w:rsidRPr="00BF041F">
        <w:rPr>
          <w:rFonts w:ascii="Times New Roman" w:hAnsi="Times New Roman" w:cs="Times New Roman"/>
          <w:color w:val="70AD47" w:themeColor="accent6"/>
          <w:sz w:val="24"/>
          <w:szCs w:val="24"/>
        </w:rPr>
        <w:t xml:space="preserve"> que todos tenemos inscrito el sentido del deber moral, hasta los niños</w:t>
      </w:r>
      <w:r w:rsidR="001C7F98" w:rsidRPr="00BF041F">
        <w:rPr>
          <w:rFonts w:ascii="Times New Roman" w:hAnsi="Times New Roman" w:cs="Times New Roman"/>
          <w:color w:val="70AD47" w:themeColor="accent6"/>
          <w:sz w:val="24"/>
          <w:szCs w:val="24"/>
        </w:rPr>
        <w:t>. Más allá de las circunstancias</w:t>
      </w:r>
      <w:r w:rsidR="00912290" w:rsidRPr="00BF041F">
        <w:rPr>
          <w:rFonts w:ascii="Times New Roman" w:hAnsi="Times New Roman" w:cs="Times New Roman"/>
          <w:color w:val="70AD47" w:themeColor="accent6"/>
          <w:sz w:val="24"/>
          <w:szCs w:val="24"/>
        </w:rPr>
        <w:t xml:space="preserve"> accidentales</w:t>
      </w:r>
      <w:r w:rsidR="001C7F98" w:rsidRPr="00BF041F">
        <w:rPr>
          <w:rFonts w:ascii="Times New Roman" w:hAnsi="Times New Roman" w:cs="Times New Roman"/>
          <w:color w:val="70AD47" w:themeColor="accent6"/>
          <w:sz w:val="24"/>
          <w:szCs w:val="24"/>
        </w:rPr>
        <w:t>, todo ser racional debe poder reconocer lo que el deber de lo civil manda</w:t>
      </w:r>
      <w:r w:rsidR="00912290" w:rsidRPr="00BF041F">
        <w:rPr>
          <w:rFonts w:ascii="Times New Roman" w:hAnsi="Times New Roman" w:cs="Times New Roman"/>
          <w:color w:val="70AD47" w:themeColor="accent6"/>
          <w:sz w:val="24"/>
          <w:szCs w:val="24"/>
        </w:rPr>
        <w:t xml:space="preserve"> como necesario</w:t>
      </w:r>
      <w:r w:rsidR="001C7F98" w:rsidRPr="00BF041F">
        <w:rPr>
          <w:rFonts w:ascii="Times New Roman" w:hAnsi="Times New Roman" w:cs="Times New Roman"/>
          <w:color w:val="70AD47" w:themeColor="accent6"/>
          <w:sz w:val="24"/>
          <w:szCs w:val="24"/>
        </w:rPr>
        <w:t xml:space="preserve">. </w:t>
      </w:r>
      <w:r w:rsidR="00F902F4" w:rsidRPr="00BF041F">
        <w:rPr>
          <w:rFonts w:ascii="Times New Roman" w:hAnsi="Times New Roman" w:cs="Times New Roman"/>
          <w:color w:val="70AD47" w:themeColor="accent6"/>
          <w:sz w:val="24"/>
          <w:szCs w:val="24"/>
        </w:rPr>
        <w:t xml:space="preserve"> </w:t>
      </w:r>
    </w:p>
    <w:p w:rsidR="00F105D8" w:rsidRPr="00BF041F" w:rsidRDefault="001C7F98" w:rsidP="001C7F98">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 xml:space="preserve">Al preguntarnos ¿cómo evaluar lo bueno o adecuado?, debemos recordar que </w:t>
      </w:r>
      <w:r w:rsidR="00D135D1" w:rsidRPr="00BF041F">
        <w:rPr>
          <w:rFonts w:ascii="Times New Roman" w:hAnsi="Times New Roman" w:cs="Times New Roman"/>
          <w:color w:val="70AD47" w:themeColor="accent6"/>
          <w:sz w:val="24"/>
          <w:szCs w:val="24"/>
        </w:rPr>
        <w:t>lo importante para Kant es la motivación que origina el actuar, en lugar de las consecuencias, como lo pod</w:t>
      </w:r>
      <w:r w:rsidRPr="00BF041F">
        <w:rPr>
          <w:rFonts w:ascii="Times New Roman" w:hAnsi="Times New Roman" w:cs="Times New Roman"/>
          <w:color w:val="70AD47" w:themeColor="accent6"/>
          <w:sz w:val="24"/>
          <w:szCs w:val="24"/>
        </w:rPr>
        <w:t>ría ser para los utilitaristas.</w:t>
      </w:r>
      <w:r w:rsidR="00D135D1" w:rsidRPr="00BF041F">
        <w:rPr>
          <w:rStyle w:val="Refdenotaalpie"/>
          <w:rFonts w:ascii="Times New Roman" w:hAnsi="Times New Roman" w:cs="Times New Roman"/>
          <w:color w:val="70AD47" w:themeColor="accent6"/>
          <w:sz w:val="24"/>
          <w:szCs w:val="24"/>
        </w:rPr>
        <w:footnoteReference w:id="18"/>
      </w:r>
      <w:r w:rsidRPr="00BF041F">
        <w:rPr>
          <w:rFonts w:ascii="Times New Roman" w:hAnsi="Times New Roman" w:cs="Times New Roman"/>
          <w:color w:val="70AD47" w:themeColor="accent6"/>
          <w:sz w:val="24"/>
          <w:szCs w:val="24"/>
        </w:rPr>
        <w:t xml:space="preserve"> En este sentido, para Kant es más importante valorar la intención que motiva la voluntad, antes que las consecuencias o efectos prácticos.  </w:t>
      </w:r>
    </w:p>
    <w:p w:rsidR="00F902F4" w:rsidRPr="00BF041F" w:rsidRDefault="00F902F4"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En la FMC, Kant busca ubicar un principio supremo del buen actuar. Lo que llamamos bueno puede ser relativo, en el sentido en que cualquier cosa puede ser bueno para algo, pero hay una flexión que se vuelve absoluta, y esta es una buena voluntad</w:t>
      </w:r>
      <w:r w:rsidR="00855A88" w:rsidRPr="00BF041F">
        <w:rPr>
          <w:rStyle w:val="Refdenotaalpie"/>
          <w:rFonts w:ascii="Times New Roman" w:hAnsi="Times New Roman" w:cs="Times New Roman"/>
          <w:color w:val="70AD47" w:themeColor="accent6"/>
          <w:sz w:val="24"/>
          <w:szCs w:val="24"/>
        </w:rPr>
        <w:footnoteReference w:id="19"/>
      </w:r>
      <w:r w:rsidRPr="00BF041F">
        <w:rPr>
          <w:rFonts w:ascii="Times New Roman" w:hAnsi="Times New Roman" w:cs="Times New Roman"/>
          <w:color w:val="70AD47" w:themeColor="accent6"/>
          <w:sz w:val="24"/>
          <w:szCs w:val="24"/>
        </w:rPr>
        <w:t xml:space="preserve">. La buena voluntad es el complejo producto de la educación y del uso prudente de la libertad. </w:t>
      </w:r>
      <w:r w:rsidRPr="00BF041F">
        <w:rPr>
          <w:rFonts w:ascii="Times New Roman" w:hAnsi="Times New Roman" w:cs="Times New Roman"/>
          <w:color w:val="70AD47" w:themeColor="accent6"/>
          <w:sz w:val="24"/>
          <w:szCs w:val="24"/>
        </w:rPr>
        <w:lastRenderedPageBreak/>
        <w:t>Contempla el deber con respeto</w:t>
      </w:r>
      <w:r w:rsidR="00855A88" w:rsidRPr="00BF041F">
        <w:rPr>
          <w:rFonts w:ascii="Times New Roman" w:hAnsi="Times New Roman" w:cs="Times New Roman"/>
          <w:color w:val="70AD47" w:themeColor="accent6"/>
          <w:sz w:val="24"/>
          <w:szCs w:val="24"/>
        </w:rPr>
        <w:t xml:space="preserve"> y convicción</w:t>
      </w:r>
      <w:r w:rsidRPr="00BF041F">
        <w:rPr>
          <w:rFonts w:ascii="Times New Roman" w:hAnsi="Times New Roman" w:cs="Times New Roman"/>
          <w:color w:val="70AD47" w:themeColor="accent6"/>
          <w:sz w:val="24"/>
          <w:szCs w:val="24"/>
        </w:rPr>
        <w:t>, en lugar de por inclinación</w:t>
      </w:r>
      <w:r w:rsidR="00855A88" w:rsidRPr="00BF041F">
        <w:rPr>
          <w:rFonts w:ascii="Times New Roman" w:hAnsi="Times New Roman" w:cs="Times New Roman"/>
          <w:color w:val="70AD47" w:themeColor="accent6"/>
          <w:sz w:val="24"/>
          <w:szCs w:val="24"/>
        </w:rPr>
        <w:t xml:space="preserve"> y mediante rodeos</w:t>
      </w:r>
      <w:r w:rsidRPr="00BF041F">
        <w:rPr>
          <w:rFonts w:ascii="Times New Roman" w:hAnsi="Times New Roman" w:cs="Times New Roman"/>
          <w:color w:val="70AD47" w:themeColor="accent6"/>
          <w:sz w:val="24"/>
          <w:szCs w:val="24"/>
        </w:rPr>
        <w:t xml:space="preserve">. </w:t>
      </w:r>
    </w:p>
    <w:p w:rsidR="00F902F4" w:rsidRPr="00BF041F" w:rsidRDefault="00F902F4"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La ética de Kant es deontológica debido a que el sentido del deber tiene un carácter primordial.</w:t>
      </w:r>
      <w:r w:rsidR="00D135D1" w:rsidRPr="00BF041F">
        <w:rPr>
          <w:rStyle w:val="Refdenotaalpie"/>
          <w:rFonts w:ascii="Times New Roman" w:hAnsi="Times New Roman" w:cs="Times New Roman"/>
          <w:color w:val="70AD47" w:themeColor="accent6"/>
          <w:sz w:val="24"/>
          <w:szCs w:val="24"/>
        </w:rPr>
        <w:footnoteReference w:id="20"/>
      </w:r>
      <w:r w:rsidRPr="00BF041F">
        <w:rPr>
          <w:rFonts w:ascii="Times New Roman" w:hAnsi="Times New Roman" w:cs="Times New Roman"/>
          <w:color w:val="70AD47" w:themeColor="accent6"/>
          <w:sz w:val="24"/>
          <w:szCs w:val="24"/>
        </w:rPr>
        <w:t xml:space="preserve"> Es fácil actuar conforme al deber, sean las consecuencias que se den, pero la verdadera autonomía de la razón se visibiliza en el respeto sincero y consciente del deber, en lugar de actuar conminados por temor, por miedo al castigo, o bien, en contra del deber mismo. </w:t>
      </w:r>
    </w:p>
    <w:p w:rsidR="00F902F4" w:rsidRPr="00BF041F" w:rsidRDefault="00F902F4"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 xml:space="preserve">La voluntad libre se asienta en la autonomía, por cuanto se vuelve legisladora del actuar, y al brindarse reglas a sí misma, se encuentra alineada al deber moral. </w:t>
      </w:r>
      <w:r w:rsidR="00341944" w:rsidRPr="00BF041F">
        <w:rPr>
          <w:rFonts w:ascii="Times New Roman" w:hAnsi="Times New Roman" w:cs="Times New Roman"/>
          <w:color w:val="70AD47" w:themeColor="accent6"/>
          <w:sz w:val="24"/>
          <w:szCs w:val="24"/>
        </w:rPr>
        <w:t xml:space="preserve">Cuando la razón produce leyes por sí misma, ante las querencias de la voluntad, emana exigencias, es decir, produce ciertos mandatos. Un mandato es el comando de ejecución compelido por una gran autoridad, como aquel que impera, es decir, un emperador, y de ahí que gramaticalmente se le conoce a esta forma como </w:t>
      </w:r>
      <w:r w:rsidR="00912290" w:rsidRPr="00BF041F">
        <w:rPr>
          <w:rFonts w:ascii="Times New Roman" w:hAnsi="Times New Roman" w:cs="Times New Roman"/>
          <w:color w:val="70AD47" w:themeColor="accent6"/>
          <w:sz w:val="24"/>
          <w:szCs w:val="24"/>
        </w:rPr>
        <w:t xml:space="preserve">un </w:t>
      </w:r>
      <w:r w:rsidR="00341944" w:rsidRPr="00BF041F">
        <w:rPr>
          <w:rFonts w:ascii="Times New Roman" w:hAnsi="Times New Roman" w:cs="Times New Roman"/>
          <w:color w:val="70AD47" w:themeColor="accent6"/>
          <w:sz w:val="24"/>
          <w:szCs w:val="24"/>
        </w:rPr>
        <w:t xml:space="preserve">imperativo. En la moral kantiana, la razón “impera” y produce sus propios mandatos o exigencias, para responder a la voluntad libre. </w:t>
      </w:r>
    </w:p>
    <w:p w:rsidR="00341944" w:rsidRPr="00BF041F" w:rsidRDefault="00341944"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 xml:space="preserve">Kant refiere, en la FMC, que los imperativos de la razón pueden ser hipotéticos cuando poseen una forma condicional. En este sentido, la querencia de la voluntad puede ser de dos tipos: de una variedad amplia, o bien, cuando el fin perseguido es la felicidad. Los imperativos hipotéticos que tienen una finalidad infinita son los de habilidad, mientras que los que persiguen la felicidad son imperativos hipotéticos de sagacidad. </w:t>
      </w:r>
    </w:p>
    <w:p w:rsidR="00341944" w:rsidRPr="00BF041F" w:rsidRDefault="00341944"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 xml:space="preserve">La forma condicional de los imperativos hipotéticos de habilidad supone que hay una premisa que proyecta una conclusión, es decir, que, dada una condición, se propone un </w:t>
      </w:r>
      <w:r w:rsidRPr="00BF041F">
        <w:rPr>
          <w:rFonts w:ascii="Times New Roman" w:hAnsi="Times New Roman" w:cs="Times New Roman"/>
          <w:color w:val="70AD47" w:themeColor="accent6"/>
          <w:sz w:val="24"/>
          <w:szCs w:val="24"/>
        </w:rPr>
        <w:lastRenderedPageBreak/>
        <w:t>mandato para la ejecución. Si quieres “x”, entonces</w:t>
      </w:r>
      <w:r w:rsidR="00912290" w:rsidRPr="00BF041F">
        <w:rPr>
          <w:rFonts w:ascii="Times New Roman" w:hAnsi="Times New Roman" w:cs="Times New Roman"/>
          <w:color w:val="70AD47" w:themeColor="accent6"/>
          <w:sz w:val="24"/>
          <w:szCs w:val="24"/>
        </w:rPr>
        <w:t xml:space="preserve"> debes</w:t>
      </w:r>
      <w:r w:rsidRPr="00BF041F">
        <w:rPr>
          <w:rFonts w:ascii="Times New Roman" w:hAnsi="Times New Roman" w:cs="Times New Roman"/>
          <w:color w:val="70AD47" w:themeColor="accent6"/>
          <w:sz w:val="24"/>
          <w:szCs w:val="24"/>
        </w:rPr>
        <w:t xml:space="preserve"> “y”. Por ejemplo, si quiero bajar de peso, entonces debo comer mejor y ejercitar.</w:t>
      </w:r>
    </w:p>
    <w:p w:rsidR="00341944" w:rsidRPr="00BF041F" w:rsidRDefault="00341944"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 xml:space="preserve">Por otro lado, la razón, alineada al sentido del deber moral, produce otro tipo de imperativos que carecen de la forma condicional, es decir, que son incondicionados, simplemente -debes “y”-. </w:t>
      </w:r>
      <w:r w:rsidR="00940555" w:rsidRPr="00BF041F">
        <w:rPr>
          <w:rFonts w:ascii="Times New Roman" w:hAnsi="Times New Roman" w:cs="Times New Roman"/>
          <w:color w:val="70AD47" w:themeColor="accent6"/>
          <w:sz w:val="24"/>
          <w:szCs w:val="24"/>
        </w:rPr>
        <w:t xml:space="preserve">Este imperativo es absoluto, por cuanto es un mandato independiente de la experiencia. No depende de las circunstancias de ningún sujeto, sino que es un reclamo categórico, es decir, </w:t>
      </w:r>
      <w:r w:rsidR="00912290" w:rsidRPr="00BF041F">
        <w:rPr>
          <w:rFonts w:ascii="Times New Roman" w:hAnsi="Times New Roman" w:cs="Times New Roman"/>
          <w:color w:val="70AD47" w:themeColor="accent6"/>
          <w:sz w:val="24"/>
          <w:szCs w:val="24"/>
        </w:rPr>
        <w:t>universal</w:t>
      </w:r>
      <w:r w:rsidR="00940555" w:rsidRPr="00BF041F">
        <w:rPr>
          <w:rFonts w:ascii="Times New Roman" w:hAnsi="Times New Roman" w:cs="Times New Roman"/>
          <w:color w:val="70AD47" w:themeColor="accent6"/>
          <w:sz w:val="24"/>
          <w:szCs w:val="24"/>
        </w:rPr>
        <w:t>.</w:t>
      </w:r>
      <w:r w:rsidR="00573AB7" w:rsidRPr="00BF041F">
        <w:rPr>
          <w:rStyle w:val="Refdenotaalpie"/>
          <w:rFonts w:ascii="Times New Roman" w:hAnsi="Times New Roman" w:cs="Times New Roman"/>
          <w:color w:val="70AD47" w:themeColor="accent6"/>
          <w:sz w:val="24"/>
          <w:szCs w:val="24"/>
        </w:rPr>
        <w:footnoteReference w:id="21"/>
      </w:r>
    </w:p>
    <w:p w:rsidR="00940555" w:rsidRPr="00BF041F" w:rsidRDefault="00940555"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 xml:space="preserve">Este es el tipo de imperativo que funda las bases de la moral. Kant supone que podemos actuar como si nuestro comportamiento pudiera convertirse en </w:t>
      </w:r>
      <w:r w:rsidR="004D11ED" w:rsidRPr="00BF041F">
        <w:rPr>
          <w:rFonts w:ascii="Times New Roman" w:hAnsi="Times New Roman" w:cs="Times New Roman"/>
          <w:color w:val="70AD47" w:themeColor="accent6"/>
          <w:sz w:val="24"/>
          <w:szCs w:val="24"/>
        </w:rPr>
        <w:t>una norma general</w:t>
      </w:r>
      <w:r w:rsidRPr="00BF041F">
        <w:rPr>
          <w:rFonts w:ascii="Times New Roman" w:hAnsi="Times New Roman" w:cs="Times New Roman"/>
          <w:color w:val="70AD47" w:themeColor="accent6"/>
          <w:sz w:val="24"/>
          <w:szCs w:val="24"/>
        </w:rPr>
        <w:t xml:space="preserve"> para otros y al mismo tiempo, que debemos respetar la dignidad de todos, no utilizándoles como instrumento, sino respetándoles como fines en sí mismo</w:t>
      </w:r>
      <w:r w:rsidR="004D11ED" w:rsidRPr="00BF041F">
        <w:rPr>
          <w:rFonts w:ascii="Times New Roman" w:hAnsi="Times New Roman" w:cs="Times New Roman"/>
          <w:color w:val="70AD47" w:themeColor="accent6"/>
          <w:sz w:val="24"/>
          <w:szCs w:val="24"/>
        </w:rPr>
        <w:t>s</w:t>
      </w:r>
      <w:r w:rsidRPr="00BF041F">
        <w:rPr>
          <w:rFonts w:ascii="Times New Roman" w:hAnsi="Times New Roman" w:cs="Times New Roman"/>
          <w:color w:val="70AD47" w:themeColor="accent6"/>
          <w:sz w:val="24"/>
          <w:szCs w:val="24"/>
        </w:rPr>
        <w:t xml:space="preserve">. </w:t>
      </w:r>
      <w:r w:rsidR="00D135D1" w:rsidRPr="00BF041F">
        <w:rPr>
          <w:rFonts w:ascii="Times New Roman" w:hAnsi="Times New Roman" w:cs="Times New Roman"/>
          <w:color w:val="70AD47" w:themeColor="accent6"/>
          <w:sz w:val="24"/>
          <w:szCs w:val="24"/>
        </w:rPr>
        <w:t xml:space="preserve">En cuanto es incondicionado, el sentido del deber se funda en la razón. En este mismo sentido apunta </w:t>
      </w:r>
      <w:proofErr w:type="spellStart"/>
      <w:r w:rsidR="00D135D1" w:rsidRPr="00BF041F">
        <w:rPr>
          <w:rFonts w:ascii="Times New Roman" w:hAnsi="Times New Roman" w:cs="Times New Roman"/>
          <w:color w:val="70AD47" w:themeColor="accent6"/>
          <w:sz w:val="24"/>
          <w:szCs w:val="24"/>
        </w:rPr>
        <w:t>Korner</w:t>
      </w:r>
      <w:proofErr w:type="spellEnd"/>
      <w:r w:rsidR="00D135D1" w:rsidRPr="00BF041F">
        <w:rPr>
          <w:rFonts w:ascii="Times New Roman" w:hAnsi="Times New Roman" w:cs="Times New Roman"/>
          <w:color w:val="70AD47" w:themeColor="accent6"/>
          <w:sz w:val="24"/>
          <w:szCs w:val="24"/>
        </w:rPr>
        <w:t xml:space="preserve"> que: “El origen de la obligación moral es la razón y no la experiencia de impresiones y objetos.” (1955, p.117)</w:t>
      </w:r>
      <w:r w:rsidR="00912290" w:rsidRPr="00BF041F">
        <w:rPr>
          <w:rFonts w:ascii="Times New Roman" w:hAnsi="Times New Roman" w:cs="Times New Roman"/>
          <w:color w:val="70AD47" w:themeColor="accent6"/>
          <w:sz w:val="24"/>
          <w:szCs w:val="24"/>
        </w:rPr>
        <w:t xml:space="preserve"> La forma pura del deber orienta el sentido de la autonomía de la voluntad. </w:t>
      </w:r>
    </w:p>
    <w:p w:rsidR="00C80215" w:rsidRPr="00BF041F" w:rsidRDefault="00940555"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La relación que puede tener la moral con la educación</w:t>
      </w:r>
      <w:r w:rsidR="003A008F" w:rsidRPr="00BF041F">
        <w:rPr>
          <w:rStyle w:val="Refdenotaalpie"/>
          <w:rFonts w:ascii="Times New Roman" w:hAnsi="Times New Roman" w:cs="Times New Roman"/>
          <w:color w:val="70AD47" w:themeColor="accent6"/>
          <w:sz w:val="24"/>
          <w:szCs w:val="24"/>
        </w:rPr>
        <w:footnoteReference w:id="22"/>
      </w:r>
      <w:r w:rsidRPr="00BF041F">
        <w:rPr>
          <w:rFonts w:ascii="Times New Roman" w:hAnsi="Times New Roman" w:cs="Times New Roman"/>
          <w:color w:val="70AD47" w:themeColor="accent6"/>
          <w:sz w:val="24"/>
          <w:szCs w:val="24"/>
        </w:rPr>
        <w:t>, en Kant, es notable, por cuanto se busca al mismo tiempo en la formación, al menos en la humanista</w:t>
      </w:r>
      <w:r w:rsidR="002D0599" w:rsidRPr="00BF041F">
        <w:rPr>
          <w:rFonts w:ascii="Times New Roman" w:hAnsi="Times New Roman" w:cs="Times New Roman"/>
          <w:color w:val="70AD47" w:themeColor="accent6"/>
          <w:sz w:val="24"/>
          <w:szCs w:val="24"/>
        </w:rPr>
        <w:t xml:space="preserve"> e ilustrada</w:t>
      </w:r>
      <w:r w:rsidRPr="00BF041F">
        <w:rPr>
          <w:rFonts w:ascii="Times New Roman" w:hAnsi="Times New Roman" w:cs="Times New Roman"/>
          <w:color w:val="70AD47" w:themeColor="accent6"/>
          <w:sz w:val="24"/>
          <w:szCs w:val="24"/>
        </w:rPr>
        <w:t xml:space="preserve">, el fomentar el libre pensamiento, al tiempo que se </w:t>
      </w:r>
      <w:r w:rsidR="002D0599" w:rsidRPr="00BF041F">
        <w:rPr>
          <w:rFonts w:ascii="Times New Roman" w:hAnsi="Times New Roman" w:cs="Times New Roman"/>
          <w:color w:val="70AD47" w:themeColor="accent6"/>
          <w:sz w:val="24"/>
          <w:szCs w:val="24"/>
        </w:rPr>
        <w:t xml:space="preserve">estimula </w:t>
      </w:r>
      <w:r w:rsidR="00912290" w:rsidRPr="00BF041F">
        <w:rPr>
          <w:rFonts w:ascii="Times New Roman" w:hAnsi="Times New Roman" w:cs="Times New Roman"/>
          <w:color w:val="70AD47" w:themeColor="accent6"/>
          <w:sz w:val="24"/>
          <w:szCs w:val="24"/>
        </w:rPr>
        <w:t xml:space="preserve">y refuerza mediante la disciplina </w:t>
      </w:r>
      <w:r w:rsidR="002D0599" w:rsidRPr="00BF041F">
        <w:rPr>
          <w:rFonts w:ascii="Times New Roman" w:hAnsi="Times New Roman" w:cs="Times New Roman"/>
          <w:color w:val="70AD47" w:themeColor="accent6"/>
          <w:sz w:val="24"/>
          <w:szCs w:val="24"/>
        </w:rPr>
        <w:lastRenderedPageBreak/>
        <w:t>el sentido del deber</w:t>
      </w:r>
      <w:r w:rsidR="007B7FA7" w:rsidRPr="00BF041F">
        <w:rPr>
          <w:rStyle w:val="Refdenotaalpie"/>
          <w:rFonts w:ascii="Times New Roman" w:hAnsi="Times New Roman" w:cs="Times New Roman"/>
          <w:color w:val="70AD47" w:themeColor="accent6"/>
          <w:sz w:val="24"/>
          <w:szCs w:val="24"/>
        </w:rPr>
        <w:footnoteReference w:id="23"/>
      </w:r>
      <w:r w:rsidR="002D0599" w:rsidRPr="00BF041F">
        <w:rPr>
          <w:rFonts w:ascii="Times New Roman" w:hAnsi="Times New Roman" w:cs="Times New Roman"/>
          <w:color w:val="70AD47" w:themeColor="accent6"/>
          <w:sz w:val="24"/>
          <w:szCs w:val="24"/>
        </w:rPr>
        <w:t>. La educación en el pensamiento crítico y autónomo</w:t>
      </w:r>
      <w:r w:rsidR="004854A6" w:rsidRPr="00BF041F">
        <w:rPr>
          <w:rStyle w:val="Refdenotaalpie"/>
          <w:rFonts w:ascii="Times New Roman" w:hAnsi="Times New Roman" w:cs="Times New Roman"/>
          <w:color w:val="70AD47" w:themeColor="accent6"/>
          <w:sz w:val="24"/>
          <w:szCs w:val="24"/>
        </w:rPr>
        <w:footnoteReference w:id="24"/>
      </w:r>
      <w:r w:rsidR="002D0599" w:rsidRPr="00BF041F">
        <w:rPr>
          <w:rFonts w:ascii="Times New Roman" w:hAnsi="Times New Roman" w:cs="Times New Roman"/>
          <w:color w:val="70AD47" w:themeColor="accent6"/>
          <w:sz w:val="24"/>
          <w:szCs w:val="24"/>
        </w:rPr>
        <w:t xml:space="preserve">, </w:t>
      </w:r>
      <w:r w:rsidR="00912290" w:rsidRPr="00BF041F">
        <w:rPr>
          <w:rFonts w:ascii="Times New Roman" w:hAnsi="Times New Roman" w:cs="Times New Roman"/>
          <w:color w:val="70AD47" w:themeColor="accent6"/>
          <w:sz w:val="24"/>
          <w:szCs w:val="24"/>
        </w:rPr>
        <w:t>tendría que confrontarnos a ejercer mejor nuestra libertad. Aunque el sentido del deber lo posee</w:t>
      </w:r>
      <w:r w:rsidR="00BF041F" w:rsidRPr="00BF041F">
        <w:rPr>
          <w:rFonts w:ascii="Times New Roman" w:hAnsi="Times New Roman" w:cs="Times New Roman"/>
          <w:color w:val="70AD47" w:themeColor="accent6"/>
          <w:sz w:val="24"/>
          <w:szCs w:val="24"/>
        </w:rPr>
        <w:t xml:space="preserve"> por igual</w:t>
      </w:r>
      <w:r w:rsidR="00912290" w:rsidRPr="00BF041F">
        <w:rPr>
          <w:rFonts w:ascii="Times New Roman" w:hAnsi="Times New Roman" w:cs="Times New Roman"/>
          <w:color w:val="70AD47" w:themeColor="accent6"/>
          <w:sz w:val="24"/>
          <w:szCs w:val="24"/>
        </w:rPr>
        <w:t xml:space="preserve"> quien es educado y quien no, </w:t>
      </w:r>
      <w:r w:rsidR="00BF041F" w:rsidRPr="00BF041F">
        <w:rPr>
          <w:rFonts w:ascii="Times New Roman" w:hAnsi="Times New Roman" w:cs="Times New Roman"/>
          <w:color w:val="70AD47" w:themeColor="accent6"/>
          <w:sz w:val="24"/>
          <w:szCs w:val="24"/>
        </w:rPr>
        <w:t>(</w:t>
      </w:r>
      <w:r w:rsidR="00912290" w:rsidRPr="00BF041F">
        <w:rPr>
          <w:rFonts w:ascii="Times New Roman" w:hAnsi="Times New Roman" w:cs="Times New Roman"/>
          <w:color w:val="70AD47" w:themeColor="accent6"/>
          <w:sz w:val="24"/>
          <w:szCs w:val="24"/>
        </w:rPr>
        <w:t>por el mero hecho de estar expuesto a una red de valores sociales</w:t>
      </w:r>
      <w:r w:rsidR="00BF041F" w:rsidRPr="00BF041F">
        <w:rPr>
          <w:rFonts w:ascii="Times New Roman" w:hAnsi="Times New Roman" w:cs="Times New Roman"/>
          <w:color w:val="70AD47" w:themeColor="accent6"/>
          <w:sz w:val="24"/>
          <w:szCs w:val="24"/>
        </w:rPr>
        <w:t xml:space="preserve"> en los que se ve incluido)</w:t>
      </w:r>
      <w:r w:rsidR="00912290" w:rsidRPr="00BF041F">
        <w:rPr>
          <w:rFonts w:ascii="Times New Roman" w:hAnsi="Times New Roman" w:cs="Times New Roman"/>
          <w:color w:val="70AD47" w:themeColor="accent6"/>
          <w:sz w:val="24"/>
          <w:szCs w:val="24"/>
        </w:rPr>
        <w:t>, p</w:t>
      </w:r>
      <w:r w:rsidR="00BF041F" w:rsidRPr="00BF041F">
        <w:rPr>
          <w:rFonts w:ascii="Times New Roman" w:hAnsi="Times New Roman" w:cs="Times New Roman"/>
          <w:color w:val="70AD47" w:themeColor="accent6"/>
          <w:sz w:val="24"/>
          <w:szCs w:val="24"/>
        </w:rPr>
        <w:t xml:space="preserve">uede </w:t>
      </w:r>
      <w:r w:rsidR="00912290" w:rsidRPr="00BF041F">
        <w:rPr>
          <w:rFonts w:ascii="Times New Roman" w:hAnsi="Times New Roman" w:cs="Times New Roman"/>
          <w:color w:val="70AD47" w:themeColor="accent6"/>
          <w:sz w:val="24"/>
          <w:szCs w:val="24"/>
        </w:rPr>
        <w:t>ser posible sostener que la educación ayud</w:t>
      </w:r>
      <w:r w:rsidR="00BF041F" w:rsidRPr="00BF041F">
        <w:rPr>
          <w:rFonts w:ascii="Times New Roman" w:hAnsi="Times New Roman" w:cs="Times New Roman"/>
          <w:color w:val="70AD47" w:themeColor="accent6"/>
          <w:sz w:val="24"/>
          <w:szCs w:val="24"/>
        </w:rPr>
        <w:t>e</w:t>
      </w:r>
      <w:r w:rsidR="00912290" w:rsidRPr="00BF041F">
        <w:rPr>
          <w:rFonts w:ascii="Times New Roman" w:hAnsi="Times New Roman" w:cs="Times New Roman"/>
          <w:color w:val="70AD47" w:themeColor="accent6"/>
          <w:sz w:val="24"/>
          <w:szCs w:val="24"/>
        </w:rPr>
        <w:t xml:space="preserve"> a desplegar mejor</w:t>
      </w:r>
      <w:r w:rsidR="00BF041F" w:rsidRPr="00BF041F">
        <w:rPr>
          <w:rFonts w:ascii="Times New Roman" w:hAnsi="Times New Roman" w:cs="Times New Roman"/>
          <w:color w:val="70AD47" w:themeColor="accent6"/>
          <w:sz w:val="24"/>
          <w:szCs w:val="24"/>
        </w:rPr>
        <w:t xml:space="preserve"> la libertad en conformidad a la observancia del deber moral. En este sentido, d</w:t>
      </w:r>
      <w:r w:rsidR="00C80215" w:rsidRPr="00BF041F">
        <w:rPr>
          <w:rFonts w:ascii="Times New Roman" w:hAnsi="Times New Roman" w:cs="Times New Roman"/>
          <w:color w:val="70AD47" w:themeColor="accent6"/>
          <w:sz w:val="24"/>
          <w:szCs w:val="24"/>
        </w:rPr>
        <w:t>ebemos</w:t>
      </w:r>
      <w:r w:rsidR="00BF041F" w:rsidRPr="00BF041F">
        <w:rPr>
          <w:rFonts w:ascii="Times New Roman" w:hAnsi="Times New Roman" w:cs="Times New Roman"/>
          <w:color w:val="70AD47" w:themeColor="accent6"/>
          <w:sz w:val="24"/>
          <w:szCs w:val="24"/>
        </w:rPr>
        <w:t xml:space="preserve"> poder </w:t>
      </w:r>
      <w:r w:rsidR="00C80215" w:rsidRPr="00BF041F">
        <w:rPr>
          <w:rFonts w:ascii="Times New Roman" w:hAnsi="Times New Roman" w:cs="Times New Roman"/>
          <w:color w:val="70AD47" w:themeColor="accent6"/>
          <w:sz w:val="24"/>
          <w:szCs w:val="24"/>
        </w:rPr>
        <w:t>exigir la capacidad de pensar a todos</w:t>
      </w:r>
      <w:r w:rsidR="00BF041F" w:rsidRPr="00BF041F">
        <w:rPr>
          <w:rFonts w:ascii="Times New Roman" w:hAnsi="Times New Roman" w:cs="Times New Roman"/>
          <w:color w:val="70AD47" w:themeColor="accent6"/>
          <w:sz w:val="24"/>
          <w:szCs w:val="24"/>
        </w:rPr>
        <w:t>.</w:t>
      </w:r>
      <w:r w:rsidR="00C80215" w:rsidRPr="00BF041F">
        <w:rPr>
          <w:rFonts w:ascii="Times New Roman" w:hAnsi="Times New Roman" w:cs="Times New Roman"/>
          <w:color w:val="70AD47" w:themeColor="accent6"/>
          <w:sz w:val="24"/>
          <w:szCs w:val="24"/>
        </w:rPr>
        <w:t xml:space="preserve"> </w:t>
      </w:r>
      <w:r w:rsidR="003828AF" w:rsidRPr="00BF041F">
        <w:rPr>
          <w:rFonts w:ascii="Times New Roman" w:hAnsi="Times New Roman" w:cs="Times New Roman"/>
          <w:color w:val="70AD47" w:themeColor="accent6"/>
          <w:sz w:val="24"/>
          <w:szCs w:val="24"/>
        </w:rPr>
        <w:t>Para Kant, hasta los niños poseen un sentido de lo que es correcto</w:t>
      </w:r>
      <w:r w:rsidR="003828AF" w:rsidRPr="00BF041F">
        <w:rPr>
          <w:rStyle w:val="Refdenotaalpie"/>
          <w:rFonts w:ascii="Times New Roman" w:hAnsi="Times New Roman" w:cs="Times New Roman"/>
          <w:color w:val="70AD47" w:themeColor="accent6"/>
          <w:sz w:val="24"/>
          <w:szCs w:val="24"/>
        </w:rPr>
        <w:footnoteReference w:id="25"/>
      </w:r>
      <w:r w:rsidR="003828AF" w:rsidRPr="00BF041F">
        <w:rPr>
          <w:rFonts w:ascii="Times New Roman" w:hAnsi="Times New Roman" w:cs="Times New Roman"/>
          <w:color w:val="70AD47" w:themeColor="accent6"/>
          <w:sz w:val="24"/>
          <w:szCs w:val="24"/>
        </w:rPr>
        <w:t>.</w:t>
      </w:r>
      <w:r w:rsidR="00BF041F" w:rsidRPr="00BF041F">
        <w:rPr>
          <w:rFonts w:ascii="Times New Roman" w:hAnsi="Times New Roman" w:cs="Times New Roman"/>
          <w:color w:val="70AD47" w:themeColor="accent6"/>
          <w:sz w:val="24"/>
          <w:szCs w:val="24"/>
        </w:rPr>
        <w:t xml:space="preserve"> Para pensar mejor, con mayor claridad y con una rigurosidad adecuada respecto del deber, la disciplina de la educación y su invitación a la autonomía crítica, pueden mostrarse muy útiles. </w:t>
      </w:r>
    </w:p>
    <w:p w:rsidR="00EB6701" w:rsidRPr="00743282" w:rsidRDefault="00283265"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 xml:space="preserve">Es por nuestra capacidad de racionalizar máximas, que nos podemos entender como morales. Bernard Williams </w:t>
      </w:r>
      <w:r w:rsidR="00EB6701" w:rsidRPr="00BF041F">
        <w:rPr>
          <w:rFonts w:ascii="Times New Roman" w:hAnsi="Times New Roman" w:cs="Times New Roman"/>
          <w:color w:val="70AD47" w:themeColor="accent6"/>
          <w:sz w:val="24"/>
          <w:szCs w:val="24"/>
        </w:rPr>
        <w:t xml:space="preserve">discute </w:t>
      </w:r>
      <w:r w:rsidR="00573AB7" w:rsidRPr="00BF041F">
        <w:rPr>
          <w:rFonts w:ascii="Times New Roman" w:hAnsi="Times New Roman" w:cs="Times New Roman"/>
          <w:color w:val="70AD47" w:themeColor="accent6"/>
          <w:sz w:val="24"/>
          <w:szCs w:val="24"/>
        </w:rPr>
        <w:t xml:space="preserve">en el primer capítulo de su </w:t>
      </w:r>
      <w:r w:rsidR="00573AB7" w:rsidRPr="00BF041F">
        <w:rPr>
          <w:rFonts w:ascii="Times New Roman" w:hAnsi="Times New Roman" w:cs="Times New Roman"/>
          <w:i/>
          <w:color w:val="70AD47" w:themeColor="accent6"/>
          <w:sz w:val="24"/>
          <w:szCs w:val="24"/>
        </w:rPr>
        <w:t>Introducción a la Ética</w:t>
      </w:r>
      <w:r w:rsidR="00573AB7" w:rsidRPr="00BF041F">
        <w:rPr>
          <w:rFonts w:ascii="Times New Roman" w:hAnsi="Times New Roman" w:cs="Times New Roman"/>
          <w:color w:val="70AD47" w:themeColor="accent6"/>
          <w:sz w:val="24"/>
          <w:szCs w:val="24"/>
        </w:rPr>
        <w:t xml:space="preserve"> </w:t>
      </w:r>
      <w:r w:rsidR="00EB6701" w:rsidRPr="00BF041F">
        <w:rPr>
          <w:rFonts w:ascii="Times New Roman" w:hAnsi="Times New Roman" w:cs="Times New Roman"/>
          <w:color w:val="70AD47" w:themeColor="accent6"/>
          <w:sz w:val="24"/>
          <w:szCs w:val="24"/>
        </w:rPr>
        <w:t xml:space="preserve">si puede existir un ser humano que se desentienda de la moral, y concluye que tal cosa no podría ser posible, por cuanto es lo que precisamente define el carácter humano, es decir, </w:t>
      </w:r>
      <w:r w:rsidR="00EB6701" w:rsidRPr="00743282">
        <w:rPr>
          <w:rFonts w:ascii="Times New Roman" w:hAnsi="Times New Roman" w:cs="Times New Roman"/>
          <w:color w:val="70AD47" w:themeColor="accent6"/>
          <w:sz w:val="24"/>
          <w:szCs w:val="24"/>
        </w:rPr>
        <w:t xml:space="preserve">que la contundencia de su actuar es lo que </w:t>
      </w:r>
      <w:proofErr w:type="spellStart"/>
      <w:r w:rsidR="00EB6701" w:rsidRPr="00743282">
        <w:rPr>
          <w:rFonts w:ascii="Times New Roman" w:hAnsi="Times New Roman" w:cs="Times New Roman"/>
          <w:color w:val="70AD47" w:themeColor="accent6"/>
          <w:sz w:val="24"/>
          <w:szCs w:val="24"/>
        </w:rPr>
        <w:t>performa</w:t>
      </w:r>
      <w:proofErr w:type="spellEnd"/>
      <w:r w:rsidR="00EB6701" w:rsidRPr="00743282">
        <w:rPr>
          <w:rFonts w:ascii="Times New Roman" w:hAnsi="Times New Roman" w:cs="Times New Roman"/>
          <w:color w:val="70AD47" w:themeColor="accent6"/>
          <w:sz w:val="24"/>
          <w:szCs w:val="24"/>
        </w:rPr>
        <w:t xml:space="preserve"> </w:t>
      </w:r>
      <w:r w:rsidR="00573AB7" w:rsidRPr="00743282">
        <w:rPr>
          <w:rFonts w:ascii="Times New Roman" w:hAnsi="Times New Roman" w:cs="Times New Roman"/>
          <w:color w:val="70AD47" w:themeColor="accent6"/>
          <w:sz w:val="24"/>
          <w:szCs w:val="24"/>
        </w:rPr>
        <w:t xml:space="preserve">precisamente </w:t>
      </w:r>
      <w:r w:rsidR="00EB6701" w:rsidRPr="00743282">
        <w:rPr>
          <w:rFonts w:ascii="Times New Roman" w:hAnsi="Times New Roman" w:cs="Times New Roman"/>
          <w:color w:val="70AD47" w:themeColor="accent6"/>
          <w:sz w:val="24"/>
          <w:szCs w:val="24"/>
        </w:rPr>
        <w:t xml:space="preserve">una materialización de </w:t>
      </w:r>
      <w:r w:rsidR="00EB6701" w:rsidRPr="00743282">
        <w:rPr>
          <w:rFonts w:ascii="Times New Roman" w:hAnsi="Times New Roman" w:cs="Times New Roman"/>
          <w:color w:val="70AD47" w:themeColor="accent6"/>
          <w:sz w:val="24"/>
          <w:szCs w:val="24"/>
        </w:rPr>
        <w:lastRenderedPageBreak/>
        <w:t xml:space="preserve">su inclinación moral, sea la que ésta fuera. En la misma línea, </w:t>
      </w:r>
      <w:proofErr w:type="spellStart"/>
      <w:r w:rsidR="00EB6701" w:rsidRPr="00743282">
        <w:rPr>
          <w:rFonts w:ascii="Times New Roman" w:hAnsi="Times New Roman" w:cs="Times New Roman"/>
          <w:color w:val="70AD47" w:themeColor="accent6"/>
          <w:sz w:val="24"/>
          <w:szCs w:val="24"/>
        </w:rPr>
        <w:t>Korner</w:t>
      </w:r>
      <w:proofErr w:type="spellEnd"/>
      <w:r w:rsidR="00EB6701" w:rsidRPr="00743282">
        <w:rPr>
          <w:rFonts w:ascii="Times New Roman" w:hAnsi="Times New Roman" w:cs="Times New Roman"/>
          <w:color w:val="70AD47" w:themeColor="accent6"/>
          <w:sz w:val="24"/>
          <w:szCs w:val="24"/>
        </w:rPr>
        <w:t xml:space="preserve"> coincide en cuanto sostiene que: “Solo un ser que sea capaz de adoptar máximas podrá ser moral o inmoral, mientras que aquellos seres que sean incapaces de ello, una ameba, un tigre, algunas personas anormales, no podrían ser ni lo uno, ni lo otro. Un ser tal es amoral.” (1955, p.122)</w:t>
      </w:r>
      <w:r w:rsidR="00F06C65" w:rsidRPr="00743282">
        <w:rPr>
          <w:rFonts w:ascii="Times New Roman" w:hAnsi="Times New Roman" w:cs="Times New Roman"/>
          <w:color w:val="70AD47" w:themeColor="accent6"/>
          <w:sz w:val="24"/>
          <w:szCs w:val="24"/>
        </w:rPr>
        <w:t xml:space="preserve"> Si el ser humano no puede por definición ser amoral, restará que este sea inmoral o moral. Desde que tenemos libertad, necesitamos una orientación, y la razón ofrece tal requerimiento que se presenta, en nuestro caso como un imperativo. </w:t>
      </w:r>
      <w:r w:rsidR="008B4FE4" w:rsidRPr="00743282">
        <w:rPr>
          <w:rFonts w:ascii="Times New Roman" w:hAnsi="Times New Roman" w:cs="Times New Roman"/>
          <w:color w:val="70AD47" w:themeColor="accent6"/>
          <w:sz w:val="24"/>
          <w:szCs w:val="24"/>
        </w:rPr>
        <w:t xml:space="preserve">Acaso por ello </w:t>
      </w:r>
      <w:proofErr w:type="spellStart"/>
      <w:r w:rsidR="00F06C65" w:rsidRPr="00743282">
        <w:rPr>
          <w:rFonts w:ascii="Times New Roman" w:hAnsi="Times New Roman" w:cs="Times New Roman"/>
          <w:color w:val="70AD47" w:themeColor="accent6"/>
          <w:sz w:val="24"/>
          <w:szCs w:val="24"/>
        </w:rPr>
        <w:t>Korner</w:t>
      </w:r>
      <w:proofErr w:type="spellEnd"/>
      <w:r w:rsidR="00F06C65" w:rsidRPr="00743282">
        <w:rPr>
          <w:rFonts w:ascii="Times New Roman" w:hAnsi="Times New Roman" w:cs="Times New Roman"/>
          <w:color w:val="70AD47" w:themeColor="accent6"/>
          <w:sz w:val="24"/>
          <w:szCs w:val="24"/>
        </w:rPr>
        <w:t xml:space="preserve"> sostiene </w:t>
      </w:r>
      <w:r w:rsidR="008B4FE4" w:rsidRPr="00743282">
        <w:rPr>
          <w:rFonts w:ascii="Times New Roman" w:hAnsi="Times New Roman" w:cs="Times New Roman"/>
          <w:color w:val="70AD47" w:themeColor="accent6"/>
          <w:sz w:val="24"/>
          <w:szCs w:val="24"/>
        </w:rPr>
        <w:t>que,</w:t>
      </w:r>
      <w:r w:rsidR="00F06C65" w:rsidRPr="00743282">
        <w:rPr>
          <w:rFonts w:ascii="Times New Roman" w:hAnsi="Times New Roman" w:cs="Times New Roman"/>
          <w:color w:val="70AD47" w:themeColor="accent6"/>
          <w:sz w:val="24"/>
          <w:szCs w:val="24"/>
        </w:rPr>
        <w:t xml:space="preserve"> para Kant, solo un hombre santo no necesitaría de un</w:t>
      </w:r>
      <w:r w:rsidR="00BF041F" w:rsidRPr="00743282">
        <w:rPr>
          <w:rFonts w:ascii="Times New Roman" w:hAnsi="Times New Roman" w:cs="Times New Roman"/>
          <w:color w:val="70AD47" w:themeColor="accent6"/>
          <w:sz w:val="24"/>
          <w:szCs w:val="24"/>
        </w:rPr>
        <w:t xml:space="preserve"> mandato categóric</w:t>
      </w:r>
      <w:r w:rsidR="00F06C65" w:rsidRPr="00743282">
        <w:rPr>
          <w:rFonts w:ascii="Times New Roman" w:hAnsi="Times New Roman" w:cs="Times New Roman"/>
          <w:color w:val="70AD47" w:themeColor="accent6"/>
          <w:sz w:val="24"/>
          <w:szCs w:val="24"/>
        </w:rPr>
        <w:t xml:space="preserve">o. </w:t>
      </w:r>
      <w:r w:rsidR="00F06C65" w:rsidRPr="00743282">
        <w:rPr>
          <w:rStyle w:val="Refdenotaalpie"/>
          <w:rFonts w:ascii="Times New Roman" w:hAnsi="Times New Roman" w:cs="Times New Roman"/>
          <w:color w:val="70AD47" w:themeColor="accent6"/>
          <w:sz w:val="24"/>
          <w:szCs w:val="24"/>
        </w:rPr>
        <w:footnoteReference w:id="26"/>
      </w:r>
    </w:p>
    <w:p w:rsidR="00BF041F" w:rsidRPr="00743282" w:rsidRDefault="00BF041F" w:rsidP="00C96705">
      <w:pPr>
        <w:spacing w:line="480" w:lineRule="auto"/>
        <w:jc w:val="both"/>
        <w:rPr>
          <w:rFonts w:cs="Times New Roman"/>
          <w:color w:val="70AD47" w:themeColor="accent6"/>
          <w:sz w:val="20"/>
          <w:szCs w:val="20"/>
        </w:rPr>
      </w:pPr>
      <w:r w:rsidRPr="00743282">
        <w:rPr>
          <w:rFonts w:ascii="Times New Roman" w:hAnsi="Times New Roman" w:cs="Times New Roman"/>
          <w:color w:val="70AD47" w:themeColor="accent6"/>
          <w:sz w:val="24"/>
          <w:szCs w:val="24"/>
        </w:rPr>
        <w:t>La moral de Kant busca rescatar el deber y lo universal. Es inevitable que la educación se alinee con los criterios morales que rigen</w:t>
      </w:r>
      <w:r w:rsidR="00E06722" w:rsidRPr="00743282">
        <w:rPr>
          <w:rFonts w:ascii="Times New Roman" w:hAnsi="Times New Roman" w:cs="Times New Roman"/>
          <w:color w:val="70AD47" w:themeColor="accent6"/>
          <w:sz w:val="24"/>
          <w:szCs w:val="24"/>
        </w:rPr>
        <w:t xml:space="preserve"> coyunturalmente</w:t>
      </w:r>
      <w:r w:rsidRPr="00743282">
        <w:rPr>
          <w:rFonts w:ascii="Times New Roman" w:hAnsi="Times New Roman" w:cs="Times New Roman"/>
          <w:color w:val="70AD47" w:themeColor="accent6"/>
          <w:sz w:val="24"/>
          <w:szCs w:val="24"/>
        </w:rPr>
        <w:t xml:space="preserve"> en lo social. Para lo político, tener un entramado de ciudadanos responsables y civilmente orientados es fundamental, </w:t>
      </w:r>
      <w:r w:rsidR="00E06722" w:rsidRPr="00743282">
        <w:rPr>
          <w:rFonts w:ascii="Times New Roman" w:hAnsi="Times New Roman" w:cs="Times New Roman"/>
          <w:color w:val="70AD47" w:themeColor="accent6"/>
          <w:sz w:val="24"/>
          <w:szCs w:val="24"/>
        </w:rPr>
        <w:t xml:space="preserve">por lo que reforzar el sentido del deber podría quizás garantizarse con el beneficio de una extendida educación. Este logro no se puede conseguir de un semestre a otro, sino que lentamente el progreso generacional va subrepticiamente conformando el espíritu de los grupos humanos, que reconocen el desarrollo de sus identidades de modo histórico. </w:t>
      </w:r>
    </w:p>
    <w:p w:rsidR="002D0599" w:rsidRPr="00743282" w:rsidRDefault="00EB6701" w:rsidP="00C96705">
      <w:pPr>
        <w:spacing w:line="480" w:lineRule="auto"/>
        <w:jc w:val="both"/>
        <w:rPr>
          <w:rFonts w:ascii="Times New Roman" w:hAnsi="Times New Roman" w:cs="Times New Roman"/>
          <w:color w:val="70AD47" w:themeColor="accent6"/>
          <w:sz w:val="24"/>
          <w:szCs w:val="24"/>
        </w:rPr>
      </w:pPr>
      <w:r w:rsidRPr="00743282">
        <w:rPr>
          <w:rFonts w:ascii="Times New Roman" w:hAnsi="Times New Roman" w:cs="Times New Roman"/>
          <w:color w:val="70AD47" w:themeColor="accent6"/>
          <w:sz w:val="24"/>
          <w:szCs w:val="24"/>
        </w:rPr>
        <w:t xml:space="preserve"> </w:t>
      </w:r>
    </w:p>
    <w:p w:rsidR="005A6F85" w:rsidRPr="00743282" w:rsidRDefault="0075515F" w:rsidP="00C96705">
      <w:pPr>
        <w:spacing w:line="480" w:lineRule="auto"/>
        <w:jc w:val="both"/>
        <w:rPr>
          <w:rFonts w:ascii="Times New Roman" w:hAnsi="Times New Roman" w:cs="Times New Roman"/>
          <w:color w:val="70AD47" w:themeColor="accent6"/>
          <w:sz w:val="24"/>
          <w:szCs w:val="24"/>
        </w:rPr>
      </w:pPr>
      <w:r w:rsidRPr="00743282">
        <w:rPr>
          <w:rFonts w:ascii="Times New Roman" w:hAnsi="Times New Roman" w:cs="Times New Roman"/>
          <w:color w:val="70AD47" w:themeColor="accent6"/>
          <w:sz w:val="24"/>
          <w:szCs w:val="24"/>
          <w:u w:val="single"/>
        </w:rPr>
        <w:t>El pensamiento histórico de Kant</w:t>
      </w:r>
    </w:p>
    <w:p w:rsidR="005A6F85" w:rsidRPr="00743282" w:rsidRDefault="005A6F85" w:rsidP="00C96705">
      <w:pPr>
        <w:spacing w:line="480" w:lineRule="auto"/>
        <w:jc w:val="both"/>
        <w:rPr>
          <w:rFonts w:ascii="Times New Roman" w:hAnsi="Times New Roman" w:cs="Times New Roman"/>
          <w:color w:val="70AD47" w:themeColor="accent6"/>
          <w:sz w:val="24"/>
          <w:szCs w:val="24"/>
        </w:rPr>
      </w:pPr>
      <w:r w:rsidRPr="00743282">
        <w:rPr>
          <w:rFonts w:ascii="Times New Roman" w:hAnsi="Times New Roman" w:cs="Times New Roman"/>
          <w:color w:val="70AD47" w:themeColor="accent6"/>
          <w:sz w:val="24"/>
          <w:szCs w:val="24"/>
        </w:rPr>
        <w:t xml:space="preserve">Para Kant la historia presenta ciertas constantes que pueden proyectarse hacia al futuro, casi como una ciencia adivinatoria. Por muy singular que parezca esta propuesta, la razón </w:t>
      </w:r>
      <w:r w:rsidRPr="00743282">
        <w:rPr>
          <w:rFonts w:ascii="Times New Roman" w:hAnsi="Times New Roman" w:cs="Times New Roman"/>
          <w:color w:val="70AD47" w:themeColor="accent6"/>
          <w:sz w:val="24"/>
          <w:szCs w:val="24"/>
        </w:rPr>
        <w:lastRenderedPageBreak/>
        <w:t xml:space="preserve">de ser de esta aseveración supone que los autores de los actos históricos son los seres humanos, y </w:t>
      </w:r>
      <w:r w:rsidR="00E80CDB" w:rsidRPr="00743282">
        <w:rPr>
          <w:rFonts w:ascii="Times New Roman" w:hAnsi="Times New Roman" w:cs="Times New Roman"/>
          <w:color w:val="70AD47" w:themeColor="accent6"/>
          <w:sz w:val="24"/>
          <w:szCs w:val="24"/>
        </w:rPr>
        <w:t>“</w:t>
      </w:r>
      <w:r w:rsidR="00417EAA" w:rsidRPr="00743282">
        <w:rPr>
          <w:rFonts w:ascii="Times New Roman" w:hAnsi="Times New Roman" w:cs="Times New Roman"/>
          <w:i/>
          <w:color w:val="70AD47" w:themeColor="accent6"/>
          <w:sz w:val="24"/>
          <w:szCs w:val="24"/>
        </w:rPr>
        <w:t xml:space="preserve">Ex </w:t>
      </w:r>
      <w:proofErr w:type="spellStart"/>
      <w:r w:rsidR="00417EAA" w:rsidRPr="00743282">
        <w:rPr>
          <w:rFonts w:ascii="Times New Roman" w:hAnsi="Times New Roman" w:cs="Times New Roman"/>
          <w:i/>
          <w:color w:val="70AD47" w:themeColor="accent6"/>
          <w:sz w:val="24"/>
          <w:szCs w:val="24"/>
        </w:rPr>
        <w:t>ungue</w:t>
      </w:r>
      <w:proofErr w:type="spellEnd"/>
      <w:r w:rsidR="00417EAA" w:rsidRPr="00743282">
        <w:rPr>
          <w:rFonts w:ascii="Times New Roman" w:hAnsi="Times New Roman" w:cs="Times New Roman"/>
          <w:i/>
          <w:color w:val="70AD47" w:themeColor="accent6"/>
          <w:sz w:val="24"/>
          <w:szCs w:val="24"/>
        </w:rPr>
        <w:t xml:space="preserve"> </w:t>
      </w:r>
      <w:proofErr w:type="spellStart"/>
      <w:r w:rsidR="00417EAA" w:rsidRPr="00743282">
        <w:rPr>
          <w:rFonts w:ascii="Times New Roman" w:hAnsi="Times New Roman" w:cs="Times New Roman"/>
          <w:i/>
          <w:color w:val="70AD47" w:themeColor="accent6"/>
          <w:sz w:val="24"/>
          <w:szCs w:val="24"/>
        </w:rPr>
        <w:t>leonem</w:t>
      </w:r>
      <w:proofErr w:type="spellEnd"/>
      <w:r w:rsidR="00E80CDB" w:rsidRPr="00743282">
        <w:rPr>
          <w:rFonts w:ascii="Times New Roman" w:hAnsi="Times New Roman" w:cs="Times New Roman"/>
          <w:i/>
          <w:color w:val="70AD47" w:themeColor="accent6"/>
          <w:sz w:val="24"/>
          <w:szCs w:val="24"/>
        </w:rPr>
        <w:t>”</w:t>
      </w:r>
      <w:r w:rsidR="00417EAA" w:rsidRPr="00743282">
        <w:rPr>
          <w:rFonts w:ascii="Times New Roman" w:hAnsi="Times New Roman" w:cs="Times New Roman"/>
          <w:i/>
          <w:color w:val="70AD47" w:themeColor="accent6"/>
          <w:sz w:val="24"/>
          <w:szCs w:val="24"/>
        </w:rPr>
        <w:t xml:space="preserve"> </w:t>
      </w:r>
      <w:r w:rsidR="00417EAA" w:rsidRPr="00743282">
        <w:rPr>
          <w:rFonts w:ascii="Times New Roman" w:hAnsi="Times New Roman" w:cs="Times New Roman"/>
          <w:color w:val="70AD47" w:themeColor="accent6"/>
          <w:sz w:val="24"/>
          <w:szCs w:val="24"/>
        </w:rPr>
        <w:t xml:space="preserve">(por las garras se reconoce al león), es decir que, </w:t>
      </w:r>
      <w:r w:rsidRPr="00743282">
        <w:rPr>
          <w:rFonts w:ascii="Times New Roman" w:hAnsi="Times New Roman" w:cs="Times New Roman"/>
          <w:color w:val="70AD47" w:themeColor="accent6"/>
          <w:sz w:val="24"/>
          <w:szCs w:val="24"/>
        </w:rPr>
        <w:t xml:space="preserve">conociendo la naturaleza de los mismos, uno pudiera, por lo tanto, predecir una noción general hacia dónde apunta </w:t>
      </w:r>
      <w:r w:rsidR="00E80CDB" w:rsidRPr="00743282">
        <w:rPr>
          <w:rFonts w:ascii="Times New Roman" w:hAnsi="Times New Roman" w:cs="Times New Roman"/>
          <w:color w:val="70AD47" w:themeColor="accent6"/>
          <w:sz w:val="24"/>
          <w:szCs w:val="24"/>
        </w:rPr>
        <w:t xml:space="preserve">el desarrollo de </w:t>
      </w:r>
      <w:r w:rsidRPr="00743282">
        <w:rPr>
          <w:rFonts w:ascii="Times New Roman" w:hAnsi="Times New Roman" w:cs="Times New Roman"/>
          <w:color w:val="70AD47" w:themeColor="accent6"/>
          <w:sz w:val="24"/>
          <w:szCs w:val="24"/>
        </w:rPr>
        <w:t xml:space="preserve">la humanidad. </w:t>
      </w:r>
      <w:r w:rsidR="001A1808" w:rsidRPr="00743282">
        <w:rPr>
          <w:rStyle w:val="Refdenotaalpie"/>
          <w:rFonts w:ascii="Times New Roman" w:hAnsi="Times New Roman" w:cs="Times New Roman"/>
          <w:color w:val="70AD47" w:themeColor="accent6"/>
          <w:sz w:val="24"/>
          <w:szCs w:val="24"/>
        </w:rPr>
        <w:footnoteReference w:id="27"/>
      </w:r>
    </w:p>
    <w:p w:rsidR="005A6F85" w:rsidRPr="00743282" w:rsidRDefault="005A6F85" w:rsidP="00C96705">
      <w:pPr>
        <w:spacing w:line="480" w:lineRule="auto"/>
        <w:jc w:val="both"/>
        <w:rPr>
          <w:rFonts w:ascii="Times New Roman" w:hAnsi="Times New Roman" w:cs="Times New Roman"/>
          <w:color w:val="70AD47" w:themeColor="accent6"/>
          <w:sz w:val="24"/>
          <w:szCs w:val="24"/>
        </w:rPr>
      </w:pPr>
      <w:r w:rsidRPr="00743282">
        <w:rPr>
          <w:rFonts w:ascii="Times New Roman" w:hAnsi="Times New Roman" w:cs="Times New Roman"/>
          <w:color w:val="70AD47" w:themeColor="accent6"/>
          <w:sz w:val="24"/>
          <w:szCs w:val="24"/>
        </w:rPr>
        <w:t>En el pensamiento de Kant, se hace presente la noción de un hilo conductor que la naturaleza entreteje para dar desarrollo a toda creación del mundo, por cuanto nada que exista, puede ser insignificante, sino que las aves poseen alas por alguna razón, así como los peces branquias. La naturaleza, de acuerdo a Kant, ofrece a cada especie sus características distintivas que le permiten llegar a ser en la plenitud del sentido de su existencia, y desde que el hombre posee distintivamente razón, luego, ésta</w:t>
      </w:r>
      <w:r w:rsidR="00E80CDB" w:rsidRPr="00743282">
        <w:rPr>
          <w:rFonts w:ascii="Times New Roman" w:hAnsi="Times New Roman" w:cs="Times New Roman"/>
          <w:color w:val="70AD47" w:themeColor="accent6"/>
          <w:sz w:val="24"/>
          <w:szCs w:val="24"/>
        </w:rPr>
        <w:t>, debe ser el camino a su propia</w:t>
      </w:r>
      <w:r w:rsidRPr="00743282">
        <w:rPr>
          <w:rFonts w:ascii="Times New Roman" w:hAnsi="Times New Roman" w:cs="Times New Roman"/>
          <w:color w:val="70AD47" w:themeColor="accent6"/>
          <w:sz w:val="24"/>
          <w:szCs w:val="24"/>
        </w:rPr>
        <w:t xml:space="preserve"> </w:t>
      </w:r>
      <w:r w:rsidR="00E80CDB" w:rsidRPr="00743282">
        <w:rPr>
          <w:rFonts w:ascii="Times New Roman" w:hAnsi="Times New Roman" w:cs="Times New Roman"/>
          <w:color w:val="70AD47" w:themeColor="accent6"/>
          <w:sz w:val="24"/>
          <w:szCs w:val="24"/>
        </w:rPr>
        <w:t>realización</w:t>
      </w:r>
      <w:r w:rsidR="00206823" w:rsidRPr="00743282">
        <w:rPr>
          <w:rStyle w:val="Refdenotaalpie"/>
          <w:rFonts w:ascii="Times New Roman" w:hAnsi="Times New Roman" w:cs="Times New Roman"/>
          <w:color w:val="70AD47" w:themeColor="accent6"/>
          <w:sz w:val="24"/>
          <w:szCs w:val="24"/>
        </w:rPr>
        <w:footnoteReference w:id="28"/>
      </w:r>
      <w:r w:rsidRPr="00743282">
        <w:rPr>
          <w:rFonts w:ascii="Times New Roman" w:hAnsi="Times New Roman" w:cs="Times New Roman"/>
          <w:color w:val="70AD47" w:themeColor="accent6"/>
          <w:sz w:val="24"/>
          <w:szCs w:val="24"/>
        </w:rPr>
        <w:t xml:space="preserve">. Esta idea ilustrada parece </w:t>
      </w:r>
      <w:r w:rsidR="005F62E5" w:rsidRPr="00743282">
        <w:rPr>
          <w:rFonts w:ascii="Times New Roman" w:hAnsi="Times New Roman" w:cs="Times New Roman"/>
          <w:color w:val="70AD47" w:themeColor="accent6"/>
          <w:sz w:val="24"/>
          <w:szCs w:val="24"/>
        </w:rPr>
        <w:t>estar</w:t>
      </w:r>
      <w:r w:rsidRPr="00743282">
        <w:rPr>
          <w:rFonts w:ascii="Times New Roman" w:hAnsi="Times New Roman" w:cs="Times New Roman"/>
          <w:color w:val="70AD47" w:themeColor="accent6"/>
          <w:sz w:val="24"/>
          <w:szCs w:val="24"/>
        </w:rPr>
        <w:t xml:space="preserve"> </w:t>
      </w:r>
      <w:r w:rsidR="00D90117" w:rsidRPr="00743282">
        <w:rPr>
          <w:rFonts w:ascii="Times New Roman" w:hAnsi="Times New Roman" w:cs="Times New Roman"/>
          <w:color w:val="70AD47" w:themeColor="accent6"/>
          <w:sz w:val="24"/>
          <w:szCs w:val="24"/>
        </w:rPr>
        <w:t>implicada en los asuntos de la educación</w:t>
      </w:r>
      <w:r w:rsidR="005F62E5" w:rsidRPr="00743282">
        <w:rPr>
          <w:rFonts w:ascii="Times New Roman" w:hAnsi="Times New Roman" w:cs="Times New Roman"/>
          <w:color w:val="70AD47" w:themeColor="accent6"/>
          <w:sz w:val="24"/>
          <w:szCs w:val="24"/>
        </w:rPr>
        <w:t xml:space="preserve">, por cuanto nos compromete al </w:t>
      </w:r>
      <w:r w:rsidR="00E80CDB" w:rsidRPr="00743282">
        <w:rPr>
          <w:rFonts w:ascii="Times New Roman" w:hAnsi="Times New Roman" w:cs="Times New Roman"/>
          <w:color w:val="70AD47" w:themeColor="accent6"/>
          <w:sz w:val="24"/>
          <w:szCs w:val="24"/>
        </w:rPr>
        <w:t>cultivo</w:t>
      </w:r>
      <w:r w:rsidR="005F62E5" w:rsidRPr="00743282">
        <w:rPr>
          <w:rFonts w:ascii="Times New Roman" w:hAnsi="Times New Roman" w:cs="Times New Roman"/>
          <w:color w:val="70AD47" w:themeColor="accent6"/>
          <w:sz w:val="24"/>
          <w:szCs w:val="24"/>
        </w:rPr>
        <w:t xml:space="preserve"> de lo racional como </w:t>
      </w:r>
      <w:r w:rsidR="00E80CDB" w:rsidRPr="00743282">
        <w:rPr>
          <w:rFonts w:ascii="Times New Roman" w:hAnsi="Times New Roman" w:cs="Times New Roman"/>
          <w:color w:val="70AD47" w:themeColor="accent6"/>
          <w:sz w:val="24"/>
          <w:szCs w:val="24"/>
        </w:rPr>
        <w:t xml:space="preserve">lo </w:t>
      </w:r>
      <w:r w:rsidR="005F62E5" w:rsidRPr="00743282">
        <w:rPr>
          <w:rFonts w:ascii="Times New Roman" w:hAnsi="Times New Roman" w:cs="Times New Roman"/>
          <w:color w:val="70AD47" w:themeColor="accent6"/>
          <w:sz w:val="24"/>
          <w:szCs w:val="24"/>
        </w:rPr>
        <w:t>distintivamente humano</w:t>
      </w:r>
      <w:r w:rsidR="00D90117" w:rsidRPr="00743282">
        <w:rPr>
          <w:rFonts w:ascii="Times New Roman" w:hAnsi="Times New Roman" w:cs="Times New Roman"/>
          <w:color w:val="70AD47" w:themeColor="accent6"/>
          <w:sz w:val="24"/>
          <w:szCs w:val="24"/>
        </w:rPr>
        <w:t xml:space="preserve">. </w:t>
      </w:r>
    </w:p>
    <w:p w:rsidR="00E80CDB" w:rsidRPr="00743282" w:rsidRDefault="00D90117" w:rsidP="00C96705">
      <w:pPr>
        <w:spacing w:line="480" w:lineRule="auto"/>
        <w:jc w:val="both"/>
        <w:rPr>
          <w:rFonts w:ascii="Times New Roman" w:hAnsi="Times New Roman" w:cs="Times New Roman"/>
          <w:color w:val="70AD47" w:themeColor="accent6"/>
          <w:sz w:val="24"/>
          <w:szCs w:val="24"/>
        </w:rPr>
      </w:pPr>
      <w:r w:rsidRPr="00743282">
        <w:rPr>
          <w:rFonts w:ascii="Times New Roman" w:hAnsi="Times New Roman" w:cs="Times New Roman"/>
          <w:color w:val="70AD47" w:themeColor="accent6"/>
          <w:sz w:val="24"/>
          <w:szCs w:val="24"/>
        </w:rPr>
        <w:t>Si la humanidad avanza, retrocede, o se mantiene igual, es un asunto histórico de importancia, pues representa el devenir no de un individuo, sino de la especie como una totalidad.</w:t>
      </w:r>
      <w:r w:rsidR="00E80CDB" w:rsidRPr="00743282">
        <w:rPr>
          <w:rFonts w:ascii="Times New Roman" w:hAnsi="Times New Roman" w:cs="Times New Roman"/>
          <w:color w:val="70AD47" w:themeColor="accent6"/>
          <w:sz w:val="24"/>
          <w:szCs w:val="24"/>
        </w:rPr>
        <w:t xml:space="preserve"> Kant propone que podríamos llamar a la idea de que no progresamos como terrorismo moral, la idea de que progresamos como </w:t>
      </w:r>
      <w:proofErr w:type="spellStart"/>
      <w:r w:rsidR="00E80CDB" w:rsidRPr="00743282">
        <w:rPr>
          <w:rFonts w:ascii="Times New Roman" w:hAnsi="Times New Roman" w:cs="Times New Roman"/>
          <w:color w:val="70AD47" w:themeColor="accent6"/>
          <w:sz w:val="24"/>
          <w:szCs w:val="24"/>
        </w:rPr>
        <w:t>eudaimonismo</w:t>
      </w:r>
      <w:proofErr w:type="spellEnd"/>
      <w:r w:rsidR="00E80CDB" w:rsidRPr="00743282">
        <w:rPr>
          <w:rFonts w:ascii="Times New Roman" w:hAnsi="Times New Roman" w:cs="Times New Roman"/>
          <w:color w:val="70AD47" w:themeColor="accent6"/>
          <w:sz w:val="24"/>
          <w:szCs w:val="24"/>
        </w:rPr>
        <w:t xml:space="preserve"> y se puede nombrar como </w:t>
      </w:r>
      <w:proofErr w:type="spellStart"/>
      <w:r w:rsidR="00E80CDB" w:rsidRPr="00743282">
        <w:rPr>
          <w:rFonts w:ascii="Times New Roman" w:hAnsi="Times New Roman" w:cs="Times New Roman"/>
          <w:color w:val="70AD47" w:themeColor="accent6"/>
          <w:sz w:val="24"/>
          <w:szCs w:val="24"/>
        </w:rPr>
        <w:t>abderetismo</w:t>
      </w:r>
      <w:proofErr w:type="spellEnd"/>
      <w:r w:rsidR="00E80CDB" w:rsidRPr="00743282">
        <w:rPr>
          <w:rFonts w:ascii="Times New Roman" w:hAnsi="Times New Roman" w:cs="Times New Roman"/>
          <w:color w:val="70AD47" w:themeColor="accent6"/>
          <w:sz w:val="24"/>
          <w:szCs w:val="24"/>
        </w:rPr>
        <w:t xml:space="preserve"> a la idea que supone que ni mejoramos, ni empeoramos, sino que damos vueltas como un perro persiguiendo su cola. </w:t>
      </w:r>
    </w:p>
    <w:p w:rsidR="00E80CDB" w:rsidRPr="00743282" w:rsidRDefault="00417EAA" w:rsidP="00C96705">
      <w:pPr>
        <w:spacing w:line="480" w:lineRule="auto"/>
        <w:jc w:val="both"/>
        <w:rPr>
          <w:rFonts w:ascii="Times New Roman" w:hAnsi="Times New Roman" w:cs="Times New Roman"/>
          <w:color w:val="70AD47" w:themeColor="accent6"/>
          <w:sz w:val="24"/>
          <w:szCs w:val="24"/>
        </w:rPr>
      </w:pPr>
      <w:r w:rsidRPr="00743282">
        <w:rPr>
          <w:rFonts w:ascii="Times New Roman" w:hAnsi="Times New Roman" w:cs="Times New Roman"/>
          <w:color w:val="70AD47" w:themeColor="accent6"/>
          <w:sz w:val="24"/>
          <w:szCs w:val="24"/>
        </w:rPr>
        <w:t>Es difícil ubicar puntos en los que apoyar que mejoramos</w:t>
      </w:r>
      <w:r w:rsidR="00E80CDB" w:rsidRPr="00743282">
        <w:rPr>
          <w:rFonts w:ascii="Times New Roman" w:hAnsi="Times New Roman" w:cs="Times New Roman"/>
          <w:color w:val="70AD47" w:themeColor="accent6"/>
          <w:sz w:val="24"/>
          <w:szCs w:val="24"/>
        </w:rPr>
        <w:t xml:space="preserve"> como humanidad</w:t>
      </w:r>
      <w:r w:rsidRPr="00743282">
        <w:rPr>
          <w:rFonts w:ascii="Times New Roman" w:hAnsi="Times New Roman" w:cs="Times New Roman"/>
          <w:color w:val="70AD47" w:themeColor="accent6"/>
          <w:sz w:val="24"/>
          <w:szCs w:val="24"/>
        </w:rPr>
        <w:t xml:space="preserve">. </w:t>
      </w:r>
      <w:r w:rsidR="00D90117" w:rsidRPr="00743282">
        <w:rPr>
          <w:rFonts w:ascii="Times New Roman" w:hAnsi="Times New Roman" w:cs="Times New Roman"/>
          <w:color w:val="70AD47" w:themeColor="accent6"/>
          <w:sz w:val="24"/>
          <w:szCs w:val="24"/>
        </w:rPr>
        <w:t xml:space="preserve">Kant nos invita a sentir entusiasmo por los ideales de la revolución francesa, por cuanto inspiran mejores formas de gobierno, </w:t>
      </w:r>
      <w:r w:rsidR="00E80CDB" w:rsidRPr="00743282">
        <w:rPr>
          <w:rFonts w:ascii="Times New Roman" w:hAnsi="Times New Roman" w:cs="Times New Roman"/>
          <w:color w:val="70AD47" w:themeColor="accent6"/>
          <w:sz w:val="24"/>
          <w:szCs w:val="24"/>
        </w:rPr>
        <w:t>(</w:t>
      </w:r>
      <w:r w:rsidR="00D90117" w:rsidRPr="00743282">
        <w:rPr>
          <w:rFonts w:ascii="Times New Roman" w:hAnsi="Times New Roman" w:cs="Times New Roman"/>
          <w:color w:val="70AD47" w:themeColor="accent6"/>
          <w:sz w:val="24"/>
          <w:szCs w:val="24"/>
        </w:rPr>
        <w:t xml:space="preserve">asunto que seguramente fue tomado con menor simpatía </w:t>
      </w:r>
      <w:r w:rsidR="00D90117" w:rsidRPr="00743282">
        <w:rPr>
          <w:rFonts w:ascii="Times New Roman" w:hAnsi="Times New Roman" w:cs="Times New Roman"/>
          <w:color w:val="70AD47" w:themeColor="accent6"/>
          <w:sz w:val="24"/>
          <w:szCs w:val="24"/>
        </w:rPr>
        <w:lastRenderedPageBreak/>
        <w:t>por las autoridades prusianas.</w:t>
      </w:r>
      <w:r w:rsidR="00E80CDB" w:rsidRPr="00743282">
        <w:rPr>
          <w:rFonts w:ascii="Times New Roman" w:hAnsi="Times New Roman" w:cs="Times New Roman"/>
          <w:color w:val="70AD47" w:themeColor="accent6"/>
          <w:sz w:val="24"/>
          <w:szCs w:val="24"/>
        </w:rPr>
        <w:t>)</w:t>
      </w:r>
      <w:r w:rsidR="00D90117" w:rsidRPr="00743282">
        <w:rPr>
          <w:rFonts w:ascii="Times New Roman" w:hAnsi="Times New Roman" w:cs="Times New Roman"/>
          <w:color w:val="70AD47" w:themeColor="accent6"/>
          <w:sz w:val="24"/>
          <w:szCs w:val="24"/>
        </w:rPr>
        <w:t xml:space="preserve"> </w:t>
      </w:r>
      <w:r w:rsidR="00E80CDB" w:rsidRPr="00743282">
        <w:rPr>
          <w:rFonts w:ascii="Times New Roman" w:hAnsi="Times New Roman" w:cs="Times New Roman"/>
          <w:color w:val="70AD47" w:themeColor="accent6"/>
          <w:sz w:val="24"/>
          <w:szCs w:val="24"/>
        </w:rPr>
        <w:t>Kant propone que la humanidad mejorará si se orienta hacia una paz perpetua, con estados de corte republicano, en el mejor de los casos, pero sobre todo libre de guerras</w:t>
      </w:r>
      <w:r w:rsidR="00E80CDB" w:rsidRPr="00743282">
        <w:rPr>
          <w:rStyle w:val="Refdenotaalpie"/>
          <w:rFonts w:ascii="Times New Roman" w:hAnsi="Times New Roman" w:cs="Times New Roman"/>
          <w:color w:val="70AD47" w:themeColor="accent6"/>
          <w:sz w:val="24"/>
          <w:szCs w:val="24"/>
        </w:rPr>
        <w:footnoteReference w:id="29"/>
      </w:r>
      <w:r w:rsidR="00E80CDB" w:rsidRPr="00743282">
        <w:rPr>
          <w:rFonts w:ascii="Times New Roman" w:hAnsi="Times New Roman" w:cs="Times New Roman"/>
          <w:color w:val="70AD47" w:themeColor="accent6"/>
          <w:sz w:val="24"/>
          <w:szCs w:val="24"/>
        </w:rPr>
        <w:t xml:space="preserve"> y su extensivo mal moral. </w:t>
      </w:r>
    </w:p>
    <w:p w:rsidR="00D90117" w:rsidRPr="00743282" w:rsidRDefault="00E80CDB" w:rsidP="00C96705">
      <w:pPr>
        <w:spacing w:line="480" w:lineRule="auto"/>
        <w:jc w:val="both"/>
        <w:rPr>
          <w:rFonts w:ascii="Times New Roman" w:hAnsi="Times New Roman" w:cs="Times New Roman"/>
          <w:color w:val="70AD47" w:themeColor="accent6"/>
          <w:sz w:val="24"/>
          <w:szCs w:val="24"/>
        </w:rPr>
      </w:pPr>
      <w:r w:rsidRPr="00743282">
        <w:rPr>
          <w:rFonts w:ascii="Times New Roman" w:hAnsi="Times New Roman" w:cs="Times New Roman"/>
          <w:color w:val="70AD47" w:themeColor="accent6"/>
          <w:sz w:val="24"/>
          <w:szCs w:val="24"/>
        </w:rPr>
        <w:t>L</w:t>
      </w:r>
      <w:r w:rsidR="00A232D4" w:rsidRPr="00743282">
        <w:rPr>
          <w:rFonts w:ascii="Times New Roman" w:hAnsi="Times New Roman" w:cs="Times New Roman"/>
          <w:color w:val="70AD47" w:themeColor="accent6"/>
          <w:sz w:val="24"/>
          <w:szCs w:val="24"/>
        </w:rPr>
        <w:t xml:space="preserve">a relación entre los estados debe </w:t>
      </w:r>
      <w:r w:rsidR="007B3801" w:rsidRPr="00743282">
        <w:rPr>
          <w:rFonts w:ascii="Times New Roman" w:hAnsi="Times New Roman" w:cs="Times New Roman"/>
          <w:color w:val="70AD47" w:themeColor="accent6"/>
          <w:sz w:val="24"/>
          <w:szCs w:val="24"/>
        </w:rPr>
        <w:t>alcanzar</w:t>
      </w:r>
      <w:r w:rsidR="00A232D4" w:rsidRPr="00743282">
        <w:rPr>
          <w:rFonts w:ascii="Times New Roman" w:hAnsi="Times New Roman" w:cs="Times New Roman"/>
          <w:color w:val="70AD47" w:themeColor="accent6"/>
          <w:sz w:val="24"/>
          <w:szCs w:val="24"/>
        </w:rPr>
        <w:t xml:space="preserve"> cierto entendimiento para poder considerar que la humanidad avanza a la paz, en lugar de </w:t>
      </w:r>
      <w:r w:rsidR="007B3801" w:rsidRPr="00743282">
        <w:rPr>
          <w:rFonts w:ascii="Times New Roman" w:hAnsi="Times New Roman" w:cs="Times New Roman"/>
          <w:color w:val="70AD47" w:themeColor="accent6"/>
          <w:sz w:val="24"/>
          <w:szCs w:val="24"/>
        </w:rPr>
        <w:t>consumirse</w:t>
      </w:r>
      <w:r w:rsidR="00A232D4" w:rsidRPr="00743282">
        <w:rPr>
          <w:rFonts w:ascii="Times New Roman" w:hAnsi="Times New Roman" w:cs="Times New Roman"/>
          <w:color w:val="70AD47" w:themeColor="accent6"/>
          <w:sz w:val="24"/>
          <w:szCs w:val="24"/>
        </w:rPr>
        <w:t xml:space="preserve"> en la guerra. Sin un acuerdo </w:t>
      </w:r>
      <w:r w:rsidR="000A7827" w:rsidRPr="00743282">
        <w:rPr>
          <w:rFonts w:ascii="Times New Roman" w:hAnsi="Times New Roman" w:cs="Times New Roman"/>
          <w:color w:val="70AD47" w:themeColor="accent6"/>
          <w:sz w:val="24"/>
          <w:szCs w:val="24"/>
        </w:rPr>
        <w:t xml:space="preserve">en las políticas orientadas por moralidades que se representan un bien común, organizadas bajo una voluntad general y que, a su vez, se inter-relacione </w:t>
      </w:r>
      <w:r w:rsidR="00A232D4" w:rsidRPr="00743282">
        <w:rPr>
          <w:rFonts w:ascii="Times New Roman" w:hAnsi="Times New Roman" w:cs="Times New Roman"/>
          <w:color w:val="70AD47" w:themeColor="accent6"/>
          <w:sz w:val="24"/>
          <w:szCs w:val="24"/>
        </w:rPr>
        <w:t>entre estados diversos</w:t>
      </w:r>
      <w:r w:rsidR="000A7827" w:rsidRPr="00743282">
        <w:rPr>
          <w:rFonts w:ascii="Times New Roman" w:hAnsi="Times New Roman" w:cs="Times New Roman"/>
          <w:color w:val="70AD47" w:themeColor="accent6"/>
          <w:sz w:val="24"/>
          <w:szCs w:val="24"/>
        </w:rPr>
        <w:t xml:space="preserve">, una paz solo puede ser temporal. </w:t>
      </w:r>
    </w:p>
    <w:p w:rsidR="00D90117" w:rsidRPr="00743282" w:rsidRDefault="00D90117" w:rsidP="00C96705">
      <w:pPr>
        <w:spacing w:line="480" w:lineRule="auto"/>
        <w:jc w:val="both"/>
        <w:rPr>
          <w:rFonts w:ascii="Times New Roman" w:hAnsi="Times New Roman" w:cs="Times New Roman"/>
          <w:color w:val="70AD47" w:themeColor="accent6"/>
          <w:sz w:val="24"/>
          <w:szCs w:val="24"/>
        </w:rPr>
      </w:pPr>
      <w:r w:rsidRPr="00743282">
        <w:rPr>
          <w:rFonts w:ascii="Times New Roman" w:hAnsi="Times New Roman" w:cs="Times New Roman"/>
          <w:color w:val="70AD47" w:themeColor="accent6"/>
          <w:sz w:val="24"/>
          <w:szCs w:val="24"/>
        </w:rPr>
        <w:t xml:space="preserve">Lo humano está unido por cierta facultad, y en cuanto racionales, todos somos iguales. </w:t>
      </w:r>
      <w:r w:rsidR="004D11ED" w:rsidRPr="00743282">
        <w:rPr>
          <w:rFonts w:ascii="Times New Roman" w:hAnsi="Times New Roman" w:cs="Times New Roman"/>
          <w:color w:val="70AD47" w:themeColor="accent6"/>
          <w:sz w:val="24"/>
          <w:szCs w:val="24"/>
        </w:rPr>
        <w:t xml:space="preserve">El humanismo ilustrado de Kant apela, en este sentido a un carácter cosmopolita, en el sentido de </w:t>
      </w:r>
      <w:r w:rsidR="007B3801" w:rsidRPr="00743282">
        <w:rPr>
          <w:rFonts w:ascii="Times New Roman" w:hAnsi="Times New Roman" w:cs="Times New Roman"/>
          <w:color w:val="70AD47" w:themeColor="accent6"/>
          <w:sz w:val="24"/>
          <w:szCs w:val="24"/>
        </w:rPr>
        <w:t xml:space="preserve">sabernos </w:t>
      </w:r>
      <w:r w:rsidR="004D11ED" w:rsidRPr="00743282">
        <w:rPr>
          <w:rFonts w:ascii="Times New Roman" w:hAnsi="Times New Roman" w:cs="Times New Roman"/>
          <w:color w:val="70AD47" w:themeColor="accent6"/>
          <w:sz w:val="24"/>
          <w:szCs w:val="24"/>
        </w:rPr>
        <w:t>ciudadano</w:t>
      </w:r>
      <w:r w:rsidR="005F62E5" w:rsidRPr="00743282">
        <w:rPr>
          <w:rFonts w:ascii="Times New Roman" w:hAnsi="Times New Roman" w:cs="Times New Roman"/>
          <w:color w:val="70AD47" w:themeColor="accent6"/>
          <w:sz w:val="24"/>
          <w:szCs w:val="24"/>
        </w:rPr>
        <w:t>s</w:t>
      </w:r>
      <w:r w:rsidR="004D11ED" w:rsidRPr="00743282">
        <w:rPr>
          <w:rFonts w:ascii="Times New Roman" w:hAnsi="Times New Roman" w:cs="Times New Roman"/>
          <w:color w:val="70AD47" w:themeColor="accent6"/>
          <w:sz w:val="24"/>
          <w:szCs w:val="24"/>
        </w:rPr>
        <w:t xml:space="preserve"> del mundo</w:t>
      </w:r>
      <w:r w:rsidR="005F62E5" w:rsidRPr="00743282">
        <w:rPr>
          <w:rFonts w:ascii="Times New Roman" w:hAnsi="Times New Roman" w:cs="Times New Roman"/>
          <w:color w:val="70AD47" w:themeColor="accent6"/>
          <w:sz w:val="24"/>
          <w:szCs w:val="24"/>
        </w:rPr>
        <w:t>, en donde podamos tener un horizonte que haga inteligible un bien común</w:t>
      </w:r>
      <w:r w:rsidR="000A7827" w:rsidRPr="00743282">
        <w:rPr>
          <w:rFonts w:ascii="Times New Roman" w:hAnsi="Times New Roman" w:cs="Times New Roman"/>
          <w:color w:val="70AD47" w:themeColor="accent6"/>
          <w:sz w:val="24"/>
          <w:szCs w:val="24"/>
        </w:rPr>
        <w:t xml:space="preserve"> </w:t>
      </w:r>
      <w:r w:rsidR="007B3801" w:rsidRPr="00743282">
        <w:rPr>
          <w:rFonts w:ascii="Times New Roman" w:hAnsi="Times New Roman" w:cs="Times New Roman"/>
          <w:color w:val="70AD47" w:themeColor="accent6"/>
          <w:sz w:val="24"/>
          <w:szCs w:val="24"/>
        </w:rPr>
        <w:t xml:space="preserve">general </w:t>
      </w:r>
      <w:r w:rsidR="000A7827" w:rsidRPr="00743282">
        <w:rPr>
          <w:rFonts w:ascii="Times New Roman" w:hAnsi="Times New Roman" w:cs="Times New Roman"/>
          <w:color w:val="70AD47" w:themeColor="accent6"/>
          <w:sz w:val="24"/>
          <w:szCs w:val="24"/>
        </w:rPr>
        <w:t>en el sentido histórico</w:t>
      </w:r>
      <w:r w:rsidR="004D11ED" w:rsidRPr="00743282">
        <w:rPr>
          <w:rFonts w:ascii="Times New Roman" w:hAnsi="Times New Roman" w:cs="Times New Roman"/>
          <w:color w:val="70AD47" w:themeColor="accent6"/>
          <w:sz w:val="24"/>
          <w:szCs w:val="24"/>
        </w:rPr>
        <w:t xml:space="preserve">. </w:t>
      </w:r>
    </w:p>
    <w:p w:rsidR="004431F4" w:rsidRPr="00743282" w:rsidRDefault="004D11ED" w:rsidP="00C96705">
      <w:pPr>
        <w:spacing w:line="480" w:lineRule="auto"/>
        <w:jc w:val="both"/>
        <w:rPr>
          <w:rFonts w:ascii="Times New Roman" w:hAnsi="Times New Roman" w:cs="Times New Roman"/>
          <w:color w:val="70AD47" w:themeColor="accent6"/>
          <w:sz w:val="24"/>
          <w:szCs w:val="24"/>
        </w:rPr>
      </w:pPr>
      <w:r w:rsidRPr="00743282">
        <w:rPr>
          <w:rFonts w:ascii="Times New Roman" w:hAnsi="Times New Roman" w:cs="Times New Roman"/>
          <w:color w:val="70AD47" w:themeColor="accent6"/>
          <w:sz w:val="24"/>
          <w:szCs w:val="24"/>
        </w:rPr>
        <w:t xml:space="preserve">Para la educación, hay un asunto muy </w:t>
      </w:r>
      <w:r w:rsidR="007B3801" w:rsidRPr="00743282">
        <w:rPr>
          <w:rFonts w:ascii="Times New Roman" w:hAnsi="Times New Roman" w:cs="Times New Roman"/>
          <w:color w:val="70AD47" w:themeColor="accent6"/>
          <w:sz w:val="24"/>
          <w:szCs w:val="24"/>
        </w:rPr>
        <w:t>particular, mencionado por Kant</w:t>
      </w:r>
      <w:r w:rsidRPr="00743282">
        <w:rPr>
          <w:rFonts w:ascii="Times New Roman" w:hAnsi="Times New Roman" w:cs="Times New Roman"/>
          <w:color w:val="70AD47" w:themeColor="accent6"/>
          <w:sz w:val="24"/>
          <w:szCs w:val="24"/>
        </w:rPr>
        <w:t xml:space="preserve">, y es que, en miras del futuro, debemos enseñar que un estado mejor de la realidad es posible. </w:t>
      </w:r>
      <w:r w:rsidR="005F62E5" w:rsidRPr="00743282">
        <w:rPr>
          <w:rFonts w:ascii="Times New Roman" w:hAnsi="Times New Roman" w:cs="Times New Roman"/>
          <w:color w:val="70AD47" w:themeColor="accent6"/>
          <w:sz w:val="24"/>
          <w:szCs w:val="24"/>
        </w:rPr>
        <w:t xml:space="preserve">Si el futuro depara mejores constituciones de estados y relaciones sociales, es decir, de virtudes y hábitos políticos, seguramente debe tener alguna relación directa con el esfuerzo de cultivar tales posibilidades mediante la educación crítica y para una cultura de la paz perpetua. </w:t>
      </w:r>
      <w:r w:rsidR="007B3801" w:rsidRPr="00743282">
        <w:rPr>
          <w:rFonts w:ascii="Times New Roman" w:hAnsi="Times New Roman" w:cs="Times New Roman"/>
          <w:color w:val="70AD47" w:themeColor="accent6"/>
          <w:sz w:val="24"/>
          <w:szCs w:val="24"/>
        </w:rPr>
        <w:t xml:space="preserve"> </w:t>
      </w:r>
      <w:r w:rsidR="000A7827" w:rsidRPr="00743282">
        <w:rPr>
          <w:rFonts w:ascii="Times New Roman" w:hAnsi="Times New Roman" w:cs="Times New Roman"/>
          <w:color w:val="70AD47" w:themeColor="accent6"/>
          <w:sz w:val="24"/>
          <w:szCs w:val="24"/>
        </w:rPr>
        <w:t xml:space="preserve">Para Kant, la historia trae constantes que la razón puede discernir para orientarse en su pensamiento y acción. Una educación es siempre educación para el bien, para el mejoramiento y para </w:t>
      </w:r>
      <w:r w:rsidR="007B3801" w:rsidRPr="00743282">
        <w:rPr>
          <w:rFonts w:ascii="Times New Roman" w:hAnsi="Times New Roman" w:cs="Times New Roman"/>
          <w:color w:val="70AD47" w:themeColor="accent6"/>
          <w:sz w:val="24"/>
          <w:szCs w:val="24"/>
        </w:rPr>
        <w:t>un</w:t>
      </w:r>
      <w:r w:rsidR="000A7827" w:rsidRPr="00743282">
        <w:rPr>
          <w:rFonts w:ascii="Times New Roman" w:hAnsi="Times New Roman" w:cs="Times New Roman"/>
          <w:color w:val="70AD47" w:themeColor="accent6"/>
          <w:sz w:val="24"/>
          <w:szCs w:val="24"/>
        </w:rPr>
        <w:t xml:space="preserve"> futuro</w:t>
      </w:r>
      <w:r w:rsidR="007B3801" w:rsidRPr="00743282">
        <w:rPr>
          <w:rFonts w:ascii="Times New Roman" w:hAnsi="Times New Roman" w:cs="Times New Roman"/>
          <w:color w:val="70AD47" w:themeColor="accent6"/>
          <w:sz w:val="24"/>
          <w:szCs w:val="24"/>
        </w:rPr>
        <w:t xml:space="preserve"> mejor</w:t>
      </w:r>
      <w:r w:rsidR="000A7827" w:rsidRPr="00743282">
        <w:rPr>
          <w:rFonts w:ascii="Times New Roman" w:hAnsi="Times New Roman" w:cs="Times New Roman"/>
          <w:color w:val="70AD47" w:themeColor="accent6"/>
          <w:sz w:val="24"/>
          <w:szCs w:val="24"/>
        </w:rPr>
        <w:t>.</w:t>
      </w:r>
      <w:r w:rsidR="007B3801" w:rsidRPr="00743282">
        <w:rPr>
          <w:rFonts w:ascii="Times New Roman" w:hAnsi="Times New Roman" w:cs="Times New Roman"/>
          <w:color w:val="70AD47" w:themeColor="accent6"/>
          <w:sz w:val="24"/>
          <w:szCs w:val="24"/>
        </w:rPr>
        <w:t xml:space="preserve"> La educación pasa por un asunto de apertura a la deliberación, a la estrategia crítica de la reflexión, al razonamiento de los mejores </w:t>
      </w:r>
      <w:r w:rsidR="007B3801" w:rsidRPr="00743282">
        <w:rPr>
          <w:rFonts w:ascii="Times New Roman" w:hAnsi="Times New Roman" w:cs="Times New Roman"/>
          <w:color w:val="70AD47" w:themeColor="accent6"/>
          <w:sz w:val="24"/>
          <w:szCs w:val="24"/>
        </w:rPr>
        <w:lastRenderedPageBreak/>
        <w:t xml:space="preserve">argumentos, y todo esto nos conlleva al pensamiento político de Kant, por cuanto la educación es, además de un índice de que la humanidad mejora, un asunto fundamentalmente civil y jurídico. </w:t>
      </w:r>
      <w:r w:rsidR="000A7827" w:rsidRPr="00743282">
        <w:rPr>
          <w:rFonts w:ascii="Times New Roman" w:hAnsi="Times New Roman" w:cs="Times New Roman"/>
          <w:color w:val="70AD47" w:themeColor="accent6"/>
          <w:sz w:val="24"/>
          <w:szCs w:val="24"/>
        </w:rPr>
        <w:t xml:space="preserve"> </w:t>
      </w:r>
    </w:p>
    <w:p w:rsidR="005A0D74" w:rsidRPr="00C31628" w:rsidRDefault="007B3801" w:rsidP="007B3801">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Finalmente, en un sentido histórico concreto, Kant adivinó cierta política internacional que compartiese criterios del diálogo inter-político, lo cual se podría decir que se plasmó en la Sociedad de Naciones en 1919, primero, y en la Organización de Naciones Unidas en 1945, después. Dos años muy singulares, que podrían explicar un proyecto tan radical de paz, especialmente uno que diera esperanzas de ser perpetua y cuya imagen sea una propuesta vital y de acción política, </w:t>
      </w:r>
      <w:r w:rsidR="005A0D74" w:rsidRPr="00C31628">
        <w:rPr>
          <w:rFonts w:ascii="Times New Roman" w:hAnsi="Times New Roman" w:cs="Times New Roman"/>
          <w:color w:val="70AD47" w:themeColor="accent6"/>
          <w:sz w:val="24"/>
          <w:szCs w:val="24"/>
        </w:rPr>
        <w:t>(</w:t>
      </w:r>
      <w:r w:rsidRPr="00C31628">
        <w:rPr>
          <w:rFonts w:ascii="Times New Roman" w:hAnsi="Times New Roman" w:cs="Times New Roman"/>
          <w:color w:val="70AD47" w:themeColor="accent6"/>
          <w:sz w:val="24"/>
          <w:szCs w:val="24"/>
        </w:rPr>
        <w:t xml:space="preserve">en lugar de aludir irónicamente al cuadro de un cementerio, como deslinda Kant al inicio de </w:t>
      </w:r>
      <w:r w:rsidRPr="00C31628">
        <w:rPr>
          <w:rFonts w:ascii="Times New Roman" w:hAnsi="Times New Roman" w:cs="Times New Roman"/>
          <w:i/>
          <w:color w:val="70AD47" w:themeColor="accent6"/>
          <w:sz w:val="24"/>
          <w:szCs w:val="24"/>
        </w:rPr>
        <w:t>La paz perpetua</w:t>
      </w:r>
      <w:r w:rsidR="005A0D74" w:rsidRPr="00C31628">
        <w:rPr>
          <w:rFonts w:ascii="Times New Roman" w:hAnsi="Times New Roman" w:cs="Times New Roman"/>
          <w:color w:val="70AD47" w:themeColor="accent6"/>
          <w:sz w:val="24"/>
          <w:szCs w:val="24"/>
        </w:rPr>
        <w:t>)</w:t>
      </w:r>
      <w:r w:rsidRPr="00C31628">
        <w:rPr>
          <w:rFonts w:ascii="Times New Roman" w:hAnsi="Times New Roman" w:cs="Times New Roman"/>
          <w:color w:val="70AD47" w:themeColor="accent6"/>
          <w:sz w:val="24"/>
          <w:szCs w:val="24"/>
        </w:rPr>
        <w:t>.</w:t>
      </w:r>
    </w:p>
    <w:p w:rsidR="007B3801" w:rsidRPr="00C31628" w:rsidRDefault="007B3801" w:rsidP="007B3801">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Kant desarrolla un derecho </w:t>
      </w:r>
      <w:proofErr w:type="spellStart"/>
      <w:r w:rsidRPr="00C31628">
        <w:rPr>
          <w:rFonts w:ascii="Times New Roman" w:hAnsi="Times New Roman" w:cs="Times New Roman"/>
          <w:color w:val="70AD47" w:themeColor="accent6"/>
          <w:sz w:val="24"/>
          <w:szCs w:val="24"/>
        </w:rPr>
        <w:t>cosmopolítico</w:t>
      </w:r>
      <w:proofErr w:type="spellEnd"/>
      <w:r w:rsidRPr="00C31628">
        <w:rPr>
          <w:rFonts w:ascii="Times New Roman" w:hAnsi="Times New Roman" w:cs="Times New Roman"/>
          <w:color w:val="70AD47" w:themeColor="accent6"/>
          <w:sz w:val="24"/>
          <w:szCs w:val="24"/>
        </w:rPr>
        <w:t xml:space="preserve"> en la última pa</w:t>
      </w:r>
      <w:r w:rsidR="005A0D74" w:rsidRPr="00C31628">
        <w:rPr>
          <w:rFonts w:ascii="Times New Roman" w:hAnsi="Times New Roman" w:cs="Times New Roman"/>
          <w:color w:val="70AD47" w:themeColor="accent6"/>
          <w:sz w:val="24"/>
          <w:szCs w:val="24"/>
        </w:rPr>
        <w:t xml:space="preserve">rte de sus </w:t>
      </w:r>
      <w:r w:rsidR="005A0D74" w:rsidRPr="00C31628">
        <w:rPr>
          <w:rFonts w:ascii="Times New Roman" w:hAnsi="Times New Roman" w:cs="Times New Roman"/>
          <w:i/>
          <w:color w:val="70AD47" w:themeColor="accent6"/>
          <w:sz w:val="24"/>
          <w:szCs w:val="24"/>
        </w:rPr>
        <w:t>Principios metafísicos del derecho</w:t>
      </w:r>
      <w:r w:rsidR="005A0D74" w:rsidRPr="00C31628">
        <w:rPr>
          <w:rFonts w:ascii="Times New Roman" w:hAnsi="Times New Roman" w:cs="Times New Roman"/>
          <w:color w:val="70AD47" w:themeColor="accent6"/>
          <w:sz w:val="24"/>
          <w:szCs w:val="24"/>
        </w:rPr>
        <w:t xml:space="preserve">, en donde establece que una comunidad pacífica de estados se apertura en cuanto comparten territorios adyacentes bajo una gran totalidad que les exige “reciprocidad de acción, (…) es decir, una relación universal de uno solo con todos los demás (…) Este derecho, como la unión posible de todos los pueblos, con relación a ciertas leyes universales de su comercio posible, puede llamarse derecho </w:t>
      </w:r>
      <w:proofErr w:type="spellStart"/>
      <w:r w:rsidR="005A0D74" w:rsidRPr="00C31628">
        <w:rPr>
          <w:rFonts w:ascii="Times New Roman" w:hAnsi="Times New Roman" w:cs="Times New Roman"/>
          <w:color w:val="70AD47" w:themeColor="accent6"/>
          <w:sz w:val="24"/>
          <w:szCs w:val="24"/>
        </w:rPr>
        <w:t>cosmopolítico</w:t>
      </w:r>
      <w:proofErr w:type="spellEnd"/>
      <w:r w:rsidR="005A0D74" w:rsidRPr="00C31628">
        <w:rPr>
          <w:rFonts w:ascii="Times New Roman" w:hAnsi="Times New Roman" w:cs="Times New Roman"/>
          <w:color w:val="70AD47" w:themeColor="accent6"/>
          <w:sz w:val="24"/>
          <w:szCs w:val="24"/>
        </w:rPr>
        <w:t>.” (2008, p. 227) Si el paso de la historia tiene constantes, y la educación propulsa lo humano, luego podemos imaginar que en el futuro la humanidad pueda sobrellevarse mejor, especialmente en el reconocimiento de sus diferencias, para lo cual un tipo de educación para el futuro se hace cada vez más patente en el pr</w:t>
      </w:r>
      <w:r w:rsidR="00743282" w:rsidRPr="00C31628">
        <w:rPr>
          <w:rFonts w:ascii="Times New Roman" w:hAnsi="Times New Roman" w:cs="Times New Roman"/>
          <w:color w:val="70AD47" w:themeColor="accent6"/>
          <w:sz w:val="24"/>
          <w:szCs w:val="24"/>
        </w:rPr>
        <w:t xml:space="preserve">oceso de globalización mundial, especialmente a la luz de una historia humana que debería aborrecer las guerras, aunque paradójicamente esté plagadas de ellas. </w:t>
      </w:r>
    </w:p>
    <w:p w:rsidR="00743282" w:rsidRPr="00C31628" w:rsidRDefault="00743282" w:rsidP="007B3801">
      <w:pPr>
        <w:spacing w:line="480" w:lineRule="auto"/>
        <w:jc w:val="both"/>
        <w:rPr>
          <w:rFonts w:ascii="Times New Roman" w:hAnsi="Times New Roman" w:cs="Times New Roman"/>
          <w:color w:val="70AD47" w:themeColor="accent6"/>
          <w:sz w:val="24"/>
          <w:szCs w:val="24"/>
        </w:rPr>
      </w:pPr>
    </w:p>
    <w:p w:rsidR="007B3801" w:rsidRPr="00C31628" w:rsidRDefault="007B3801" w:rsidP="00C96705">
      <w:pPr>
        <w:spacing w:line="480" w:lineRule="auto"/>
        <w:jc w:val="both"/>
        <w:rPr>
          <w:rFonts w:ascii="Times New Roman" w:hAnsi="Times New Roman" w:cs="Times New Roman"/>
          <w:color w:val="70AD47" w:themeColor="accent6"/>
          <w:sz w:val="24"/>
          <w:szCs w:val="24"/>
        </w:rPr>
      </w:pPr>
    </w:p>
    <w:p w:rsidR="00DF6B87" w:rsidRPr="00C31628" w:rsidRDefault="00CB5FC0" w:rsidP="00C96705">
      <w:pPr>
        <w:spacing w:line="480" w:lineRule="auto"/>
        <w:jc w:val="both"/>
        <w:rPr>
          <w:rFonts w:ascii="Times New Roman" w:hAnsi="Times New Roman" w:cs="Times New Roman"/>
          <w:color w:val="70AD47" w:themeColor="accent6"/>
          <w:sz w:val="24"/>
          <w:szCs w:val="24"/>
          <w:u w:val="single"/>
        </w:rPr>
      </w:pPr>
      <w:r w:rsidRPr="00C31628">
        <w:rPr>
          <w:rFonts w:ascii="Times New Roman" w:hAnsi="Times New Roman" w:cs="Times New Roman"/>
          <w:color w:val="70AD47" w:themeColor="accent6"/>
          <w:sz w:val="24"/>
          <w:szCs w:val="24"/>
          <w:u w:val="single"/>
        </w:rPr>
        <w:lastRenderedPageBreak/>
        <w:t>El pensamiento político</w:t>
      </w:r>
      <w:r w:rsidR="00FA5884" w:rsidRPr="00C31628">
        <w:rPr>
          <w:rFonts w:ascii="Times New Roman" w:hAnsi="Times New Roman" w:cs="Times New Roman"/>
          <w:color w:val="70AD47" w:themeColor="accent6"/>
          <w:sz w:val="24"/>
          <w:szCs w:val="24"/>
          <w:u w:val="single"/>
        </w:rPr>
        <w:t xml:space="preserve"> y </w:t>
      </w:r>
      <w:r w:rsidR="0098241C" w:rsidRPr="00C31628">
        <w:rPr>
          <w:rFonts w:ascii="Times New Roman" w:hAnsi="Times New Roman" w:cs="Times New Roman"/>
          <w:color w:val="70AD47" w:themeColor="accent6"/>
          <w:sz w:val="24"/>
          <w:szCs w:val="24"/>
          <w:u w:val="single"/>
        </w:rPr>
        <w:t>jurídico</w:t>
      </w:r>
      <w:r w:rsidRPr="00C31628">
        <w:rPr>
          <w:rFonts w:ascii="Times New Roman" w:hAnsi="Times New Roman" w:cs="Times New Roman"/>
          <w:color w:val="70AD47" w:themeColor="accent6"/>
          <w:sz w:val="24"/>
          <w:szCs w:val="24"/>
          <w:u w:val="single"/>
        </w:rPr>
        <w:t xml:space="preserve"> de Kant</w:t>
      </w:r>
    </w:p>
    <w:p w:rsidR="008C22AA" w:rsidRPr="00C31628" w:rsidRDefault="008F72FC" w:rsidP="008C22AA">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Kant hereda y conoce las discusiones del origen del pensamiento político moderno</w:t>
      </w:r>
      <w:r w:rsidR="00185997" w:rsidRPr="00C31628">
        <w:rPr>
          <w:rStyle w:val="Refdenotaalpie"/>
          <w:rFonts w:ascii="Times New Roman" w:hAnsi="Times New Roman" w:cs="Times New Roman"/>
          <w:color w:val="70AD47" w:themeColor="accent6"/>
          <w:sz w:val="24"/>
          <w:szCs w:val="24"/>
        </w:rPr>
        <w:footnoteReference w:id="30"/>
      </w:r>
      <w:r w:rsidRPr="00C31628">
        <w:rPr>
          <w:rFonts w:ascii="Times New Roman" w:hAnsi="Times New Roman" w:cs="Times New Roman"/>
          <w:color w:val="70AD47" w:themeColor="accent6"/>
          <w:sz w:val="24"/>
          <w:szCs w:val="24"/>
        </w:rPr>
        <w:t>, considerando a Maquiavelo, Hobbes, Locke, Rous</w:t>
      </w:r>
      <w:r w:rsidR="00322E48" w:rsidRPr="00C31628">
        <w:rPr>
          <w:rFonts w:ascii="Times New Roman" w:hAnsi="Times New Roman" w:cs="Times New Roman"/>
          <w:color w:val="70AD47" w:themeColor="accent6"/>
          <w:sz w:val="24"/>
          <w:szCs w:val="24"/>
        </w:rPr>
        <w:t>seau, Montesquieu, entre otros</w:t>
      </w:r>
      <w:r w:rsidR="006817BD" w:rsidRPr="00C31628">
        <w:rPr>
          <w:rFonts w:ascii="Times New Roman" w:hAnsi="Times New Roman" w:cs="Times New Roman"/>
          <w:color w:val="70AD47" w:themeColor="accent6"/>
          <w:sz w:val="24"/>
          <w:szCs w:val="24"/>
        </w:rPr>
        <w:t>, y en el marco de su pensamiento ilustrado</w:t>
      </w:r>
      <w:r w:rsidR="00743282" w:rsidRPr="00C31628">
        <w:rPr>
          <w:rFonts w:ascii="Times New Roman" w:hAnsi="Times New Roman" w:cs="Times New Roman"/>
          <w:color w:val="70AD47" w:themeColor="accent6"/>
          <w:sz w:val="24"/>
          <w:szCs w:val="24"/>
        </w:rPr>
        <w:t xml:space="preserve"> y crítico</w:t>
      </w:r>
      <w:r w:rsidR="006817BD" w:rsidRPr="00C31628">
        <w:rPr>
          <w:rFonts w:ascii="Times New Roman" w:hAnsi="Times New Roman" w:cs="Times New Roman"/>
          <w:color w:val="70AD47" w:themeColor="accent6"/>
          <w:sz w:val="24"/>
          <w:szCs w:val="24"/>
        </w:rPr>
        <w:t>, habrá de proponer una versión contractualista del estado republicano</w:t>
      </w:r>
      <w:r w:rsidR="00322E48" w:rsidRPr="00C31628">
        <w:rPr>
          <w:rFonts w:ascii="Times New Roman" w:hAnsi="Times New Roman" w:cs="Times New Roman"/>
          <w:color w:val="70AD47" w:themeColor="accent6"/>
          <w:sz w:val="24"/>
          <w:szCs w:val="24"/>
        </w:rPr>
        <w:t xml:space="preserve">. </w:t>
      </w:r>
      <w:r w:rsidR="008C22AA" w:rsidRPr="00C31628">
        <w:rPr>
          <w:rFonts w:ascii="Times New Roman" w:hAnsi="Times New Roman" w:cs="Times New Roman"/>
          <w:color w:val="70AD47" w:themeColor="accent6"/>
          <w:sz w:val="24"/>
          <w:szCs w:val="24"/>
        </w:rPr>
        <w:t xml:space="preserve">En este sentido, desde su doctrina del derecho, Kant refiere en </w:t>
      </w:r>
      <w:r w:rsidR="008C22AA" w:rsidRPr="00C31628">
        <w:rPr>
          <w:rFonts w:ascii="Times New Roman" w:hAnsi="Times New Roman" w:cs="Times New Roman"/>
          <w:i/>
          <w:color w:val="70AD47" w:themeColor="accent6"/>
          <w:sz w:val="24"/>
          <w:szCs w:val="24"/>
        </w:rPr>
        <w:t>Principios metafísicos del Derecho</w:t>
      </w:r>
      <w:r w:rsidR="008C22AA" w:rsidRPr="00C31628">
        <w:rPr>
          <w:rFonts w:ascii="Times New Roman" w:hAnsi="Times New Roman" w:cs="Times New Roman"/>
          <w:color w:val="70AD47" w:themeColor="accent6"/>
          <w:sz w:val="24"/>
          <w:szCs w:val="24"/>
        </w:rPr>
        <w:t xml:space="preserve">, primera parte de la </w:t>
      </w:r>
      <w:r w:rsidR="008C22AA" w:rsidRPr="00C31628">
        <w:rPr>
          <w:rFonts w:ascii="Times New Roman" w:hAnsi="Times New Roman" w:cs="Times New Roman"/>
          <w:i/>
          <w:color w:val="70AD47" w:themeColor="accent6"/>
          <w:sz w:val="24"/>
          <w:szCs w:val="24"/>
        </w:rPr>
        <w:t>Metafísica de las costumbres</w:t>
      </w:r>
      <w:r w:rsidR="008C22AA" w:rsidRPr="00C31628">
        <w:rPr>
          <w:rFonts w:ascii="Times New Roman" w:hAnsi="Times New Roman" w:cs="Times New Roman"/>
          <w:color w:val="70AD47" w:themeColor="accent6"/>
          <w:sz w:val="24"/>
          <w:szCs w:val="24"/>
        </w:rPr>
        <w:t>, el siguiente ilustrador pasaje:</w:t>
      </w:r>
    </w:p>
    <w:p w:rsidR="008C22AA" w:rsidRPr="00C31628" w:rsidRDefault="008C22AA" w:rsidP="008C22AA">
      <w:pPr>
        <w:spacing w:line="240" w:lineRule="auto"/>
        <w:ind w:left="708"/>
        <w:jc w:val="both"/>
        <w:rPr>
          <w:rFonts w:ascii="Times New Roman" w:hAnsi="Times New Roman" w:cs="Times New Roman"/>
          <w:color w:val="70AD47" w:themeColor="accent6"/>
          <w:sz w:val="20"/>
          <w:szCs w:val="20"/>
        </w:rPr>
      </w:pPr>
      <w:r w:rsidRPr="00C31628">
        <w:rPr>
          <w:rFonts w:ascii="Times New Roman" w:hAnsi="Times New Roman" w:cs="Times New Roman"/>
          <w:color w:val="70AD47" w:themeColor="accent6"/>
          <w:sz w:val="20"/>
          <w:szCs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w:t>
      </w:r>
      <w:r w:rsidRPr="00C31628">
        <w:rPr>
          <w:rFonts w:ascii="Times New Roman" w:hAnsi="Times New Roman" w:cs="Times New Roman"/>
          <w:i/>
          <w:color w:val="70AD47" w:themeColor="accent6"/>
          <w:sz w:val="20"/>
          <w:szCs w:val="20"/>
        </w:rPr>
        <w:t>cosa pública</w:t>
      </w:r>
      <w:r w:rsidRPr="00C31628">
        <w:rPr>
          <w:rFonts w:ascii="Times New Roman" w:hAnsi="Times New Roman" w:cs="Times New Roman"/>
          <w:color w:val="70AD47" w:themeColor="accent6"/>
          <w:sz w:val="20"/>
          <w:szCs w:val="20"/>
        </w:rPr>
        <w:t xml:space="preserve"> (</w:t>
      </w:r>
      <w:r w:rsidRPr="00C31628">
        <w:rPr>
          <w:rFonts w:ascii="Times New Roman" w:hAnsi="Times New Roman" w:cs="Times New Roman"/>
          <w:i/>
          <w:color w:val="70AD47" w:themeColor="accent6"/>
          <w:sz w:val="20"/>
          <w:szCs w:val="20"/>
        </w:rPr>
        <w:t>res pública</w:t>
      </w:r>
      <w:r w:rsidRPr="00C31628">
        <w:rPr>
          <w:rFonts w:ascii="Times New Roman" w:hAnsi="Times New Roman" w:cs="Times New Roman"/>
          <w:color w:val="70AD47" w:themeColor="accent6"/>
          <w:sz w:val="20"/>
          <w:szCs w:val="20"/>
        </w:rPr>
        <w:t>). (2008, p 163.)</w:t>
      </w:r>
    </w:p>
    <w:p w:rsidR="004D11ED" w:rsidRPr="00C31628" w:rsidRDefault="00322E48"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Podríamos decir que está parcialmente en consonancia con Hobbes por cuanto supone que el ser humano posee una propensión natural a la insociabilidad. Sin embargo, para sobrevivir, debe</w:t>
      </w:r>
      <w:r w:rsidR="006817BD" w:rsidRPr="00C31628">
        <w:rPr>
          <w:rFonts w:ascii="Times New Roman" w:hAnsi="Times New Roman" w:cs="Times New Roman"/>
          <w:color w:val="70AD47" w:themeColor="accent6"/>
          <w:sz w:val="24"/>
          <w:szCs w:val="24"/>
        </w:rPr>
        <w:t>mos</w:t>
      </w:r>
      <w:r w:rsidRPr="00C31628">
        <w:rPr>
          <w:rFonts w:ascii="Times New Roman" w:hAnsi="Times New Roman" w:cs="Times New Roman"/>
          <w:color w:val="70AD47" w:themeColor="accent6"/>
          <w:sz w:val="24"/>
          <w:szCs w:val="24"/>
        </w:rPr>
        <w:t xml:space="preserve"> ingresar a una condición civil sociable, por lo que habita</w:t>
      </w:r>
      <w:r w:rsidR="006817BD" w:rsidRPr="00C31628">
        <w:rPr>
          <w:rFonts w:ascii="Times New Roman" w:hAnsi="Times New Roman" w:cs="Times New Roman"/>
          <w:color w:val="70AD47" w:themeColor="accent6"/>
          <w:sz w:val="24"/>
          <w:szCs w:val="24"/>
        </w:rPr>
        <w:t>mos</w:t>
      </w:r>
      <w:r w:rsidRPr="00C31628">
        <w:rPr>
          <w:rFonts w:ascii="Times New Roman" w:hAnsi="Times New Roman" w:cs="Times New Roman"/>
          <w:color w:val="70AD47" w:themeColor="accent6"/>
          <w:sz w:val="24"/>
          <w:szCs w:val="24"/>
        </w:rPr>
        <w:t xml:space="preserve"> en una suerte de insociable sociabilidad. </w:t>
      </w:r>
      <w:r w:rsidRPr="00C31628">
        <w:rPr>
          <w:rStyle w:val="Refdenotaalpie"/>
          <w:rFonts w:ascii="Times New Roman" w:hAnsi="Times New Roman" w:cs="Times New Roman"/>
          <w:color w:val="70AD47" w:themeColor="accent6"/>
          <w:sz w:val="24"/>
          <w:szCs w:val="24"/>
        </w:rPr>
        <w:footnoteReference w:id="31"/>
      </w:r>
      <w:r w:rsidR="006817BD" w:rsidRPr="00C31628">
        <w:rPr>
          <w:rFonts w:ascii="Times New Roman" w:hAnsi="Times New Roman" w:cs="Times New Roman"/>
          <w:color w:val="70AD47" w:themeColor="accent6"/>
          <w:sz w:val="24"/>
          <w:szCs w:val="24"/>
        </w:rPr>
        <w:t xml:space="preserve"> En el estado natural no hay gobernante ni poder que pueda hacer justicia. Ante el temor a la aniquilación nos veremos forzados a ingresar a un estado civil mediante un pacto. Nuestra insociabilidad </w:t>
      </w:r>
      <w:r w:rsidR="00743282" w:rsidRPr="00C31628">
        <w:rPr>
          <w:rFonts w:ascii="Times New Roman" w:hAnsi="Times New Roman" w:cs="Times New Roman"/>
          <w:color w:val="70AD47" w:themeColor="accent6"/>
          <w:sz w:val="24"/>
          <w:szCs w:val="24"/>
        </w:rPr>
        <w:t xml:space="preserve">salvaje </w:t>
      </w:r>
      <w:r w:rsidR="006817BD" w:rsidRPr="00C31628">
        <w:rPr>
          <w:rFonts w:ascii="Times New Roman" w:hAnsi="Times New Roman" w:cs="Times New Roman"/>
          <w:color w:val="70AD47" w:themeColor="accent6"/>
          <w:sz w:val="24"/>
          <w:szCs w:val="24"/>
        </w:rPr>
        <w:t xml:space="preserve">nos conduce a ser </w:t>
      </w:r>
      <w:r w:rsidR="00743282" w:rsidRPr="00C31628">
        <w:rPr>
          <w:rFonts w:ascii="Times New Roman" w:hAnsi="Times New Roman" w:cs="Times New Roman"/>
          <w:color w:val="70AD47" w:themeColor="accent6"/>
          <w:sz w:val="24"/>
          <w:szCs w:val="24"/>
        </w:rPr>
        <w:t xml:space="preserve">civilmente </w:t>
      </w:r>
      <w:r w:rsidR="006817BD" w:rsidRPr="00C31628">
        <w:rPr>
          <w:rFonts w:ascii="Times New Roman" w:hAnsi="Times New Roman" w:cs="Times New Roman"/>
          <w:color w:val="70AD47" w:themeColor="accent6"/>
          <w:sz w:val="24"/>
          <w:szCs w:val="24"/>
        </w:rPr>
        <w:t xml:space="preserve">sociables. </w:t>
      </w:r>
    </w:p>
    <w:p w:rsidR="00743282" w:rsidRPr="00C31628" w:rsidRDefault="006817BD"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En Hobbes, la presencia del Leviatán es absoluta. Para Kant el monarca debe representar el sentido de la voluntad general. Este sería </w:t>
      </w:r>
      <w:r w:rsidR="00743282" w:rsidRPr="00C31628">
        <w:rPr>
          <w:rFonts w:ascii="Times New Roman" w:hAnsi="Times New Roman" w:cs="Times New Roman"/>
          <w:color w:val="70AD47" w:themeColor="accent6"/>
          <w:sz w:val="24"/>
          <w:szCs w:val="24"/>
        </w:rPr>
        <w:t xml:space="preserve">el caso de </w:t>
      </w:r>
      <w:r w:rsidRPr="00C31628">
        <w:rPr>
          <w:rFonts w:ascii="Times New Roman" w:hAnsi="Times New Roman" w:cs="Times New Roman"/>
          <w:color w:val="70AD47" w:themeColor="accent6"/>
          <w:sz w:val="24"/>
          <w:szCs w:val="24"/>
        </w:rPr>
        <w:t xml:space="preserve">un soberano republicano. </w:t>
      </w:r>
      <w:r w:rsidR="00BE1776" w:rsidRPr="00C31628">
        <w:rPr>
          <w:rFonts w:ascii="Times New Roman" w:hAnsi="Times New Roman" w:cs="Times New Roman"/>
          <w:color w:val="70AD47" w:themeColor="accent6"/>
          <w:sz w:val="24"/>
          <w:szCs w:val="24"/>
        </w:rPr>
        <w:t>En su doctrina del derecho</w:t>
      </w:r>
      <w:r w:rsidR="000A7827" w:rsidRPr="00C31628">
        <w:rPr>
          <w:rFonts w:ascii="Times New Roman" w:hAnsi="Times New Roman" w:cs="Times New Roman"/>
          <w:color w:val="70AD47" w:themeColor="accent6"/>
          <w:sz w:val="24"/>
          <w:szCs w:val="24"/>
        </w:rPr>
        <w:t>, sin embargo,</w:t>
      </w:r>
      <w:r w:rsidR="00BE1776" w:rsidRPr="00C31628">
        <w:rPr>
          <w:rFonts w:ascii="Times New Roman" w:hAnsi="Times New Roman" w:cs="Times New Roman"/>
          <w:color w:val="70AD47" w:themeColor="accent6"/>
          <w:sz w:val="24"/>
          <w:szCs w:val="24"/>
        </w:rPr>
        <w:t xml:space="preserve"> refiere: “El origen del poder supremo es inescrutable, </w:t>
      </w:r>
      <w:r w:rsidR="00BE1776" w:rsidRPr="00C31628">
        <w:rPr>
          <w:rFonts w:ascii="Times New Roman" w:hAnsi="Times New Roman" w:cs="Times New Roman"/>
          <w:color w:val="70AD47" w:themeColor="accent6"/>
          <w:sz w:val="24"/>
          <w:szCs w:val="24"/>
        </w:rPr>
        <w:lastRenderedPageBreak/>
        <w:t xml:space="preserve">bajo el punto de vista </w:t>
      </w:r>
      <w:r w:rsidR="00BE1776" w:rsidRPr="00C31628">
        <w:rPr>
          <w:rFonts w:ascii="Times New Roman" w:hAnsi="Times New Roman" w:cs="Times New Roman"/>
          <w:i/>
          <w:color w:val="70AD47" w:themeColor="accent6"/>
          <w:sz w:val="24"/>
          <w:szCs w:val="24"/>
        </w:rPr>
        <w:t>práctico</w:t>
      </w:r>
      <w:r w:rsidR="00BE1776" w:rsidRPr="00C31628">
        <w:rPr>
          <w:rFonts w:ascii="Times New Roman" w:hAnsi="Times New Roman" w:cs="Times New Roman"/>
          <w:color w:val="70AD47" w:themeColor="accent6"/>
          <w:sz w:val="24"/>
          <w:szCs w:val="24"/>
        </w:rPr>
        <w:t xml:space="preserve">,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 La clave de este pasaje podría estar al inicio </w:t>
      </w:r>
      <w:r w:rsidR="000A7827" w:rsidRPr="00C31628">
        <w:rPr>
          <w:rFonts w:ascii="Times New Roman" w:hAnsi="Times New Roman" w:cs="Times New Roman"/>
          <w:color w:val="70AD47" w:themeColor="accent6"/>
          <w:sz w:val="24"/>
          <w:szCs w:val="24"/>
        </w:rPr>
        <w:t>bajo</w:t>
      </w:r>
      <w:r w:rsidR="00BE1776" w:rsidRPr="00C31628">
        <w:rPr>
          <w:rFonts w:ascii="Times New Roman" w:hAnsi="Times New Roman" w:cs="Times New Roman"/>
          <w:color w:val="70AD47" w:themeColor="accent6"/>
          <w:sz w:val="24"/>
          <w:szCs w:val="24"/>
        </w:rPr>
        <w:t xml:space="preserve"> el</w:t>
      </w:r>
      <w:r w:rsidR="000A7827" w:rsidRPr="00C31628">
        <w:rPr>
          <w:rFonts w:ascii="Times New Roman" w:hAnsi="Times New Roman" w:cs="Times New Roman"/>
          <w:color w:val="70AD47" w:themeColor="accent6"/>
          <w:sz w:val="24"/>
          <w:szCs w:val="24"/>
        </w:rPr>
        <w:t xml:space="preserve"> punto de vista </w:t>
      </w:r>
      <w:r w:rsidR="00BE1776" w:rsidRPr="00C31628">
        <w:rPr>
          <w:rFonts w:ascii="Times New Roman" w:hAnsi="Times New Roman" w:cs="Times New Roman"/>
          <w:color w:val="70AD47" w:themeColor="accent6"/>
          <w:sz w:val="24"/>
          <w:szCs w:val="24"/>
        </w:rPr>
        <w:t>“</w:t>
      </w:r>
      <w:r w:rsidR="000A7827" w:rsidRPr="00C31628">
        <w:rPr>
          <w:rFonts w:ascii="Times New Roman" w:hAnsi="Times New Roman" w:cs="Times New Roman"/>
          <w:i/>
          <w:color w:val="70AD47" w:themeColor="accent6"/>
          <w:sz w:val="24"/>
          <w:szCs w:val="24"/>
        </w:rPr>
        <w:t>práctico</w:t>
      </w:r>
      <w:r w:rsidR="00BE1776" w:rsidRPr="00C31628">
        <w:rPr>
          <w:rFonts w:ascii="Times New Roman" w:hAnsi="Times New Roman" w:cs="Times New Roman"/>
          <w:color w:val="70AD47" w:themeColor="accent6"/>
          <w:sz w:val="24"/>
          <w:szCs w:val="24"/>
        </w:rPr>
        <w:t xml:space="preserve">”. Teóricamente, </w:t>
      </w:r>
      <w:r w:rsidR="00604068" w:rsidRPr="00C31628">
        <w:rPr>
          <w:rFonts w:ascii="Times New Roman" w:hAnsi="Times New Roman" w:cs="Times New Roman"/>
          <w:color w:val="70AD47" w:themeColor="accent6"/>
          <w:sz w:val="24"/>
          <w:szCs w:val="24"/>
        </w:rPr>
        <w:t>podríamos</w:t>
      </w:r>
      <w:r w:rsidR="00BE1776" w:rsidRPr="00C31628">
        <w:rPr>
          <w:rFonts w:ascii="Times New Roman" w:hAnsi="Times New Roman" w:cs="Times New Roman"/>
          <w:color w:val="70AD47" w:themeColor="accent6"/>
          <w:sz w:val="24"/>
          <w:szCs w:val="24"/>
        </w:rPr>
        <w:t xml:space="preserve"> rescatar el uso de la razón pública. Pareciera, en este sentido, que la doctrina del derecho contradice la libertad y el pensamiento crítico. Lejos de renunciar a esto</w:t>
      </w:r>
      <w:r w:rsidR="00743282" w:rsidRPr="00C31628">
        <w:rPr>
          <w:rFonts w:ascii="Times New Roman" w:hAnsi="Times New Roman" w:cs="Times New Roman"/>
          <w:color w:val="70AD47" w:themeColor="accent6"/>
          <w:sz w:val="24"/>
          <w:szCs w:val="24"/>
        </w:rPr>
        <w:t>s elementos</w:t>
      </w:r>
      <w:r w:rsidR="00BE1776" w:rsidRPr="00C31628">
        <w:rPr>
          <w:rFonts w:ascii="Times New Roman" w:hAnsi="Times New Roman" w:cs="Times New Roman"/>
          <w:color w:val="70AD47" w:themeColor="accent6"/>
          <w:sz w:val="24"/>
          <w:szCs w:val="24"/>
        </w:rPr>
        <w:t xml:space="preserve">, creo que debemos </w:t>
      </w:r>
      <w:r w:rsidR="00604068" w:rsidRPr="00C31628">
        <w:rPr>
          <w:rFonts w:ascii="Times New Roman" w:hAnsi="Times New Roman" w:cs="Times New Roman"/>
          <w:color w:val="70AD47" w:themeColor="accent6"/>
          <w:sz w:val="24"/>
          <w:szCs w:val="24"/>
        </w:rPr>
        <w:t>de</w:t>
      </w:r>
      <w:r w:rsidR="00BE1776" w:rsidRPr="00C31628">
        <w:rPr>
          <w:rFonts w:ascii="Times New Roman" w:hAnsi="Times New Roman" w:cs="Times New Roman"/>
          <w:color w:val="70AD47" w:themeColor="accent6"/>
          <w:sz w:val="24"/>
          <w:szCs w:val="24"/>
        </w:rPr>
        <w:t xml:space="preserve"> leer este sentido como una apelación a la cohesión y la sujeción ante un orden superior para civilizar la libertad. </w:t>
      </w:r>
      <w:r w:rsidR="00C82842" w:rsidRPr="00C31628">
        <w:rPr>
          <w:rFonts w:ascii="Times New Roman" w:hAnsi="Times New Roman" w:cs="Times New Roman"/>
          <w:color w:val="70AD47" w:themeColor="accent6"/>
          <w:sz w:val="24"/>
          <w:szCs w:val="24"/>
        </w:rPr>
        <w:t>Una libertad salvaje se pretende sociabilizar para obtener una libertad civil con respeto a las leyes bien articuladas por un legislador que represente a la voluntad general del interés público. En este punto lo moral y lo jurídico se contraponen en una dialéctica de las costumbres.</w:t>
      </w:r>
      <w:r w:rsidR="00743282" w:rsidRPr="00C31628">
        <w:rPr>
          <w:rFonts w:ascii="Times New Roman" w:hAnsi="Times New Roman" w:cs="Times New Roman"/>
          <w:color w:val="70AD47" w:themeColor="accent6"/>
          <w:sz w:val="24"/>
          <w:szCs w:val="24"/>
        </w:rPr>
        <w:t xml:space="preserve"> Debemos educar nuestra libertad hacia lo civil, para rechazar el estado de guerra. De acatar estas condiciones de lo civil, nos vemos en un marco en que nos entendemos como sujetos de un derecho natural, coincidente con nuestra condición jurídica.</w:t>
      </w:r>
    </w:p>
    <w:p w:rsidR="00C82842" w:rsidRPr="00C31628" w:rsidRDefault="00743282"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Se espera que respetemos la libertad de otros, y que cumplamos con las leyes, ya que representan el sentido de una voluntad general del bien de todos. Rescatando lo </w:t>
      </w:r>
      <w:r w:rsidR="00AE1AFF" w:rsidRPr="00C31628">
        <w:rPr>
          <w:rFonts w:ascii="Times New Roman" w:hAnsi="Times New Roman" w:cs="Times New Roman"/>
          <w:color w:val="70AD47" w:themeColor="accent6"/>
          <w:sz w:val="24"/>
          <w:szCs w:val="24"/>
        </w:rPr>
        <w:t>propuesto por Hobbes, el soberano ofrece seguridad en la administración del estado. A cambio él se encuentra por encima de la ley y de la misma razón. El sentido de autoridad incuestionable parece tener un paralelo con lo que Kant sostiene, pero su matiz republicano le aleja del absolutismo en favor del interés público. El gobierno no puede permitirse ser la tiranía de una voluntad particular</w:t>
      </w:r>
      <w:r w:rsidR="00826ABD" w:rsidRPr="00C31628">
        <w:rPr>
          <w:rFonts w:ascii="Times New Roman" w:hAnsi="Times New Roman" w:cs="Times New Roman"/>
          <w:color w:val="70AD47" w:themeColor="accent6"/>
          <w:sz w:val="24"/>
          <w:szCs w:val="24"/>
        </w:rPr>
        <w:t xml:space="preserve"> despótica</w:t>
      </w:r>
      <w:r w:rsidR="00AE1AFF" w:rsidRPr="00C31628">
        <w:rPr>
          <w:rFonts w:ascii="Times New Roman" w:hAnsi="Times New Roman" w:cs="Times New Roman"/>
          <w:color w:val="70AD47" w:themeColor="accent6"/>
          <w:sz w:val="24"/>
          <w:szCs w:val="24"/>
        </w:rPr>
        <w:t xml:space="preserve">, sino que debe siempre tener presente los asuntos públicos del interés comunitario. De otro modo, uno podría decir que el poder ha sido tiranizado, o usurpado. ¿Tenemos derecho a la insurrección? En algunas situaciones </w:t>
      </w:r>
      <w:r w:rsidR="00AE1AFF" w:rsidRPr="00C31628">
        <w:rPr>
          <w:rFonts w:ascii="Times New Roman" w:hAnsi="Times New Roman" w:cs="Times New Roman"/>
          <w:color w:val="70AD47" w:themeColor="accent6"/>
          <w:sz w:val="24"/>
          <w:szCs w:val="24"/>
        </w:rPr>
        <w:lastRenderedPageBreak/>
        <w:t>¿puede llegar a ser un deber?</w:t>
      </w:r>
      <w:r w:rsidR="00826ABD" w:rsidRPr="00C31628">
        <w:rPr>
          <w:rFonts w:ascii="Times New Roman" w:hAnsi="Times New Roman" w:cs="Times New Roman"/>
          <w:color w:val="70AD47" w:themeColor="accent6"/>
          <w:sz w:val="24"/>
          <w:szCs w:val="24"/>
        </w:rPr>
        <w:t xml:space="preserve"> ¿Es más violenta la imagen de la guillotina contrapuesta a la vida silenciosa en opresión acrítica?</w:t>
      </w:r>
    </w:p>
    <w:p w:rsidR="006817BD" w:rsidRPr="00C31628" w:rsidRDefault="00826ABD" w:rsidP="000A67DF">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Aunque </w:t>
      </w:r>
      <w:r w:rsidR="00C82842" w:rsidRPr="00C31628">
        <w:rPr>
          <w:rFonts w:ascii="Times New Roman" w:hAnsi="Times New Roman" w:cs="Times New Roman"/>
          <w:color w:val="70AD47" w:themeColor="accent6"/>
          <w:sz w:val="24"/>
          <w:szCs w:val="24"/>
        </w:rPr>
        <w:t>Kant defiende una apertura al pensamiento crítico público, al mismo tiempo no adm</w:t>
      </w:r>
      <w:r w:rsidR="000A67DF" w:rsidRPr="00C31628">
        <w:rPr>
          <w:rFonts w:ascii="Times New Roman" w:hAnsi="Times New Roman" w:cs="Times New Roman"/>
          <w:color w:val="70AD47" w:themeColor="accent6"/>
          <w:sz w:val="24"/>
          <w:szCs w:val="24"/>
        </w:rPr>
        <w:t>ite que sea legítimo rebelarnos, por cuanto estaríamos regresando a un estado de guerra, al mismo tiempo que estaríamos defraudando el sentido del deber, así como fallando al principio lógico de la definición de una autoridad soberana. Podemos imaginar que la revolución francesa, aunque haya inspirado cosas buenas, ha representado, después de todo, un episodio violento para contravenir formas muy difíciles de combatir desde lo meramente teórico. Kant se preguntará si es legítimo que una masa ajusticie a quien posee el principio soberano consigo. Este problema está expresado por el Dr. Alessandro Caviglia, en su texto del 2005, cuando refiere: “Si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 VII)</w:t>
      </w:r>
      <w:r w:rsidR="00C82842" w:rsidRPr="00C31628">
        <w:rPr>
          <w:rFonts w:ascii="Times New Roman" w:hAnsi="Times New Roman" w:cs="Times New Roman"/>
          <w:color w:val="70AD47" w:themeColor="accent6"/>
          <w:sz w:val="24"/>
          <w:szCs w:val="24"/>
        </w:rPr>
        <w:t xml:space="preserve"> </w:t>
      </w:r>
      <w:r w:rsidR="000A67DF" w:rsidRPr="00C31628">
        <w:rPr>
          <w:rFonts w:ascii="Times New Roman" w:hAnsi="Times New Roman" w:cs="Times New Roman"/>
          <w:color w:val="70AD47" w:themeColor="accent6"/>
          <w:sz w:val="24"/>
          <w:szCs w:val="24"/>
        </w:rPr>
        <w:t>Un gobierno que reprime, no es uno republicano, ni es uno democrático, sino es uno</w:t>
      </w:r>
      <w:r w:rsidR="00E313EB" w:rsidRPr="00C31628">
        <w:rPr>
          <w:rFonts w:ascii="Times New Roman" w:hAnsi="Times New Roman" w:cs="Times New Roman"/>
          <w:color w:val="70AD47" w:themeColor="accent6"/>
          <w:sz w:val="24"/>
          <w:szCs w:val="24"/>
        </w:rPr>
        <w:t xml:space="preserve"> que podríamos llamar tiránico o despótico. Pero esta tensión</w:t>
      </w:r>
      <w:r w:rsidRPr="00C31628">
        <w:rPr>
          <w:rFonts w:ascii="Times New Roman" w:hAnsi="Times New Roman" w:cs="Times New Roman"/>
          <w:color w:val="70AD47" w:themeColor="accent6"/>
          <w:sz w:val="24"/>
          <w:szCs w:val="24"/>
        </w:rPr>
        <w:t xml:space="preserve"> interesante</w:t>
      </w:r>
      <w:r w:rsidR="00E313EB" w:rsidRPr="00C31628">
        <w:rPr>
          <w:rFonts w:ascii="Times New Roman" w:hAnsi="Times New Roman" w:cs="Times New Roman"/>
          <w:color w:val="70AD47" w:themeColor="accent6"/>
          <w:sz w:val="24"/>
          <w:szCs w:val="24"/>
        </w:rPr>
        <w:t xml:space="preserve"> queda resuelta del siguiente modo, por el mismo</w:t>
      </w:r>
      <w:r w:rsidR="00DE22D7" w:rsidRPr="00C31628">
        <w:rPr>
          <w:rFonts w:ascii="Times New Roman" w:hAnsi="Times New Roman" w:cs="Times New Roman"/>
          <w:color w:val="70AD47" w:themeColor="accent6"/>
          <w:sz w:val="24"/>
          <w:szCs w:val="24"/>
        </w:rPr>
        <w:t xml:space="preserve"> Dr.</w:t>
      </w:r>
      <w:r w:rsidR="00E313EB" w:rsidRPr="00C31628">
        <w:rPr>
          <w:rFonts w:ascii="Times New Roman" w:hAnsi="Times New Roman" w:cs="Times New Roman"/>
          <w:color w:val="70AD47" w:themeColor="accent6"/>
          <w:sz w:val="24"/>
          <w:szCs w:val="24"/>
        </w:rPr>
        <w:t xml:space="preserve"> Alessandro Caviglia, quien escribe</w:t>
      </w:r>
      <w:r w:rsidRPr="00C31628">
        <w:rPr>
          <w:rFonts w:ascii="Times New Roman" w:hAnsi="Times New Roman" w:cs="Times New Roman"/>
          <w:color w:val="70AD47" w:themeColor="accent6"/>
          <w:sz w:val="24"/>
          <w:szCs w:val="24"/>
        </w:rPr>
        <w:t xml:space="preserve"> a favor del uso público de la razón</w:t>
      </w:r>
      <w:r w:rsidR="00E313EB" w:rsidRPr="00C31628">
        <w:rPr>
          <w:rFonts w:ascii="Times New Roman" w:hAnsi="Times New Roman" w:cs="Times New Roman"/>
          <w:color w:val="70AD47" w:themeColor="accent6"/>
          <w:sz w:val="24"/>
          <w:szCs w:val="24"/>
        </w:rPr>
        <w:t>:</w:t>
      </w:r>
    </w:p>
    <w:p w:rsidR="00E313EB" w:rsidRPr="00C31628" w:rsidRDefault="00E313EB" w:rsidP="00E313EB">
      <w:pPr>
        <w:spacing w:line="240" w:lineRule="auto"/>
        <w:ind w:left="705"/>
        <w:jc w:val="both"/>
        <w:rPr>
          <w:rFonts w:ascii="Times New Roman" w:hAnsi="Times New Roman" w:cs="Times New Roman"/>
          <w:color w:val="70AD47" w:themeColor="accent6"/>
          <w:sz w:val="20"/>
          <w:szCs w:val="20"/>
        </w:rPr>
      </w:pPr>
      <w:r w:rsidRPr="00C31628">
        <w:rPr>
          <w:rFonts w:ascii="Times New Roman" w:hAnsi="Times New Roman" w:cs="Times New Roman"/>
          <w:color w:val="70AD47" w:themeColor="accent6"/>
          <w:sz w:val="20"/>
          <w:szCs w:val="20"/>
        </w:rPr>
        <w:t xml:space="preserve">Si la desobediencia civil en tanto que intento de destruir el estado, se encuentra proscrita al interior de la doctrina de derecho de Kant, no sucede lo mismo con la reflexión y crítica que los ciudadanos pueden hacer frente a la ley dada. La crítica en vistas del mejoramiento </w:t>
      </w:r>
      <w:r w:rsidR="00DE22D7" w:rsidRPr="00C31628">
        <w:rPr>
          <w:rFonts w:ascii="Times New Roman" w:hAnsi="Times New Roman" w:cs="Times New Roman"/>
          <w:color w:val="70AD47" w:themeColor="accent6"/>
          <w:sz w:val="20"/>
          <w:szCs w:val="20"/>
        </w:rPr>
        <w:t xml:space="preserve">de la ley es, más bien, incitada por Kant, puesto que se trata de la manera de conducir el estado hacia la adquisición de un sistema de derechos más republicano y racional. De esta manera, en los textos de </w:t>
      </w:r>
      <w:r w:rsidR="00DE22D7" w:rsidRPr="00C31628">
        <w:rPr>
          <w:rFonts w:ascii="Times New Roman" w:hAnsi="Times New Roman" w:cs="Times New Roman"/>
          <w:i/>
          <w:color w:val="70AD47" w:themeColor="accent6"/>
          <w:sz w:val="20"/>
          <w:szCs w:val="20"/>
        </w:rPr>
        <w:t xml:space="preserve">Respuesta a la pregunta ¿qué es la ilustración? </w:t>
      </w:r>
      <w:r w:rsidR="00DE22D7" w:rsidRPr="00C31628">
        <w:rPr>
          <w:rFonts w:ascii="Times New Roman" w:hAnsi="Times New Roman" w:cs="Times New Roman"/>
          <w:color w:val="70AD47" w:themeColor="accent6"/>
          <w:sz w:val="20"/>
          <w:szCs w:val="20"/>
        </w:rPr>
        <w:t xml:space="preserve">y en </w:t>
      </w:r>
      <w:r w:rsidR="00DE22D7" w:rsidRPr="00C31628">
        <w:rPr>
          <w:rFonts w:ascii="Times New Roman" w:hAnsi="Times New Roman" w:cs="Times New Roman"/>
          <w:i/>
          <w:color w:val="70AD47" w:themeColor="accent6"/>
          <w:sz w:val="20"/>
          <w:szCs w:val="20"/>
        </w:rPr>
        <w:t>Para la Paz Perpetua</w:t>
      </w:r>
      <w:r w:rsidR="00DE22D7" w:rsidRPr="00C31628">
        <w:rPr>
          <w:rFonts w:ascii="Times New Roman" w:hAnsi="Times New Roman" w:cs="Times New Roman"/>
          <w:color w:val="70AD47" w:themeColor="accent6"/>
          <w:sz w:val="20"/>
          <w:szCs w:val="20"/>
        </w:rPr>
        <w:t>,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 p. 101)</w:t>
      </w:r>
    </w:p>
    <w:p w:rsidR="00ED727E" w:rsidRPr="00C31628" w:rsidRDefault="00604068"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lastRenderedPageBreak/>
        <w:t>Antiguamente</w:t>
      </w:r>
      <w:r w:rsidR="00DE22D7" w:rsidRPr="00C31628">
        <w:rPr>
          <w:rFonts w:ascii="Times New Roman" w:hAnsi="Times New Roman" w:cs="Times New Roman"/>
          <w:color w:val="70AD47" w:themeColor="accent6"/>
          <w:sz w:val="24"/>
          <w:szCs w:val="24"/>
        </w:rPr>
        <w:t>, en tiempos pre-modernos,</w:t>
      </w:r>
      <w:r w:rsidRPr="00C31628">
        <w:rPr>
          <w:rFonts w:ascii="Times New Roman" w:hAnsi="Times New Roman" w:cs="Times New Roman"/>
          <w:color w:val="70AD47" w:themeColor="accent6"/>
          <w:sz w:val="24"/>
          <w:szCs w:val="24"/>
        </w:rPr>
        <w:t xml:space="preserve"> la asamblea de ancianos podría haber representado bien a la voluntad general, pero con el crecimiento de las ciudades y estados, esto se ha vuelto inviable. Por ello, la democracia, para Kant, como lo refiere en la </w:t>
      </w:r>
      <w:r w:rsidRPr="00C31628">
        <w:rPr>
          <w:rFonts w:ascii="Times New Roman" w:hAnsi="Times New Roman" w:cs="Times New Roman"/>
          <w:i/>
          <w:color w:val="70AD47" w:themeColor="accent6"/>
          <w:sz w:val="24"/>
          <w:szCs w:val="24"/>
        </w:rPr>
        <w:t>Paz Perpetua</w:t>
      </w:r>
      <w:r w:rsidRPr="00C31628">
        <w:rPr>
          <w:rFonts w:ascii="Times New Roman" w:hAnsi="Times New Roman" w:cs="Times New Roman"/>
          <w:color w:val="70AD47" w:themeColor="accent6"/>
          <w:sz w:val="24"/>
          <w:szCs w:val="24"/>
        </w:rPr>
        <w:t xml:space="preserve">, es una suerte de despotismo, </w:t>
      </w:r>
      <w:r w:rsidR="00E10ED2" w:rsidRPr="00C31628">
        <w:rPr>
          <w:rFonts w:ascii="Times New Roman" w:hAnsi="Times New Roman" w:cs="Times New Roman"/>
          <w:color w:val="70AD47" w:themeColor="accent6"/>
          <w:sz w:val="24"/>
          <w:szCs w:val="24"/>
        </w:rPr>
        <w:t>ya que,</w:t>
      </w:r>
      <w:r w:rsidRPr="00C31628">
        <w:rPr>
          <w:rFonts w:ascii="Times New Roman" w:hAnsi="Times New Roman" w:cs="Times New Roman"/>
          <w:color w:val="70AD47" w:themeColor="accent6"/>
          <w:sz w:val="24"/>
          <w:szCs w:val="24"/>
        </w:rPr>
        <w:t xml:space="preserve"> no</w:t>
      </w:r>
      <w:r w:rsidR="00E10ED2" w:rsidRPr="00C31628">
        <w:rPr>
          <w:rFonts w:ascii="Times New Roman" w:hAnsi="Times New Roman" w:cs="Times New Roman"/>
          <w:color w:val="70AD47" w:themeColor="accent6"/>
          <w:sz w:val="24"/>
          <w:szCs w:val="24"/>
        </w:rPr>
        <w:t xml:space="preserve"> admite la separación de poderes, en cuanto todos quieren legislar, mandar y ajusticiar al mismo tiempo</w:t>
      </w:r>
      <w:r w:rsidRPr="00C31628">
        <w:rPr>
          <w:rFonts w:ascii="Times New Roman" w:hAnsi="Times New Roman" w:cs="Times New Roman"/>
          <w:color w:val="70AD47" w:themeColor="accent6"/>
          <w:sz w:val="24"/>
          <w:szCs w:val="24"/>
        </w:rPr>
        <w:t>. Señala que “es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r w:rsidR="002E4FF2" w:rsidRPr="00C31628">
        <w:rPr>
          <w:rFonts w:ascii="Times New Roman" w:hAnsi="Times New Roman" w:cs="Times New Roman"/>
          <w:color w:val="70AD47" w:themeColor="accent6"/>
          <w:sz w:val="24"/>
          <w:szCs w:val="24"/>
        </w:rPr>
        <w:t xml:space="preserve"> La democracia, por definición, sería participativa, y no representativa. Este pasaje parece problematizar mucho qué podemos entender por voluntad general, ya que no parece ser la sumatoria diferencial de todas las voluntades particulares. </w:t>
      </w:r>
    </w:p>
    <w:p w:rsidR="00ED727E" w:rsidRPr="00C31628" w:rsidRDefault="0098241C"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E</w:t>
      </w:r>
      <w:r w:rsidR="00DE22D7" w:rsidRPr="00C31628">
        <w:rPr>
          <w:rFonts w:ascii="Times New Roman" w:hAnsi="Times New Roman" w:cs="Times New Roman"/>
          <w:color w:val="70AD47" w:themeColor="accent6"/>
          <w:sz w:val="24"/>
          <w:szCs w:val="24"/>
        </w:rPr>
        <w:t xml:space="preserve">l Dr. </w:t>
      </w:r>
      <w:r w:rsidR="00ED727E" w:rsidRPr="00C31628">
        <w:rPr>
          <w:rFonts w:ascii="Times New Roman" w:hAnsi="Times New Roman" w:cs="Times New Roman"/>
          <w:color w:val="70AD47" w:themeColor="accent6"/>
          <w:sz w:val="24"/>
          <w:szCs w:val="24"/>
        </w:rPr>
        <w:t xml:space="preserve">Alessandro Caviglia </w:t>
      </w:r>
      <w:r w:rsidRPr="00C31628">
        <w:rPr>
          <w:rFonts w:ascii="Times New Roman" w:hAnsi="Times New Roman" w:cs="Times New Roman"/>
          <w:color w:val="70AD47" w:themeColor="accent6"/>
          <w:sz w:val="24"/>
          <w:szCs w:val="24"/>
        </w:rPr>
        <w:t xml:space="preserve">señala </w:t>
      </w:r>
      <w:r w:rsidR="00ED727E" w:rsidRPr="00C31628">
        <w:rPr>
          <w:rFonts w:ascii="Times New Roman" w:hAnsi="Times New Roman" w:cs="Times New Roman"/>
          <w:color w:val="70AD47" w:themeColor="accent6"/>
          <w:sz w:val="24"/>
          <w:szCs w:val="24"/>
        </w:rPr>
        <w:t xml:space="preserve">en </w:t>
      </w:r>
      <w:r w:rsidR="00ED727E" w:rsidRPr="00C31628">
        <w:rPr>
          <w:rFonts w:ascii="Times New Roman" w:hAnsi="Times New Roman" w:cs="Times New Roman"/>
          <w:i/>
          <w:color w:val="70AD47" w:themeColor="accent6"/>
          <w:sz w:val="24"/>
          <w:szCs w:val="24"/>
        </w:rPr>
        <w:t>Soberanía de la voluntad unificada del pueblo sobre el gobierno en la filosofía política de Kant</w:t>
      </w:r>
      <w:r w:rsidR="00ED727E" w:rsidRPr="00C31628">
        <w:rPr>
          <w:rFonts w:ascii="Times New Roman" w:hAnsi="Times New Roman" w:cs="Times New Roman"/>
          <w:color w:val="70AD47" w:themeColor="accent6"/>
          <w:sz w:val="24"/>
          <w:szCs w:val="24"/>
        </w:rPr>
        <w:t xml:space="preserve">, que: “Sólo es posible la paz, no allí donde el gobierno indica cuáles son las pautas que harán felices a los ciudadanos, sino allí donde el gobierno crea las condiciones políticas para que los ciudadanos tengan la libertad de perseguir sus anhelos de felicidad particulares.” (2005, </w:t>
      </w:r>
      <w:proofErr w:type="spellStart"/>
      <w:r w:rsidR="00ED727E" w:rsidRPr="00C31628">
        <w:rPr>
          <w:rFonts w:ascii="Times New Roman" w:hAnsi="Times New Roman" w:cs="Times New Roman"/>
          <w:color w:val="70AD47" w:themeColor="accent6"/>
          <w:sz w:val="24"/>
          <w:szCs w:val="24"/>
        </w:rPr>
        <w:t>Int</w:t>
      </w:r>
      <w:proofErr w:type="spellEnd"/>
      <w:r w:rsidR="00ED727E" w:rsidRPr="00C31628">
        <w:rPr>
          <w:rFonts w:ascii="Times New Roman" w:hAnsi="Times New Roman" w:cs="Times New Roman"/>
          <w:color w:val="70AD47" w:themeColor="accent6"/>
          <w:sz w:val="24"/>
          <w:szCs w:val="24"/>
        </w:rPr>
        <w:t xml:space="preserve">. II) Quizás esa orientación nos pueda ayudar a capturar un </w:t>
      </w:r>
      <w:r w:rsidR="00DE22D7" w:rsidRPr="00C31628">
        <w:rPr>
          <w:rFonts w:ascii="Times New Roman" w:hAnsi="Times New Roman" w:cs="Times New Roman"/>
          <w:color w:val="70AD47" w:themeColor="accent6"/>
          <w:sz w:val="24"/>
          <w:szCs w:val="24"/>
        </w:rPr>
        <w:t xml:space="preserve">mejor </w:t>
      </w:r>
      <w:r w:rsidR="00ED727E" w:rsidRPr="00C31628">
        <w:rPr>
          <w:rFonts w:ascii="Times New Roman" w:hAnsi="Times New Roman" w:cs="Times New Roman"/>
          <w:color w:val="70AD47" w:themeColor="accent6"/>
          <w:sz w:val="24"/>
          <w:szCs w:val="24"/>
        </w:rPr>
        <w:t>acercamiento a la noción y sentido de un</w:t>
      </w:r>
      <w:r w:rsidR="00DE22D7" w:rsidRPr="00C31628">
        <w:rPr>
          <w:rFonts w:ascii="Times New Roman" w:hAnsi="Times New Roman" w:cs="Times New Roman"/>
          <w:color w:val="70AD47" w:themeColor="accent6"/>
          <w:sz w:val="24"/>
          <w:szCs w:val="24"/>
        </w:rPr>
        <w:t xml:space="preserve">a voluntad general, especialmente una que se entienda como republicana, en la versión de Kant. </w:t>
      </w:r>
      <w:r w:rsidR="00ED727E" w:rsidRPr="00C31628">
        <w:rPr>
          <w:rFonts w:ascii="Times New Roman" w:hAnsi="Times New Roman" w:cs="Times New Roman"/>
          <w:color w:val="70AD47" w:themeColor="accent6"/>
          <w:sz w:val="24"/>
          <w:szCs w:val="24"/>
        </w:rPr>
        <w:t xml:space="preserve">  </w:t>
      </w:r>
    </w:p>
    <w:p w:rsidR="002E4FF2" w:rsidRPr="00C31628" w:rsidRDefault="002E4FF2"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Si no somos </w:t>
      </w:r>
      <w:proofErr w:type="gramStart"/>
      <w:r w:rsidR="008C22AA" w:rsidRPr="00C31628">
        <w:rPr>
          <w:rFonts w:ascii="Times New Roman" w:hAnsi="Times New Roman" w:cs="Times New Roman"/>
          <w:color w:val="70AD47" w:themeColor="accent6"/>
          <w:sz w:val="24"/>
          <w:szCs w:val="24"/>
        </w:rPr>
        <w:t>todos un único soberano</w:t>
      </w:r>
      <w:proofErr w:type="gramEnd"/>
      <w:r w:rsidRPr="00C31628">
        <w:rPr>
          <w:rFonts w:ascii="Times New Roman" w:hAnsi="Times New Roman" w:cs="Times New Roman"/>
          <w:color w:val="70AD47" w:themeColor="accent6"/>
          <w:sz w:val="24"/>
          <w:szCs w:val="24"/>
        </w:rPr>
        <w:t>, debe haber uno que represente la voluntad general, que ilustradamente se aconseje para decidir mejor, y que en su voluntad refleje no la suya propia</w:t>
      </w:r>
      <w:r w:rsidR="00ED727E" w:rsidRPr="00C31628">
        <w:rPr>
          <w:rFonts w:ascii="Times New Roman" w:hAnsi="Times New Roman" w:cs="Times New Roman"/>
          <w:color w:val="70AD47" w:themeColor="accent6"/>
          <w:sz w:val="24"/>
          <w:szCs w:val="24"/>
        </w:rPr>
        <w:t xml:space="preserve"> particular</w:t>
      </w:r>
      <w:r w:rsidRPr="00C31628">
        <w:rPr>
          <w:rFonts w:ascii="Times New Roman" w:hAnsi="Times New Roman" w:cs="Times New Roman"/>
          <w:color w:val="70AD47" w:themeColor="accent6"/>
          <w:sz w:val="24"/>
          <w:szCs w:val="24"/>
        </w:rPr>
        <w:t xml:space="preserve">, sino una del bien común y general. Este monarca es distinto del monarca absoluto que proponía Hobbes, pues en la versión de Kant es uno republicano y anti-despótico, es decir, que no debe gobernar a espaldas de sus súbditos, sino por el contrario, </w:t>
      </w:r>
      <w:r w:rsidRPr="00C31628">
        <w:rPr>
          <w:rFonts w:ascii="Times New Roman" w:hAnsi="Times New Roman" w:cs="Times New Roman"/>
          <w:color w:val="70AD47" w:themeColor="accent6"/>
          <w:sz w:val="24"/>
          <w:szCs w:val="24"/>
        </w:rPr>
        <w:lastRenderedPageBreak/>
        <w:t xml:space="preserve">ocuparse de la administración de los asuntos públicos en afán de protección de la voluntad general. </w:t>
      </w:r>
    </w:p>
    <w:p w:rsidR="00604068" w:rsidRPr="00C31628" w:rsidRDefault="002E4FF2"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Desde que el soberano debe escuchar a los ciudadanos expertos, los individuos de lo civil tienen no sólo el derecho, sino hasta la necesidad de realizar un uso pleno de la razón pública</w:t>
      </w:r>
      <w:r w:rsidR="00ED727E" w:rsidRPr="00C31628">
        <w:rPr>
          <w:rStyle w:val="Refdenotaalpie"/>
          <w:rFonts w:ascii="Times New Roman" w:hAnsi="Times New Roman" w:cs="Times New Roman"/>
          <w:color w:val="70AD47" w:themeColor="accent6"/>
          <w:sz w:val="24"/>
          <w:szCs w:val="24"/>
        </w:rPr>
        <w:footnoteReference w:id="32"/>
      </w:r>
      <w:r w:rsidRPr="00C31628">
        <w:rPr>
          <w:rFonts w:ascii="Times New Roman" w:hAnsi="Times New Roman" w:cs="Times New Roman"/>
          <w:color w:val="70AD47" w:themeColor="accent6"/>
          <w:sz w:val="24"/>
          <w:szCs w:val="24"/>
        </w:rPr>
        <w:t xml:space="preserve">. </w:t>
      </w:r>
      <w:r w:rsidR="008C22AA" w:rsidRPr="00C31628">
        <w:rPr>
          <w:rFonts w:ascii="Times New Roman" w:hAnsi="Times New Roman" w:cs="Times New Roman"/>
          <w:color w:val="70AD47" w:themeColor="accent6"/>
          <w:sz w:val="24"/>
          <w:szCs w:val="24"/>
        </w:rPr>
        <w:t xml:space="preserve">El soberano republicano así habrá de gobernar ilustradamente por buenas razones, en lugar de decisiones despóticas o interesadas. Toda la voluntad general que se sublima en el soberano ha de plasmarse en las leyes de una constitución, que reflejará, en último término, el núcleo real de la soberanía de lo civil, puesto que los monarcas envejecen, pero las constituciones permanecen y en cuanto la voluntad general fluctúe, </w:t>
      </w:r>
      <w:r w:rsidR="00DE22D7" w:rsidRPr="00C31628">
        <w:rPr>
          <w:rFonts w:ascii="Times New Roman" w:hAnsi="Times New Roman" w:cs="Times New Roman"/>
          <w:color w:val="70AD47" w:themeColor="accent6"/>
          <w:sz w:val="24"/>
          <w:szCs w:val="24"/>
        </w:rPr>
        <w:t>é</w:t>
      </w:r>
      <w:r w:rsidR="008C22AA" w:rsidRPr="00C31628">
        <w:rPr>
          <w:rFonts w:ascii="Times New Roman" w:hAnsi="Times New Roman" w:cs="Times New Roman"/>
          <w:color w:val="70AD47" w:themeColor="accent6"/>
          <w:sz w:val="24"/>
          <w:szCs w:val="24"/>
        </w:rPr>
        <w:t xml:space="preserve">sta deberá adaptarse. Pero un soberano no puede ocuparse de impartir leyes, justicia y ejecutar mandatos al mismo tiempo.  </w:t>
      </w:r>
    </w:p>
    <w:p w:rsidR="002005F8" w:rsidRPr="00C31628" w:rsidRDefault="002005F8"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Kant aboga por una separación de poderes en </w:t>
      </w:r>
      <w:r w:rsidRPr="00C31628">
        <w:rPr>
          <w:rFonts w:ascii="Times New Roman" w:hAnsi="Times New Roman" w:cs="Times New Roman"/>
          <w:i/>
          <w:color w:val="70AD47" w:themeColor="accent6"/>
          <w:sz w:val="24"/>
          <w:szCs w:val="24"/>
        </w:rPr>
        <w:t>Los principios metafísicos del derecho</w:t>
      </w:r>
      <w:r w:rsidRPr="00C31628">
        <w:rPr>
          <w:rFonts w:ascii="Times New Roman" w:hAnsi="Times New Roman" w:cs="Times New Roman"/>
          <w:color w:val="70AD47" w:themeColor="accent6"/>
          <w:sz w:val="24"/>
          <w:szCs w:val="24"/>
        </w:rPr>
        <w:t xml:space="preserve"> refiere que: “Los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w:t>
      </w:r>
      <w:r w:rsidR="00DE22D7" w:rsidRPr="00C31628">
        <w:rPr>
          <w:rFonts w:ascii="Times New Roman" w:hAnsi="Times New Roman" w:cs="Times New Roman"/>
          <w:color w:val="70AD47" w:themeColor="accent6"/>
          <w:sz w:val="24"/>
          <w:szCs w:val="24"/>
        </w:rPr>
        <w:t>s</w:t>
      </w:r>
      <w:r w:rsidRPr="00C31628">
        <w:rPr>
          <w:rFonts w:ascii="Times New Roman" w:hAnsi="Times New Roman" w:cs="Times New Roman"/>
          <w:color w:val="70AD47" w:themeColor="accent6"/>
          <w:sz w:val="24"/>
          <w:szCs w:val="24"/>
        </w:rPr>
        <w:t>as, la coordinación y la subordinación de los poderes.” (2008, p. 171) Y luego caracteriza para enfatizar a estos poderes en cuanto</w:t>
      </w:r>
      <w:r w:rsidR="00DE22D7" w:rsidRPr="00C31628">
        <w:rPr>
          <w:rFonts w:ascii="Times New Roman" w:hAnsi="Times New Roman" w:cs="Times New Roman"/>
          <w:color w:val="70AD47" w:themeColor="accent6"/>
          <w:sz w:val="24"/>
          <w:szCs w:val="24"/>
        </w:rPr>
        <w:t>:</w:t>
      </w:r>
      <w:r w:rsidRPr="00C31628">
        <w:rPr>
          <w:rFonts w:ascii="Times New Roman" w:hAnsi="Times New Roman" w:cs="Times New Roman"/>
          <w:color w:val="70AD47" w:themeColor="accent6"/>
          <w:sz w:val="24"/>
          <w:szCs w:val="24"/>
        </w:rPr>
        <w:t xml:space="preserve"> el legislador es irreprensible, el ejecutivo es irresistible y la sentencia del juez supremo no admite apelación. (Cfr. </w:t>
      </w:r>
      <w:r w:rsidRPr="00C31628">
        <w:rPr>
          <w:rFonts w:ascii="Times New Roman" w:hAnsi="Times New Roman" w:cs="Times New Roman"/>
          <w:i/>
          <w:color w:val="70AD47" w:themeColor="accent6"/>
          <w:sz w:val="24"/>
          <w:szCs w:val="24"/>
        </w:rPr>
        <w:t>Ib.</w:t>
      </w:r>
      <w:r w:rsidRPr="00C31628">
        <w:rPr>
          <w:rFonts w:ascii="Times New Roman" w:hAnsi="Times New Roman" w:cs="Times New Roman"/>
          <w:color w:val="70AD47" w:themeColor="accent6"/>
          <w:sz w:val="24"/>
          <w:szCs w:val="24"/>
        </w:rPr>
        <w:t>) Esta separación de las funciones del estado está orientada a cubrir con efectividad las necesidades de los asuntos públicos, subsumidos bajo una constitución. Las leyes</w:t>
      </w:r>
      <w:r w:rsidR="006817BD" w:rsidRPr="00C31628">
        <w:rPr>
          <w:rFonts w:ascii="Times New Roman" w:hAnsi="Times New Roman" w:cs="Times New Roman"/>
          <w:color w:val="70AD47" w:themeColor="accent6"/>
          <w:sz w:val="24"/>
          <w:szCs w:val="24"/>
        </w:rPr>
        <w:t>, en este sentido,</w:t>
      </w:r>
      <w:r w:rsidRPr="00C31628">
        <w:rPr>
          <w:rFonts w:ascii="Times New Roman" w:hAnsi="Times New Roman" w:cs="Times New Roman"/>
          <w:color w:val="70AD47" w:themeColor="accent6"/>
          <w:sz w:val="24"/>
          <w:szCs w:val="24"/>
        </w:rPr>
        <w:t xml:space="preserve"> deben ser una representación directa de la verdadera voluntad comunitaria</w:t>
      </w:r>
      <w:r w:rsidR="00DE22D7" w:rsidRPr="00C31628">
        <w:rPr>
          <w:rFonts w:ascii="Times New Roman" w:hAnsi="Times New Roman" w:cs="Times New Roman"/>
          <w:color w:val="70AD47" w:themeColor="accent6"/>
          <w:sz w:val="24"/>
          <w:szCs w:val="24"/>
        </w:rPr>
        <w:t xml:space="preserve"> y no de una tiránica, usurpadora, despótica ni absolutista</w:t>
      </w:r>
      <w:r w:rsidR="006817BD" w:rsidRPr="00C31628">
        <w:rPr>
          <w:rFonts w:ascii="Times New Roman" w:hAnsi="Times New Roman" w:cs="Times New Roman"/>
          <w:color w:val="70AD47" w:themeColor="accent6"/>
          <w:sz w:val="24"/>
          <w:szCs w:val="24"/>
        </w:rPr>
        <w:t xml:space="preserve">. </w:t>
      </w:r>
    </w:p>
    <w:p w:rsidR="004D11ED" w:rsidRPr="00C31628" w:rsidRDefault="004D11ED" w:rsidP="00FA5884">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lastRenderedPageBreak/>
        <w:t>Kant defiende un republicanismo</w:t>
      </w:r>
      <w:r w:rsidR="001A1808" w:rsidRPr="00C31628">
        <w:rPr>
          <w:rStyle w:val="Refdenotaalpie"/>
          <w:rFonts w:ascii="Times New Roman" w:hAnsi="Times New Roman" w:cs="Times New Roman"/>
          <w:color w:val="70AD47" w:themeColor="accent6"/>
          <w:sz w:val="24"/>
          <w:szCs w:val="24"/>
        </w:rPr>
        <w:footnoteReference w:id="33"/>
      </w:r>
      <w:r w:rsidRPr="00C31628">
        <w:rPr>
          <w:rFonts w:ascii="Times New Roman" w:hAnsi="Times New Roman" w:cs="Times New Roman"/>
          <w:color w:val="70AD47" w:themeColor="accent6"/>
          <w:sz w:val="24"/>
          <w:szCs w:val="24"/>
        </w:rPr>
        <w:t>,</w:t>
      </w:r>
      <w:r w:rsidR="00FA5884" w:rsidRPr="00C31628">
        <w:rPr>
          <w:rFonts w:ascii="Times New Roman" w:hAnsi="Times New Roman" w:cs="Times New Roman"/>
          <w:color w:val="70AD47" w:themeColor="accent6"/>
          <w:sz w:val="24"/>
          <w:szCs w:val="24"/>
        </w:rPr>
        <w:t xml:space="preserve"> es decir una organización contractual gobernada por un</w:t>
      </w:r>
      <w:r w:rsidR="008C22AA" w:rsidRPr="00C31628">
        <w:rPr>
          <w:rFonts w:ascii="Times New Roman" w:hAnsi="Times New Roman" w:cs="Times New Roman"/>
          <w:color w:val="70AD47" w:themeColor="accent6"/>
          <w:sz w:val="24"/>
          <w:szCs w:val="24"/>
        </w:rPr>
        <w:t xml:space="preserve"> soberano en orden </w:t>
      </w:r>
      <w:r w:rsidR="00FA5884" w:rsidRPr="00C31628">
        <w:rPr>
          <w:rFonts w:ascii="Times New Roman" w:hAnsi="Times New Roman" w:cs="Times New Roman"/>
          <w:color w:val="70AD47" w:themeColor="accent6"/>
          <w:sz w:val="24"/>
          <w:szCs w:val="24"/>
        </w:rPr>
        <w:t>a</w:t>
      </w:r>
      <w:r w:rsidR="008C22AA" w:rsidRPr="00C31628">
        <w:rPr>
          <w:rFonts w:ascii="Times New Roman" w:hAnsi="Times New Roman" w:cs="Times New Roman"/>
          <w:color w:val="70AD47" w:themeColor="accent6"/>
          <w:sz w:val="24"/>
          <w:szCs w:val="24"/>
        </w:rPr>
        <w:t xml:space="preserve"> una</w:t>
      </w:r>
      <w:r w:rsidR="00FA5884" w:rsidRPr="00C31628">
        <w:rPr>
          <w:rFonts w:ascii="Times New Roman" w:hAnsi="Times New Roman" w:cs="Times New Roman"/>
          <w:color w:val="70AD47" w:themeColor="accent6"/>
          <w:sz w:val="24"/>
          <w:szCs w:val="24"/>
        </w:rPr>
        <w:t xml:space="preserve"> constitución que contemple el cuidado de los asuntos públicos, en un marco de derecho natural, e implícito en la condición civil y que repudie la guerra e intervenciones, en donde la soberanía, </w:t>
      </w:r>
      <w:r w:rsidR="00E10ED2" w:rsidRPr="00C31628">
        <w:rPr>
          <w:rFonts w:ascii="Times New Roman" w:hAnsi="Times New Roman" w:cs="Times New Roman"/>
          <w:color w:val="70AD47" w:themeColor="accent6"/>
          <w:sz w:val="24"/>
          <w:szCs w:val="24"/>
        </w:rPr>
        <w:t>(</w:t>
      </w:r>
      <w:r w:rsidR="00FA5884" w:rsidRPr="00C31628">
        <w:rPr>
          <w:rFonts w:ascii="Times New Roman" w:hAnsi="Times New Roman" w:cs="Times New Roman"/>
          <w:color w:val="70AD47" w:themeColor="accent6"/>
          <w:sz w:val="24"/>
          <w:szCs w:val="24"/>
        </w:rPr>
        <w:t xml:space="preserve">sea </w:t>
      </w:r>
      <w:r w:rsidR="00C82842" w:rsidRPr="00C31628">
        <w:rPr>
          <w:rFonts w:ascii="Times New Roman" w:hAnsi="Times New Roman" w:cs="Times New Roman"/>
          <w:color w:val="70AD47" w:themeColor="accent6"/>
          <w:sz w:val="24"/>
          <w:szCs w:val="24"/>
        </w:rPr>
        <w:t xml:space="preserve">ostentada por </w:t>
      </w:r>
      <w:r w:rsidR="00FA5884" w:rsidRPr="00C31628">
        <w:rPr>
          <w:rFonts w:ascii="Times New Roman" w:hAnsi="Times New Roman" w:cs="Times New Roman"/>
          <w:color w:val="70AD47" w:themeColor="accent6"/>
          <w:sz w:val="24"/>
          <w:szCs w:val="24"/>
        </w:rPr>
        <w:t>un monarca, un déspota como el pueblo, o una asamblea, en cualquier caso,</w:t>
      </w:r>
      <w:r w:rsidR="00E10ED2" w:rsidRPr="00C31628">
        <w:rPr>
          <w:rFonts w:ascii="Times New Roman" w:hAnsi="Times New Roman" w:cs="Times New Roman"/>
          <w:color w:val="70AD47" w:themeColor="accent6"/>
          <w:sz w:val="24"/>
          <w:szCs w:val="24"/>
        </w:rPr>
        <w:t>)</w:t>
      </w:r>
      <w:r w:rsidR="00FA5884" w:rsidRPr="00C31628">
        <w:rPr>
          <w:rFonts w:ascii="Times New Roman" w:hAnsi="Times New Roman" w:cs="Times New Roman"/>
          <w:color w:val="70AD47" w:themeColor="accent6"/>
          <w:sz w:val="24"/>
          <w:szCs w:val="24"/>
        </w:rPr>
        <w:t xml:space="preserve"> legisle con la proyección universal de su razón</w:t>
      </w:r>
      <w:r w:rsidR="008C22AA" w:rsidRPr="00C31628">
        <w:rPr>
          <w:rFonts w:ascii="Times New Roman" w:hAnsi="Times New Roman" w:cs="Times New Roman"/>
          <w:color w:val="70AD47" w:themeColor="accent6"/>
          <w:sz w:val="24"/>
          <w:szCs w:val="24"/>
        </w:rPr>
        <w:t xml:space="preserve"> y que se articule con rigor a unas leyes generales, en lugar de a un individuo o dinastía</w:t>
      </w:r>
      <w:r w:rsidR="00FA5884" w:rsidRPr="00C31628">
        <w:rPr>
          <w:rFonts w:ascii="Times New Roman" w:hAnsi="Times New Roman" w:cs="Times New Roman"/>
          <w:color w:val="70AD47" w:themeColor="accent6"/>
          <w:sz w:val="24"/>
          <w:szCs w:val="24"/>
        </w:rPr>
        <w:t xml:space="preserve">. De las ideas sobre una república, desde su época, </w:t>
      </w:r>
      <w:r w:rsidR="000A6D5F" w:rsidRPr="00C31628">
        <w:rPr>
          <w:rFonts w:ascii="Times New Roman" w:hAnsi="Times New Roman" w:cs="Times New Roman"/>
          <w:color w:val="70AD47" w:themeColor="accent6"/>
          <w:sz w:val="24"/>
          <w:szCs w:val="24"/>
        </w:rPr>
        <w:t xml:space="preserve">para Kant en su </w:t>
      </w:r>
      <w:r w:rsidR="00FA5884" w:rsidRPr="00C31628">
        <w:rPr>
          <w:rFonts w:ascii="Times New Roman" w:hAnsi="Times New Roman" w:cs="Times New Roman"/>
          <w:color w:val="70AD47" w:themeColor="accent6"/>
          <w:sz w:val="24"/>
          <w:szCs w:val="24"/>
        </w:rPr>
        <w:t xml:space="preserve">momento </w:t>
      </w:r>
      <w:r w:rsidR="000A6D5F" w:rsidRPr="00C31628">
        <w:rPr>
          <w:rFonts w:ascii="Times New Roman" w:hAnsi="Times New Roman" w:cs="Times New Roman"/>
          <w:color w:val="70AD47" w:themeColor="accent6"/>
          <w:sz w:val="24"/>
          <w:szCs w:val="24"/>
        </w:rPr>
        <w:t xml:space="preserve">y </w:t>
      </w:r>
      <w:r w:rsidR="00E12ABE" w:rsidRPr="00C31628">
        <w:rPr>
          <w:rFonts w:ascii="Times New Roman" w:hAnsi="Times New Roman" w:cs="Times New Roman"/>
          <w:color w:val="70AD47" w:themeColor="accent6"/>
          <w:sz w:val="24"/>
          <w:szCs w:val="24"/>
        </w:rPr>
        <w:t>del mismo modo</w:t>
      </w:r>
      <w:r w:rsidR="000A6D5F" w:rsidRPr="00C31628">
        <w:rPr>
          <w:rFonts w:ascii="Times New Roman" w:hAnsi="Times New Roman" w:cs="Times New Roman"/>
          <w:color w:val="70AD47" w:themeColor="accent6"/>
          <w:sz w:val="24"/>
          <w:szCs w:val="24"/>
        </w:rPr>
        <w:t>, para nosotros hoy</w:t>
      </w:r>
      <w:r w:rsidR="00FA5884" w:rsidRPr="00C31628">
        <w:rPr>
          <w:rFonts w:ascii="Times New Roman" w:hAnsi="Times New Roman" w:cs="Times New Roman"/>
          <w:color w:val="70AD47" w:themeColor="accent6"/>
          <w:sz w:val="24"/>
          <w:szCs w:val="24"/>
        </w:rPr>
        <w:t>, hay bastante que podríamos rescatar para resignificar y hacer inteligibles a las instituciones públicas, su sentido y la necesidad de su adecuado funcionamiento</w:t>
      </w:r>
      <w:r w:rsidR="000A6D5F" w:rsidRPr="00C31628">
        <w:rPr>
          <w:rFonts w:ascii="Times New Roman" w:hAnsi="Times New Roman" w:cs="Times New Roman"/>
          <w:color w:val="70AD47" w:themeColor="accent6"/>
          <w:sz w:val="24"/>
          <w:szCs w:val="24"/>
        </w:rPr>
        <w:t>.</w:t>
      </w:r>
      <w:r w:rsidR="00322E48" w:rsidRPr="00C31628">
        <w:rPr>
          <w:rFonts w:ascii="Times New Roman" w:hAnsi="Times New Roman" w:cs="Times New Roman"/>
          <w:color w:val="70AD47" w:themeColor="accent6"/>
          <w:sz w:val="24"/>
          <w:szCs w:val="24"/>
        </w:rPr>
        <w:t xml:space="preserve"> Pensar sobre la naturaleza del estado puede llegar a tener impacto sobre la práctica y es un asunto fundamental del interés humano. </w:t>
      </w:r>
      <w:r w:rsidR="000A6D5F" w:rsidRPr="00C31628">
        <w:rPr>
          <w:rFonts w:ascii="Times New Roman" w:hAnsi="Times New Roman" w:cs="Times New Roman"/>
          <w:color w:val="70AD47" w:themeColor="accent6"/>
          <w:sz w:val="24"/>
          <w:szCs w:val="24"/>
        </w:rPr>
        <w:t xml:space="preserve"> </w:t>
      </w:r>
      <w:r w:rsidR="00C81CFD" w:rsidRPr="00C31628">
        <w:rPr>
          <w:rStyle w:val="Refdenotaalpie"/>
          <w:rFonts w:ascii="Times New Roman" w:hAnsi="Times New Roman" w:cs="Times New Roman"/>
          <w:color w:val="70AD47" w:themeColor="accent6"/>
          <w:sz w:val="24"/>
          <w:szCs w:val="24"/>
        </w:rPr>
        <w:footnoteReference w:id="34"/>
      </w:r>
    </w:p>
    <w:p w:rsidR="00F40E52" w:rsidRPr="00C31628" w:rsidRDefault="00BA3904"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En el texto </w:t>
      </w:r>
      <w:r w:rsidRPr="00C31628">
        <w:rPr>
          <w:rFonts w:ascii="Times New Roman" w:hAnsi="Times New Roman" w:cs="Times New Roman"/>
          <w:i/>
          <w:color w:val="70AD47" w:themeColor="accent6"/>
          <w:sz w:val="24"/>
          <w:szCs w:val="24"/>
        </w:rPr>
        <w:t>Acerca de la relación entre la teoría y la práctica en el derecho político</w:t>
      </w:r>
      <w:r w:rsidR="00F40E52" w:rsidRPr="00C31628">
        <w:rPr>
          <w:rFonts w:ascii="Times New Roman" w:hAnsi="Times New Roman" w:cs="Times New Roman"/>
          <w:color w:val="70AD47" w:themeColor="accent6"/>
          <w:sz w:val="24"/>
          <w:szCs w:val="24"/>
        </w:rPr>
        <w:t xml:space="preserve"> nos refiere Kant que:</w:t>
      </w:r>
    </w:p>
    <w:p w:rsidR="00F40E52" w:rsidRPr="00C31628" w:rsidRDefault="00F40E52" w:rsidP="00C96705">
      <w:pPr>
        <w:spacing w:line="240" w:lineRule="auto"/>
        <w:ind w:left="360"/>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0"/>
          <w:szCs w:val="20"/>
        </w:rPr>
        <w:t xml:space="preserve">La condición civil, considerada como mero estado jurídico, se basa, a priori, en los siguientes principios: </w:t>
      </w:r>
    </w:p>
    <w:p w:rsidR="00F40E52" w:rsidRPr="00C31628" w:rsidRDefault="00F40E52" w:rsidP="00C96705">
      <w:pPr>
        <w:pStyle w:val="Prrafodelista"/>
        <w:numPr>
          <w:ilvl w:val="0"/>
          <w:numId w:val="1"/>
        </w:numPr>
        <w:spacing w:line="240" w:lineRule="auto"/>
        <w:ind w:left="1080"/>
        <w:jc w:val="both"/>
        <w:rPr>
          <w:rFonts w:ascii="Times New Roman" w:hAnsi="Times New Roman" w:cs="Times New Roman"/>
          <w:color w:val="70AD47" w:themeColor="accent6"/>
          <w:sz w:val="20"/>
          <w:szCs w:val="20"/>
        </w:rPr>
      </w:pPr>
      <w:r w:rsidRPr="00C31628">
        <w:rPr>
          <w:rFonts w:ascii="Times New Roman" w:hAnsi="Times New Roman" w:cs="Times New Roman"/>
          <w:color w:val="70AD47" w:themeColor="accent6"/>
          <w:sz w:val="20"/>
          <w:szCs w:val="20"/>
        </w:rPr>
        <w:t>Libertad de cada miembro de la sociedad en cuanto hombre.</w:t>
      </w:r>
    </w:p>
    <w:p w:rsidR="00F40E52" w:rsidRPr="00C31628" w:rsidRDefault="00F40E52" w:rsidP="00C96705">
      <w:pPr>
        <w:pStyle w:val="Prrafodelista"/>
        <w:numPr>
          <w:ilvl w:val="0"/>
          <w:numId w:val="1"/>
        </w:numPr>
        <w:spacing w:line="240" w:lineRule="auto"/>
        <w:ind w:left="1080"/>
        <w:jc w:val="both"/>
        <w:rPr>
          <w:rFonts w:ascii="Times New Roman" w:hAnsi="Times New Roman" w:cs="Times New Roman"/>
          <w:color w:val="70AD47" w:themeColor="accent6"/>
          <w:sz w:val="20"/>
          <w:szCs w:val="20"/>
        </w:rPr>
      </w:pPr>
      <w:r w:rsidRPr="00C31628">
        <w:rPr>
          <w:rFonts w:ascii="Times New Roman" w:hAnsi="Times New Roman" w:cs="Times New Roman"/>
          <w:color w:val="70AD47" w:themeColor="accent6"/>
          <w:sz w:val="20"/>
          <w:szCs w:val="20"/>
        </w:rPr>
        <w:t>La igualdad entre los mismos y los demás, en cuanto súbditos.</w:t>
      </w:r>
    </w:p>
    <w:p w:rsidR="00F40E52" w:rsidRPr="00C31628" w:rsidRDefault="00F40E52" w:rsidP="00C96705">
      <w:pPr>
        <w:pStyle w:val="Prrafodelista"/>
        <w:numPr>
          <w:ilvl w:val="0"/>
          <w:numId w:val="1"/>
        </w:numPr>
        <w:spacing w:line="240" w:lineRule="auto"/>
        <w:ind w:left="1080"/>
        <w:jc w:val="both"/>
        <w:rPr>
          <w:rFonts w:ascii="Times New Roman" w:hAnsi="Times New Roman" w:cs="Times New Roman"/>
          <w:color w:val="70AD47" w:themeColor="accent6"/>
          <w:sz w:val="20"/>
          <w:szCs w:val="20"/>
        </w:rPr>
      </w:pPr>
      <w:r w:rsidRPr="00C31628">
        <w:rPr>
          <w:rFonts w:ascii="Times New Roman" w:hAnsi="Times New Roman" w:cs="Times New Roman"/>
          <w:color w:val="70AD47" w:themeColor="accent6"/>
          <w:sz w:val="20"/>
          <w:szCs w:val="20"/>
        </w:rPr>
        <w:t>La autonomía de cada miembro de una comunidad, en cuanto ciudadano.</w:t>
      </w:r>
    </w:p>
    <w:p w:rsidR="00F40E52" w:rsidRPr="00C31628" w:rsidRDefault="00F40E52" w:rsidP="00C96705">
      <w:pPr>
        <w:spacing w:line="240" w:lineRule="auto"/>
        <w:ind w:left="360"/>
        <w:jc w:val="both"/>
        <w:rPr>
          <w:rFonts w:cs="Times New Roman"/>
          <w:color w:val="70AD47" w:themeColor="accent6"/>
          <w:sz w:val="20"/>
          <w:szCs w:val="20"/>
        </w:rPr>
      </w:pPr>
      <w:r w:rsidRPr="00C31628">
        <w:rPr>
          <w:rFonts w:ascii="Times New Roman" w:hAnsi="Times New Roman" w:cs="Times New Roman"/>
          <w:color w:val="70AD47" w:themeColor="accent6"/>
          <w:sz w:val="20"/>
          <w:szCs w:val="20"/>
        </w:rPr>
        <w:t>Estos principios no son leyes dadas por el estado ya constituido, sino principios según los cuales únicamente es posible una constitución estatal, conforme a principios puros de la razón. (1964, p.159)</w:t>
      </w:r>
    </w:p>
    <w:p w:rsidR="00E10ED2" w:rsidRPr="00C31628" w:rsidRDefault="008972F6"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Sin estos supuestos, lo civil no </w:t>
      </w:r>
      <w:r w:rsidR="00DF6B87" w:rsidRPr="00C31628">
        <w:rPr>
          <w:rFonts w:ascii="Times New Roman" w:hAnsi="Times New Roman" w:cs="Times New Roman"/>
          <w:color w:val="70AD47" w:themeColor="accent6"/>
          <w:sz w:val="24"/>
          <w:szCs w:val="24"/>
        </w:rPr>
        <w:t>tiene lugar</w:t>
      </w:r>
      <w:r w:rsidR="00E12ABE" w:rsidRPr="00C31628">
        <w:rPr>
          <w:rFonts w:ascii="Times New Roman" w:hAnsi="Times New Roman" w:cs="Times New Roman"/>
          <w:color w:val="70AD47" w:themeColor="accent6"/>
          <w:sz w:val="24"/>
          <w:szCs w:val="24"/>
        </w:rPr>
        <w:t xml:space="preserve">, sino que, partiendo de principios puros, son </w:t>
      </w:r>
      <w:r w:rsidR="00E12ABE" w:rsidRPr="00C31628">
        <w:rPr>
          <w:rFonts w:ascii="Times New Roman" w:hAnsi="Times New Roman" w:cs="Times New Roman"/>
          <w:i/>
          <w:color w:val="70AD47" w:themeColor="accent6"/>
          <w:sz w:val="24"/>
          <w:szCs w:val="24"/>
        </w:rPr>
        <w:t>a priori</w:t>
      </w:r>
      <w:r w:rsidR="00E12ABE" w:rsidRPr="00C31628">
        <w:rPr>
          <w:rFonts w:ascii="Times New Roman" w:hAnsi="Times New Roman" w:cs="Times New Roman"/>
          <w:color w:val="70AD47" w:themeColor="accent6"/>
          <w:sz w:val="24"/>
          <w:szCs w:val="24"/>
        </w:rPr>
        <w:t xml:space="preserve"> y se manifiestan al margen de las condiciones o experiencias particulares</w:t>
      </w:r>
      <w:r w:rsidR="00DF6B87" w:rsidRPr="00C31628">
        <w:rPr>
          <w:rFonts w:ascii="Times New Roman" w:hAnsi="Times New Roman" w:cs="Times New Roman"/>
          <w:color w:val="70AD47" w:themeColor="accent6"/>
          <w:sz w:val="24"/>
          <w:szCs w:val="24"/>
        </w:rPr>
        <w:t xml:space="preserve">. Kant nos </w:t>
      </w:r>
      <w:r w:rsidR="00DF6B87" w:rsidRPr="00C31628">
        <w:rPr>
          <w:rFonts w:ascii="Times New Roman" w:hAnsi="Times New Roman" w:cs="Times New Roman"/>
          <w:color w:val="70AD47" w:themeColor="accent6"/>
          <w:sz w:val="24"/>
          <w:szCs w:val="24"/>
        </w:rPr>
        <w:lastRenderedPageBreak/>
        <w:t>señala que la condición jurídica se instaura bajo la condición de lo civil</w:t>
      </w:r>
      <w:r w:rsidR="00E12ABE" w:rsidRPr="00C31628">
        <w:rPr>
          <w:rFonts w:ascii="Times New Roman" w:hAnsi="Times New Roman" w:cs="Times New Roman"/>
          <w:color w:val="70AD47" w:themeColor="accent6"/>
          <w:sz w:val="24"/>
          <w:szCs w:val="24"/>
        </w:rPr>
        <w:t>, es decir que una y otra no se pueden dar por aisladas</w:t>
      </w:r>
      <w:r w:rsidR="00DF6B87" w:rsidRPr="00C31628">
        <w:rPr>
          <w:rFonts w:ascii="Times New Roman" w:hAnsi="Times New Roman" w:cs="Times New Roman"/>
          <w:color w:val="70AD47" w:themeColor="accent6"/>
          <w:sz w:val="24"/>
          <w:szCs w:val="24"/>
        </w:rPr>
        <w:t>.</w:t>
      </w:r>
      <w:r w:rsidR="00FA581D" w:rsidRPr="00C31628">
        <w:rPr>
          <w:rFonts w:ascii="Times New Roman" w:hAnsi="Times New Roman" w:cs="Times New Roman"/>
          <w:color w:val="70AD47" w:themeColor="accent6"/>
          <w:sz w:val="24"/>
          <w:szCs w:val="24"/>
        </w:rPr>
        <w:t xml:space="preserve"> Tenemos derechos al pertenecer a una lógica del deber.</w:t>
      </w:r>
      <w:r w:rsidR="00DF6B87" w:rsidRPr="00C31628">
        <w:rPr>
          <w:rFonts w:ascii="Times New Roman" w:hAnsi="Times New Roman" w:cs="Times New Roman"/>
          <w:color w:val="70AD47" w:themeColor="accent6"/>
          <w:sz w:val="24"/>
          <w:szCs w:val="24"/>
        </w:rPr>
        <w:t xml:space="preserve"> </w:t>
      </w:r>
      <w:r w:rsidR="00F11778" w:rsidRPr="00C31628">
        <w:rPr>
          <w:rFonts w:ascii="Times New Roman" w:hAnsi="Times New Roman" w:cs="Times New Roman"/>
          <w:color w:val="70AD47" w:themeColor="accent6"/>
          <w:sz w:val="24"/>
          <w:szCs w:val="24"/>
        </w:rPr>
        <w:t xml:space="preserve"> </w:t>
      </w:r>
    </w:p>
    <w:p w:rsidR="00E12ABE" w:rsidRPr="00C31628" w:rsidRDefault="00F11778"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En el mismo texto </w:t>
      </w:r>
      <w:r w:rsidR="00FA5884" w:rsidRPr="00C31628">
        <w:rPr>
          <w:rFonts w:ascii="Times New Roman" w:hAnsi="Times New Roman" w:cs="Times New Roman"/>
          <w:color w:val="70AD47" w:themeColor="accent6"/>
          <w:sz w:val="24"/>
          <w:szCs w:val="24"/>
        </w:rPr>
        <w:t xml:space="preserve">señala Kant que: </w:t>
      </w:r>
      <w:r w:rsidR="00F40E52" w:rsidRPr="00C31628">
        <w:rPr>
          <w:rFonts w:ascii="Times New Roman" w:hAnsi="Times New Roman" w:cs="Times New Roman"/>
          <w:color w:val="70AD47" w:themeColor="accent6"/>
          <w:sz w:val="24"/>
          <w:szCs w:val="24"/>
        </w:rPr>
        <w:t>“El único gobierno pensable para hombres capaces de derecho y referido, al mismo tiempo, a la benevolencia del gobernante, no es el paternal, sino el patriótico.” (1964, p.159) Ya que de otro modo tendría</w:t>
      </w:r>
      <w:r w:rsidR="00FA5884" w:rsidRPr="00C31628">
        <w:rPr>
          <w:rFonts w:ascii="Times New Roman" w:hAnsi="Times New Roman" w:cs="Times New Roman"/>
          <w:color w:val="70AD47" w:themeColor="accent6"/>
          <w:sz w:val="24"/>
          <w:szCs w:val="24"/>
        </w:rPr>
        <w:t xml:space="preserve"> el ciudada</w:t>
      </w:r>
      <w:r w:rsidR="00F40E52" w:rsidRPr="00C31628">
        <w:rPr>
          <w:rFonts w:ascii="Times New Roman" w:hAnsi="Times New Roman" w:cs="Times New Roman"/>
          <w:color w:val="70AD47" w:themeColor="accent6"/>
          <w:sz w:val="24"/>
          <w:szCs w:val="24"/>
        </w:rPr>
        <w:t>n</w:t>
      </w:r>
      <w:r w:rsidR="00FA5884" w:rsidRPr="00C31628">
        <w:rPr>
          <w:rFonts w:ascii="Times New Roman" w:hAnsi="Times New Roman" w:cs="Times New Roman"/>
          <w:color w:val="70AD47" w:themeColor="accent6"/>
          <w:sz w:val="24"/>
          <w:szCs w:val="24"/>
        </w:rPr>
        <w:t>o</w:t>
      </w:r>
      <w:r w:rsidR="00F40E52" w:rsidRPr="00C31628">
        <w:rPr>
          <w:rFonts w:ascii="Times New Roman" w:hAnsi="Times New Roman" w:cs="Times New Roman"/>
          <w:color w:val="70AD47" w:themeColor="accent6"/>
          <w:sz w:val="24"/>
          <w:szCs w:val="24"/>
        </w:rPr>
        <w:t xml:space="preserve"> </w:t>
      </w:r>
      <w:r w:rsidR="00FA5884" w:rsidRPr="00C31628">
        <w:rPr>
          <w:rFonts w:ascii="Times New Roman" w:hAnsi="Times New Roman" w:cs="Times New Roman"/>
          <w:color w:val="70AD47" w:themeColor="accent6"/>
          <w:sz w:val="24"/>
          <w:szCs w:val="24"/>
        </w:rPr>
        <w:t>q</w:t>
      </w:r>
      <w:r w:rsidR="00F40E52" w:rsidRPr="00C31628">
        <w:rPr>
          <w:rFonts w:ascii="Times New Roman" w:hAnsi="Times New Roman" w:cs="Times New Roman"/>
          <w:color w:val="70AD47" w:themeColor="accent6"/>
          <w:sz w:val="24"/>
          <w:szCs w:val="24"/>
        </w:rPr>
        <w:t>ue renunciar a la autonomía de sus pensamientos</w:t>
      </w:r>
      <w:r w:rsidR="00E12ABE" w:rsidRPr="00C31628">
        <w:rPr>
          <w:rFonts w:ascii="Times New Roman" w:hAnsi="Times New Roman" w:cs="Times New Roman"/>
          <w:color w:val="70AD47" w:themeColor="accent6"/>
          <w:sz w:val="24"/>
          <w:szCs w:val="24"/>
        </w:rPr>
        <w:t xml:space="preserve"> y a la metafórica mayoría de edad</w:t>
      </w:r>
      <w:r w:rsidR="00F40E52" w:rsidRPr="00C31628">
        <w:rPr>
          <w:rFonts w:ascii="Times New Roman" w:hAnsi="Times New Roman" w:cs="Times New Roman"/>
          <w:color w:val="70AD47" w:themeColor="accent6"/>
          <w:sz w:val="24"/>
          <w:szCs w:val="24"/>
        </w:rPr>
        <w:t xml:space="preserve">. </w:t>
      </w:r>
      <w:r w:rsidR="00E10ED2" w:rsidRPr="00C31628">
        <w:rPr>
          <w:rFonts w:ascii="Times New Roman" w:hAnsi="Times New Roman" w:cs="Times New Roman"/>
          <w:color w:val="70AD47" w:themeColor="accent6"/>
          <w:sz w:val="24"/>
          <w:szCs w:val="24"/>
        </w:rPr>
        <w:t xml:space="preserve">La condición civil requiere del uso ilustrado y público de la razón, para lo cual la educación se muestra fundamental. </w:t>
      </w:r>
    </w:p>
    <w:p w:rsidR="00F40E52" w:rsidRPr="00C31628" w:rsidRDefault="00F11778"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Kant considera el paternalismo de estado como algo negativo, pues incurre en tratar como niños y no ciudadan</w:t>
      </w:r>
      <w:r w:rsidR="00E10ED2" w:rsidRPr="00C31628">
        <w:rPr>
          <w:rFonts w:ascii="Times New Roman" w:hAnsi="Times New Roman" w:cs="Times New Roman"/>
          <w:color w:val="70AD47" w:themeColor="accent6"/>
          <w:sz w:val="24"/>
          <w:szCs w:val="24"/>
        </w:rPr>
        <w:t>os racionales a sus individuos.</w:t>
      </w:r>
      <w:r w:rsidR="00E313EB" w:rsidRPr="00C31628">
        <w:rPr>
          <w:rStyle w:val="Refdenotaalpie"/>
          <w:rFonts w:ascii="Times New Roman" w:hAnsi="Times New Roman" w:cs="Times New Roman"/>
          <w:color w:val="70AD47" w:themeColor="accent6"/>
          <w:sz w:val="24"/>
          <w:szCs w:val="24"/>
        </w:rPr>
        <w:footnoteReference w:id="35"/>
      </w:r>
      <w:r w:rsidR="00E313EB" w:rsidRPr="00C31628">
        <w:rPr>
          <w:rFonts w:ascii="Times New Roman" w:hAnsi="Times New Roman" w:cs="Times New Roman"/>
          <w:color w:val="70AD47" w:themeColor="accent6"/>
          <w:sz w:val="24"/>
          <w:szCs w:val="24"/>
        </w:rPr>
        <w:t xml:space="preserve"> El principio legitimador de una soberanía paternalista sería</w:t>
      </w:r>
      <w:r w:rsidR="00E10ED2" w:rsidRPr="00C31628">
        <w:rPr>
          <w:rFonts w:ascii="Times New Roman" w:hAnsi="Times New Roman" w:cs="Times New Roman"/>
          <w:color w:val="70AD47" w:themeColor="accent6"/>
          <w:sz w:val="24"/>
          <w:szCs w:val="24"/>
        </w:rPr>
        <w:t>,</w:t>
      </w:r>
      <w:r w:rsidR="00E313EB" w:rsidRPr="00C31628">
        <w:rPr>
          <w:rFonts w:ascii="Times New Roman" w:hAnsi="Times New Roman" w:cs="Times New Roman"/>
          <w:color w:val="70AD47" w:themeColor="accent6"/>
          <w:sz w:val="24"/>
          <w:szCs w:val="24"/>
        </w:rPr>
        <w:t xml:space="preserve"> no la libertad, sino la conminación por medio del temor, la condena, el castigo, es decir, por caminos alejados de la paz y de la razón. </w:t>
      </w:r>
    </w:p>
    <w:p w:rsidR="004D11ED" w:rsidRPr="00C31628" w:rsidRDefault="004D11ED"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Hannah </w:t>
      </w:r>
      <w:proofErr w:type="spellStart"/>
      <w:r w:rsidRPr="00C31628">
        <w:rPr>
          <w:rFonts w:ascii="Times New Roman" w:hAnsi="Times New Roman" w:cs="Times New Roman"/>
          <w:color w:val="70AD47" w:themeColor="accent6"/>
          <w:sz w:val="24"/>
          <w:szCs w:val="24"/>
        </w:rPr>
        <w:t>Arendt</w:t>
      </w:r>
      <w:proofErr w:type="spellEnd"/>
      <w:r w:rsidRPr="00C31628">
        <w:rPr>
          <w:rFonts w:ascii="Times New Roman" w:hAnsi="Times New Roman" w:cs="Times New Roman"/>
          <w:color w:val="70AD47" w:themeColor="accent6"/>
          <w:sz w:val="24"/>
          <w:szCs w:val="24"/>
        </w:rPr>
        <w:t xml:space="preserve"> nos ha recordado que Kant nos había enseñado que pensar no es lo mismo que conocer, y que el pensar, en cuanto se asocia directamente a los asuntos morales, debe ser reclamado para todos</w:t>
      </w:r>
      <w:r w:rsidR="00E12ABE" w:rsidRPr="00C31628">
        <w:rPr>
          <w:rStyle w:val="Refdenotaalpie"/>
          <w:rFonts w:ascii="Times New Roman" w:hAnsi="Times New Roman" w:cs="Times New Roman"/>
          <w:color w:val="70AD47" w:themeColor="accent6"/>
          <w:sz w:val="24"/>
          <w:szCs w:val="24"/>
        </w:rPr>
        <w:footnoteReference w:id="36"/>
      </w:r>
      <w:r w:rsidRPr="00C31628">
        <w:rPr>
          <w:rFonts w:ascii="Times New Roman" w:hAnsi="Times New Roman" w:cs="Times New Roman"/>
          <w:color w:val="70AD47" w:themeColor="accent6"/>
          <w:sz w:val="24"/>
          <w:szCs w:val="24"/>
        </w:rPr>
        <w:t xml:space="preserve">, de modo que no incurramos en la terrible banalidad del mal, o peor aún, que nos veamos envueltos en la radicalidad del mal humano. </w:t>
      </w:r>
      <w:r w:rsidR="001E5A74" w:rsidRPr="00C31628">
        <w:rPr>
          <w:rFonts w:ascii="Times New Roman" w:hAnsi="Times New Roman" w:cs="Times New Roman"/>
          <w:color w:val="70AD47" w:themeColor="accent6"/>
          <w:sz w:val="24"/>
          <w:szCs w:val="24"/>
        </w:rPr>
        <w:t>Entorpecer esto equivale a incurrir en una suerte de conformismo acrítico.</w:t>
      </w:r>
      <w:r w:rsidR="001E5A74" w:rsidRPr="00C31628">
        <w:rPr>
          <w:rStyle w:val="Refdenotaalpie"/>
          <w:rFonts w:ascii="Times New Roman" w:hAnsi="Times New Roman" w:cs="Times New Roman"/>
          <w:color w:val="70AD47" w:themeColor="accent6"/>
          <w:sz w:val="24"/>
          <w:szCs w:val="24"/>
        </w:rPr>
        <w:footnoteReference w:id="37"/>
      </w:r>
      <w:r w:rsidR="001E5A74" w:rsidRPr="00C31628">
        <w:rPr>
          <w:rFonts w:ascii="Times New Roman" w:hAnsi="Times New Roman" w:cs="Times New Roman"/>
          <w:color w:val="70AD47" w:themeColor="accent6"/>
          <w:sz w:val="24"/>
          <w:szCs w:val="24"/>
        </w:rPr>
        <w:t xml:space="preserve"> </w:t>
      </w:r>
      <w:r w:rsidR="00C31628" w:rsidRPr="00C31628">
        <w:rPr>
          <w:rFonts w:ascii="Times New Roman" w:hAnsi="Times New Roman" w:cs="Times New Roman"/>
          <w:color w:val="70AD47" w:themeColor="accent6"/>
          <w:sz w:val="24"/>
          <w:szCs w:val="24"/>
        </w:rPr>
        <w:t xml:space="preserve">Por ello lo político requiere </w:t>
      </w:r>
      <w:r w:rsidR="00C31628" w:rsidRPr="00C31628">
        <w:rPr>
          <w:rFonts w:ascii="Times New Roman" w:hAnsi="Times New Roman" w:cs="Times New Roman"/>
          <w:color w:val="70AD47" w:themeColor="accent6"/>
          <w:sz w:val="24"/>
          <w:szCs w:val="24"/>
        </w:rPr>
        <w:lastRenderedPageBreak/>
        <w:t>de una base adecuada en el ámbito de la formación de ciudadanos que se encuentren en capacidades de ejercer un adecuado uso de la razón pública y crítica.</w:t>
      </w:r>
    </w:p>
    <w:p w:rsidR="004431F4" w:rsidRPr="00C31628" w:rsidRDefault="00E12ABE" w:rsidP="006605DD">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E</w:t>
      </w:r>
      <w:r w:rsidR="00C31628" w:rsidRPr="00C31628">
        <w:rPr>
          <w:rFonts w:ascii="Times New Roman" w:hAnsi="Times New Roman" w:cs="Times New Roman"/>
          <w:color w:val="70AD47" w:themeColor="accent6"/>
          <w:sz w:val="24"/>
          <w:szCs w:val="24"/>
        </w:rPr>
        <w:t>n e</w:t>
      </w:r>
      <w:r w:rsidRPr="00C31628">
        <w:rPr>
          <w:rFonts w:ascii="Times New Roman" w:hAnsi="Times New Roman" w:cs="Times New Roman"/>
          <w:color w:val="70AD47" w:themeColor="accent6"/>
          <w:sz w:val="24"/>
          <w:szCs w:val="24"/>
        </w:rPr>
        <w:t>l pensamiento político</w:t>
      </w:r>
      <w:r w:rsidR="00C31628" w:rsidRPr="00C31628">
        <w:rPr>
          <w:rFonts w:ascii="Times New Roman" w:hAnsi="Times New Roman" w:cs="Times New Roman"/>
          <w:color w:val="70AD47" w:themeColor="accent6"/>
          <w:sz w:val="24"/>
          <w:szCs w:val="24"/>
        </w:rPr>
        <w:t xml:space="preserve"> de Kant</w:t>
      </w:r>
      <w:r w:rsidRPr="00C31628">
        <w:rPr>
          <w:rFonts w:ascii="Times New Roman" w:hAnsi="Times New Roman" w:cs="Times New Roman"/>
          <w:color w:val="70AD47" w:themeColor="accent6"/>
          <w:sz w:val="24"/>
          <w:szCs w:val="24"/>
        </w:rPr>
        <w:t xml:space="preserve"> se ve involucrado el aspecto disciplinario de sociabilidad de una naturaleza insociable, y en este sentido, el reforzamiento de la pulsión natural que nos inclina al deber moral. </w:t>
      </w:r>
      <w:r w:rsidR="00C31628" w:rsidRPr="00C31628">
        <w:rPr>
          <w:rFonts w:ascii="Times New Roman" w:hAnsi="Times New Roman" w:cs="Times New Roman"/>
          <w:color w:val="70AD47" w:themeColor="accent6"/>
          <w:sz w:val="24"/>
          <w:szCs w:val="24"/>
        </w:rPr>
        <w:t xml:space="preserve">A esto se suma el fundamental </w:t>
      </w:r>
      <w:r w:rsidRPr="00C31628">
        <w:rPr>
          <w:rFonts w:ascii="Times New Roman" w:hAnsi="Times New Roman" w:cs="Times New Roman"/>
          <w:color w:val="70AD47" w:themeColor="accent6"/>
          <w:sz w:val="24"/>
          <w:szCs w:val="24"/>
        </w:rPr>
        <w:t xml:space="preserve">sentido crítico del uso político y </w:t>
      </w:r>
      <w:proofErr w:type="spellStart"/>
      <w:r w:rsidRPr="00C31628">
        <w:rPr>
          <w:rFonts w:ascii="Times New Roman" w:hAnsi="Times New Roman" w:cs="Times New Roman"/>
          <w:color w:val="70AD47" w:themeColor="accent6"/>
          <w:sz w:val="24"/>
          <w:szCs w:val="24"/>
        </w:rPr>
        <w:t>co</w:t>
      </w:r>
      <w:proofErr w:type="spellEnd"/>
      <w:r w:rsidRPr="00C31628">
        <w:rPr>
          <w:rFonts w:ascii="Times New Roman" w:hAnsi="Times New Roman" w:cs="Times New Roman"/>
          <w:color w:val="70AD47" w:themeColor="accent6"/>
          <w:sz w:val="24"/>
          <w:szCs w:val="24"/>
        </w:rPr>
        <w:t>-legislador de una razón pública</w:t>
      </w:r>
      <w:r w:rsidR="00C31628" w:rsidRPr="00C31628">
        <w:rPr>
          <w:rFonts w:ascii="Times New Roman" w:hAnsi="Times New Roman" w:cs="Times New Roman"/>
          <w:color w:val="70AD47" w:themeColor="accent6"/>
          <w:sz w:val="24"/>
          <w:szCs w:val="24"/>
        </w:rPr>
        <w:t xml:space="preserve">. Estos aspectos son clave para pensar en las implicancias de la educación. </w:t>
      </w:r>
      <w:r w:rsidRPr="00C31628">
        <w:rPr>
          <w:rFonts w:ascii="Times New Roman" w:hAnsi="Times New Roman" w:cs="Times New Roman"/>
          <w:color w:val="70AD47" w:themeColor="accent6"/>
          <w:sz w:val="24"/>
          <w:szCs w:val="24"/>
        </w:rPr>
        <w:t xml:space="preserve"> </w:t>
      </w:r>
    </w:p>
    <w:p w:rsidR="000C28DD" w:rsidRPr="00C31628" w:rsidRDefault="000C28DD"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Cabe una pregunta</w:t>
      </w:r>
      <w:r w:rsidR="00DD2136" w:rsidRPr="00C31628">
        <w:rPr>
          <w:rFonts w:ascii="Times New Roman" w:hAnsi="Times New Roman" w:cs="Times New Roman"/>
          <w:color w:val="70AD47" w:themeColor="accent6"/>
          <w:sz w:val="24"/>
          <w:szCs w:val="24"/>
        </w:rPr>
        <w:t xml:space="preserve">: </w:t>
      </w:r>
      <w:r w:rsidRPr="00C31628">
        <w:rPr>
          <w:rFonts w:ascii="Times New Roman" w:hAnsi="Times New Roman" w:cs="Times New Roman"/>
          <w:color w:val="70AD47" w:themeColor="accent6"/>
          <w:sz w:val="24"/>
          <w:szCs w:val="24"/>
        </w:rPr>
        <w:t xml:space="preserve">¿a quién afecta lo educativo, lo moral y lo político? Kant refiere en </w:t>
      </w:r>
      <w:r w:rsidRPr="00C31628">
        <w:rPr>
          <w:rFonts w:ascii="Times New Roman" w:hAnsi="Times New Roman" w:cs="Times New Roman"/>
          <w:i/>
          <w:color w:val="70AD47" w:themeColor="accent6"/>
          <w:sz w:val="24"/>
          <w:szCs w:val="24"/>
        </w:rPr>
        <w:t>Definición de raza humana</w:t>
      </w:r>
      <w:r w:rsidRPr="00C31628">
        <w:rPr>
          <w:rFonts w:ascii="Times New Roman" w:hAnsi="Times New Roman" w:cs="Times New Roman"/>
          <w:color w:val="70AD47" w:themeColor="accent6"/>
          <w:sz w:val="24"/>
          <w:szCs w:val="24"/>
        </w:rPr>
        <w:t xml:space="preserve"> que “La clase de los blancos no se diferencia de la de los negros como especie particular del género humano. No existen, en absoluto, diferencias específicas entre los hombres.” (1964, p. 79)</w:t>
      </w:r>
      <w:r w:rsidR="00DD2136" w:rsidRPr="00C31628">
        <w:rPr>
          <w:rFonts w:ascii="Times New Roman" w:hAnsi="Times New Roman" w:cs="Times New Roman"/>
          <w:color w:val="70AD47" w:themeColor="accent6"/>
          <w:sz w:val="24"/>
          <w:szCs w:val="24"/>
        </w:rPr>
        <w:t xml:space="preserve"> Todos los seres racionales se ven implicados en el quehacer político, y por lo mismo, no reparar en una educación que formule esa posibilidad en sus condiciones, no podrá generar el resultado deseable de una buena </w:t>
      </w:r>
      <w:r w:rsidR="00C31628" w:rsidRPr="00C31628">
        <w:rPr>
          <w:rFonts w:ascii="Times New Roman" w:hAnsi="Times New Roman" w:cs="Times New Roman"/>
          <w:color w:val="70AD47" w:themeColor="accent6"/>
          <w:sz w:val="24"/>
          <w:szCs w:val="24"/>
        </w:rPr>
        <w:t xml:space="preserve">representación de la </w:t>
      </w:r>
      <w:r w:rsidR="00DD2136" w:rsidRPr="00C31628">
        <w:rPr>
          <w:rFonts w:ascii="Times New Roman" w:hAnsi="Times New Roman" w:cs="Times New Roman"/>
          <w:color w:val="70AD47" w:themeColor="accent6"/>
          <w:sz w:val="24"/>
          <w:szCs w:val="24"/>
        </w:rPr>
        <w:t xml:space="preserve">voluntad general. </w:t>
      </w:r>
    </w:p>
    <w:p w:rsidR="00DD2136" w:rsidRPr="001921B7" w:rsidRDefault="00DD2136"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Del mismo modo, hace falta agregar que el hecho de tener una condición civil e ingresar </w:t>
      </w:r>
      <w:r w:rsidRPr="001921B7">
        <w:rPr>
          <w:rFonts w:ascii="Times New Roman" w:hAnsi="Times New Roman" w:cs="Times New Roman"/>
          <w:color w:val="70AD47" w:themeColor="accent6"/>
          <w:sz w:val="24"/>
          <w:szCs w:val="24"/>
        </w:rPr>
        <w:t xml:space="preserve">al horizonte jurídico, otorga una suerte de dignidad a lo humano. Esto se encuentra en paralelo a la dignidad de una formulación del imperativo categórico que nos invitaba a respetar a las personas como fines en sí mismas, en lugar de instrumentalizarlas. Esta dignidad con estas dos aristas debe ser una en que converja el respeto de las libertades, de suerte que, en palabras del Dr. Alessandro Caviglia: “los ciudadanos puedan ser más felices”, o como lo sugiere él mismo, que tengan paz. </w:t>
      </w:r>
    </w:p>
    <w:p w:rsidR="00C31628" w:rsidRPr="001921B7" w:rsidRDefault="00DD2136"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lastRenderedPageBreak/>
        <w:t>Ahora bien, hay un asunto que puede erigirse como un cuestionamiento, y es que, si no todos van a gobernar, sino que serán representados, no hace falta que eduquemos a todos. Esta postura debe tener en cuenta que la educación es formadora del ciudadano en todo nivel, y que la participación de una esfera pública ciudadana es necesaria para vigilar instituciones y precisamente en el descuido del pensamiento crítico de una razón pública, podría ser sumamente sencillo torcer el sentido real de una voluntad general.</w:t>
      </w:r>
    </w:p>
    <w:p w:rsidR="004431F4" w:rsidRPr="001921B7" w:rsidRDefault="00DD2136"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t xml:space="preserve">La educación, entonces, no sólo refuerza nuestro sentido del deber, que por lo demás todos poseemos, según Kant, sino que el aspecto crítico permite la plena intervención ciudadana. Como se ha mencionado, a esto cabe agregar lo necesario de una disciplina que fomente una identidad de contemplación al deber por buenas razones, en lugar de </w:t>
      </w:r>
      <w:r w:rsidR="003314F1" w:rsidRPr="001921B7">
        <w:rPr>
          <w:rFonts w:ascii="Times New Roman" w:hAnsi="Times New Roman" w:cs="Times New Roman"/>
          <w:color w:val="70AD47" w:themeColor="accent6"/>
          <w:sz w:val="24"/>
          <w:szCs w:val="24"/>
        </w:rPr>
        <w:t xml:space="preserve">incurrir en lo contrario, es decir, en sentir placer por la transgresión a la norma: un síndrome muy presente en las </w:t>
      </w:r>
      <w:r w:rsidR="00C31628" w:rsidRPr="001921B7">
        <w:rPr>
          <w:rFonts w:ascii="Times New Roman" w:hAnsi="Times New Roman" w:cs="Times New Roman"/>
          <w:color w:val="70AD47" w:themeColor="accent6"/>
          <w:sz w:val="24"/>
          <w:szCs w:val="24"/>
        </w:rPr>
        <w:t xml:space="preserve">herederas de </w:t>
      </w:r>
      <w:r w:rsidR="003314F1" w:rsidRPr="001921B7">
        <w:rPr>
          <w:rFonts w:ascii="Times New Roman" w:hAnsi="Times New Roman" w:cs="Times New Roman"/>
          <w:color w:val="70AD47" w:themeColor="accent6"/>
          <w:sz w:val="24"/>
          <w:szCs w:val="24"/>
        </w:rPr>
        <w:t>antiguas colonias</w:t>
      </w:r>
      <w:r w:rsidR="00C31628" w:rsidRPr="001921B7">
        <w:rPr>
          <w:rFonts w:ascii="Times New Roman" w:hAnsi="Times New Roman" w:cs="Times New Roman"/>
          <w:color w:val="70AD47" w:themeColor="accent6"/>
          <w:sz w:val="24"/>
          <w:szCs w:val="24"/>
        </w:rPr>
        <w:t>.</w:t>
      </w:r>
      <w:r w:rsidR="003314F1" w:rsidRPr="001921B7">
        <w:rPr>
          <w:rFonts w:ascii="Times New Roman" w:hAnsi="Times New Roman" w:cs="Times New Roman"/>
          <w:color w:val="70AD47" w:themeColor="accent6"/>
          <w:sz w:val="24"/>
          <w:szCs w:val="24"/>
        </w:rPr>
        <w:t xml:space="preserve"> Cambiar esa orientación y resignificar los usos políticos puede y debe ser una finalidad tanto de modo directo, como indirecto de la educación. </w:t>
      </w:r>
    </w:p>
    <w:p w:rsidR="003314F1" w:rsidRPr="001921B7" w:rsidRDefault="003314F1" w:rsidP="00C96705">
      <w:pPr>
        <w:spacing w:line="480" w:lineRule="auto"/>
        <w:jc w:val="both"/>
        <w:rPr>
          <w:rFonts w:ascii="Times New Roman" w:hAnsi="Times New Roman" w:cs="Times New Roman"/>
          <w:color w:val="70AD47" w:themeColor="accent6"/>
          <w:sz w:val="24"/>
          <w:szCs w:val="24"/>
        </w:rPr>
      </w:pPr>
    </w:p>
    <w:p w:rsidR="004431F4" w:rsidRPr="001921B7" w:rsidRDefault="0075515F" w:rsidP="00C31628">
      <w:pPr>
        <w:tabs>
          <w:tab w:val="center" w:pos="4252"/>
        </w:tabs>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u w:val="single"/>
        </w:rPr>
        <w:t>El pensamiento pedagógico de Kant</w:t>
      </w:r>
    </w:p>
    <w:p w:rsidR="00F44BD7" w:rsidRPr="001921B7" w:rsidRDefault="00F44BD7"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t>En este apartado busco explicitar directamente las ideas sobre educación que Kant propone</w:t>
      </w:r>
      <w:r w:rsidR="003A008F" w:rsidRPr="001921B7">
        <w:rPr>
          <w:rStyle w:val="Refdenotaalpie"/>
          <w:rFonts w:ascii="Times New Roman" w:hAnsi="Times New Roman" w:cs="Times New Roman"/>
          <w:color w:val="70AD47" w:themeColor="accent6"/>
          <w:sz w:val="24"/>
          <w:szCs w:val="24"/>
        </w:rPr>
        <w:footnoteReference w:id="38"/>
      </w:r>
      <w:r w:rsidRPr="001921B7">
        <w:rPr>
          <w:rFonts w:ascii="Times New Roman" w:hAnsi="Times New Roman" w:cs="Times New Roman"/>
          <w:color w:val="70AD47" w:themeColor="accent6"/>
          <w:sz w:val="24"/>
          <w:szCs w:val="24"/>
        </w:rPr>
        <w:t>. Sus intérpretes suelen estar de acuerdo en que este asunto representaba uno de gran interés para él</w:t>
      </w:r>
      <w:r w:rsidR="003A008F" w:rsidRPr="001921B7">
        <w:rPr>
          <w:rFonts w:ascii="Times New Roman" w:hAnsi="Times New Roman" w:cs="Times New Roman"/>
          <w:color w:val="70AD47" w:themeColor="accent6"/>
          <w:sz w:val="24"/>
          <w:szCs w:val="24"/>
        </w:rPr>
        <w:t xml:space="preserve"> y en el que influyó desde su época</w:t>
      </w:r>
      <w:r w:rsidRPr="001921B7">
        <w:rPr>
          <w:rFonts w:ascii="Times New Roman" w:hAnsi="Times New Roman" w:cs="Times New Roman"/>
          <w:color w:val="70AD47" w:themeColor="accent6"/>
          <w:sz w:val="24"/>
          <w:szCs w:val="24"/>
        </w:rPr>
        <w:t>.</w:t>
      </w:r>
      <w:r w:rsidR="005374EE" w:rsidRPr="001921B7">
        <w:rPr>
          <w:rStyle w:val="Refdenotaalpie"/>
          <w:rFonts w:ascii="Times New Roman" w:hAnsi="Times New Roman" w:cs="Times New Roman"/>
          <w:color w:val="70AD47" w:themeColor="accent6"/>
          <w:sz w:val="24"/>
          <w:szCs w:val="24"/>
        </w:rPr>
        <w:footnoteReference w:id="39"/>
      </w:r>
      <w:r w:rsidR="00774AB0" w:rsidRPr="001921B7">
        <w:rPr>
          <w:rFonts w:ascii="Times New Roman" w:hAnsi="Times New Roman" w:cs="Times New Roman"/>
          <w:color w:val="70AD47" w:themeColor="accent6"/>
          <w:sz w:val="24"/>
          <w:szCs w:val="24"/>
        </w:rPr>
        <w:t xml:space="preserve"> </w:t>
      </w:r>
      <w:r w:rsidR="003C521E" w:rsidRPr="001921B7">
        <w:rPr>
          <w:rFonts w:ascii="Times New Roman" w:hAnsi="Times New Roman" w:cs="Times New Roman"/>
          <w:color w:val="70AD47" w:themeColor="accent6"/>
          <w:sz w:val="24"/>
          <w:szCs w:val="24"/>
        </w:rPr>
        <w:t xml:space="preserve">Esto se visibiliza cuando </w:t>
      </w:r>
      <w:r w:rsidR="003C521E" w:rsidRPr="001921B7">
        <w:rPr>
          <w:rFonts w:ascii="Times New Roman" w:hAnsi="Times New Roman" w:cs="Times New Roman"/>
          <w:color w:val="70AD47" w:themeColor="accent6"/>
          <w:sz w:val="24"/>
          <w:szCs w:val="24"/>
        </w:rPr>
        <w:lastRenderedPageBreak/>
        <w:t>Figueroa nos dice que “La educación posee como misión propia disponernos para intentar una vida con sentido.” (2006, p.86)</w:t>
      </w:r>
      <w:r w:rsidR="00774AB0" w:rsidRPr="001921B7">
        <w:rPr>
          <w:rFonts w:ascii="Times New Roman" w:hAnsi="Times New Roman" w:cs="Times New Roman"/>
          <w:color w:val="70AD47" w:themeColor="accent6"/>
          <w:sz w:val="24"/>
          <w:szCs w:val="24"/>
        </w:rPr>
        <w:t>. Kant estima que la formación humana debe cubrir primero su naturaleza básica y luego orientarse hacia la convivencia pública.</w:t>
      </w:r>
      <w:r w:rsidR="00774AB0" w:rsidRPr="001921B7">
        <w:rPr>
          <w:rStyle w:val="Refdenotaalpie"/>
          <w:rFonts w:ascii="Times New Roman" w:hAnsi="Times New Roman" w:cs="Times New Roman"/>
          <w:color w:val="70AD47" w:themeColor="accent6"/>
          <w:sz w:val="24"/>
          <w:szCs w:val="24"/>
        </w:rPr>
        <w:footnoteReference w:id="40"/>
      </w:r>
      <w:r w:rsidR="00B170EF" w:rsidRPr="001921B7">
        <w:rPr>
          <w:rFonts w:ascii="Times New Roman" w:hAnsi="Times New Roman" w:cs="Times New Roman"/>
          <w:color w:val="70AD47" w:themeColor="accent6"/>
          <w:sz w:val="24"/>
          <w:szCs w:val="24"/>
        </w:rPr>
        <w:t xml:space="preserve"> En este sentido, someternos a una formación nos incluye y prepara al mismo tiempo en y para el mundo, basándonos en lo que sabemos y creemos acerca del mismo. Por ello, conociendo </w:t>
      </w:r>
      <w:r w:rsidR="00EA3768" w:rsidRPr="001921B7">
        <w:rPr>
          <w:rFonts w:ascii="Times New Roman" w:hAnsi="Times New Roman" w:cs="Times New Roman"/>
          <w:color w:val="70AD47" w:themeColor="accent6"/>
          <w:sz w:val="24"/>
          <w:szCs w:val="24"/>
        </w:rPr>
        <w:t>la existencia del mal</w:t>
      </w:r>
      <w:r w:rsidR="00EA3768" w:rsidRPr="001921B7">
        <w:rPr>
          <w:rStyle w:val="Refdenotaalpie"/>
          <w:rFonts w:ascii="Times New Roman" w:hAnsi="Times New Roman" w:cs="Times New Roman"/>
          <w:color w:val="70AD47" w:themeColor="accent6"/>
          <w:sz w:val="24"/>
          <w:szCs w:val="24"/>
        </w:rPr>
        <w:footnoteReference w:id="41"/>
      </w:r>
      <w:r w:rsidR="00EA3768" w:rsidRPr="001921B7">
        <w:rPr>
          <w:rFonts w:ascii="Times New Roman" w:hAnsi="Times New Roman" w:cs="Times New Roman"/>
          <w:color w:val="70AD47" w:themeColor="accent6"/>
          <w:sz w:val="24"/>
          <w:szCs w:val="24"/>
        </w:rPr>
        <w:t>, en la apertura de la l</w:t>
      </w:r>
      <w:r w:rsidR="001413B8" w:rsidRPr="001921B7">
        <w:rPr>
          <w:rFonts w:ascii="Times New Roman" w:hAnsi="Times New Roman" w:cs="Times New Roman"/>
          <w:color w:val="70AD47" w:themeColor="accent6"/>
          <w:sz w:val="24"/>
          <w:szCs w:val="24"/>
        </w:rPr>
        <w:t xml:space="preserve">ibertad, educamos para el bien, y como </w:t>
      </w:r>
      <w:r w:rsidR="00E7317C" w:rsidRPr="001921B7">
        <w:rPr>
          <w:rFonts w:ascii="Times New Roman" w:hAnsi="Times New Roman" w:cs="Times New Roman"/>
          <w:color w:val="70AD47" w:themeColor="accent6"/>
          <w:sz w:val="24"/>
          <w:szCs w:val="24"/>
        </w:rPr>
        <w:t xml:space="preserve">hemos señalado antes, </w:t>
      </w:r>
      <w:r w:rsidR="001413B8" w:rsidRPr="001921B7">
        <w:rPr>
          <w:rFonts w:ascii="Times New Roman" w:hAnsi="Times New Roman" w:cs="Times New Roman"/>
          <w:color w:val="70AD47" w:themeColor="accent6"/>
          <w:sz w:val="24"/>
          <w:szCs w:val="24"/>
        </w:rPr>
        <w:t xml:space="preserve">que es importante para Kant: enseñando que un mundo mejor es </w:t>
      </w:r>
      <w:r w:rsidR="00E7317C" w:rsidRPr="001921B7">
        <w:rPr>
          <w:rFonts w:ascii="Times New Roman" w:hAnsi="Times New Roman" w:cs="Times New Roman"/>
          <w:color w:val="70AD47" w:themeColor="accent6"/>
          <w:sz w:val="24"/>
          <w:szCs w:val="24"/>
        </w:rPr>
        <w:t xml:space="preserve">no solo </w:t>
      </w:r>
      <w:r w:rsidR="001413B8" w:rsidRPr="001921B7">
        <w:rPr>
          <w:rFonts w:ascii="Times New Roman" w:hAnsi="Times New Roman" w:cs="Times New Roman"/>
          <w:color w:val="70AD47" w:themeColor="accent6"/>
          <w:sz w:val="24"/>
          <w:szCs w:val="24"/>
        </w:rPr>
        <w:t>posible</w:t>
      </w:r>
      <w:r w:rsidR="007B7FA7" w:rsidRPr="001921B7">
        <w:rPr>
          <w:rStyle w:val="Refdenotaalpie"/>
          <w:rFonts w:ascii="Times New Roman" w:hAnsi="Times New Roman" w:cs="Times New Roman"/>
          <w:color w:val="70AD47" w:themeColor="accent6"/>
          <w:sz w:val="24"/>
          <w:szCs w:val="24"/>
        </w:rPr>
        <w:footnoteReference w:id="42"/>
      </w:r>
      <w:r w:rsidR="001413B8" w:rsidRPr="001921B7">
        <w:rPr>
          <w:rFonts w:ascii="Times New Roman" w:hAnsi="Times New Roman" w:cs="Times New Roman"/>
          <w:color w:val="70AD47" w:themeColor="accent6"/>
          <w:sz w:val="24"/>
          <w:szCs w:val="24"/>
        </w:rPr>
        <w:t xml:space="preserve">, sino necesario. </w:t>
      </w:r>
    </w:p>
    <w:p w:rsidR="007B53ED" w:rsidRPr="001921B7" w:rsidRDefault="00A53552"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lastRenderedPageBreak/>
        <w:t>La educación es tan necesaria y configurativa que</w:t>
      </w:r>
      <w:r w:rsidR="00E7317C" w:rsidRPr="001921B7">
        <w:rPr>
          <w:rFonts w:ascii="Times New Roman" w:hAnsi="Times New Roman" w:cs="Times New Roman"/>
          <w:color w:val="70AD47" w:themeColor="accent6"/>
          <w:sz w:val="24"/>
          <w:szCs w:val="24"/>
        </w:rPr>
        <w:t>,</w:t>
      </w:r>
      <w:r w:rsidRPr="001921B7">
        <w:rPr>
          <w:rFonts w:ascii="Times New Roman" w:hAnsi="Times New Roman" w:cs="Times New Roman"/>
          <w:color w:val="70AD47" w:themeColor="accent6"/>
          <w:sz w:val="24"/>
          <w:szCs w:val="24"/>
        </w:rPr>
        <w:t xml:space="preserve"> sin ella, el ser humano no sería lo mismo que conocemos</w:t>
      </w:r>
      <w:r w:rsidRPr="001921B7">
        <w:rPr>
          <w:rStyle w:val="Refdenotaalpie"/>
          <w:rFonts w:ascii="Times New Roman" w:hAnsi="Times New Roman" w:cs="Times New Roman"/>
          <w:color w:val="70AD47" w:themeColor="accent6"/>
          <w:sz w:val="24"/>
          <w:szCs w:val="24"/>
        </w:rPr>
        <w:footnoteReference w:id="43"/>
      </w:r>
      <w:r w:rsidR="00843A21" w:rsidRPr="001921B7">
        <w:rPr>
          <w:rFonts w:ascii="Times New Roman" w:hAnsi="Times New Roman" w:cs="Times New Roman"/>
          <w:color w:val="70AD47" w:themeColor="accent6"/>
          <w:sz w:val="24"/>
          <w:szCs w:val="24"/>
        </w:rPr>
        <w:t>, es decir que le es tan connatural como su cultura</w:t>
      </w:r>
      <w:r w:rsidR="00843A21" w:rsidRPr="001921B7">
        <w:rPr>
          <w:rStyle w:val="Refdenotaalpie"/>
          <w:rFonts w:ascii="Times New Roman" w:hAnsi="Times New Roman" w:cs="Times New Roman"/>
          <w:color w:val="70AD47" w:themeColor="accent6"/>
          <w:sz w:val="24"/>
          <w:szCs w:val="24"/>
        </w:rPr>
        <w:footnoteReference w:id="44"/>
      </w:r>
      <w:r w:rsidRPr="001921B7">
        <w:rPr>
          <w:rFonts w:ascii="Times New Roman" w:hAnsi="Times New Roman" w:cs="Times New Roman"/>
          <w:color w:val="70AD47" w:themeColor="accent6"/>
          <w:sz w:val="24"/>
          <w:szCs w:val="24"/>
        </w:rPr>
        <w:t xml:space="preserve">. </w:t>
      </w:r>
      <w:r w:rsidR="007B53ED" w:rsidRPr="001921B7">
        <w:rPr>
          <w:rFonts w:ascii="Times New Roman" w:hAnsi="Times New Roman" w:cs="Times New Roman"/>
          <w:color w:val="70AD47" w:themeColor="accent6"/>
          <w:sz w:val="24"/>
          <w:szCs w:val="24"/>
        </w:rPr>
        <w:t xml:space="preserve">Para Kant la educación se puede dividir en elementos que se interrelacionan como la formación, la instrucción, la disciplina y la doctrina, todas ellas para orientar el dominio de lo fundamental, apuntando hacia un uso adecuado de la libertad, en donde lo moral escala a lo político en el ámbito social y ulteriormente histórico. </w:t>
      </w:r>
      <w:r w:rsidR="007B53ED" w:rsidRPr="001921B7">
        <w:rPr>
          <w:rStyle w:val="Refdenotaalpie"/>
          <w:rFonts w:ascii="Times New Roman" w:hAnsi="Times New Roman" w:cs="Times New Roman"/>
          <w:color w:val="70AD47" w:themeColor="accent6"/>
          <w:sz w:val="24"/>
          <w:szCs w:val="24"/>
        </w:rPr>
        <w:footnoteReference w:id="45"/>
      </w:r>
    </w:p>
    <w:p w:rsidR="00C81CFD" w:rsidRPr="001921B7" w:rsidRDefault="00E93B0A"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t xml:space="preserve">Del mismo modo en que lo era para lo ético, en la educación, la finalidad esencial vuelve a ser la libertad. Es por ello que Kant indica en sus </w:t>
      </w:r>
      <w:r w:rsidRPr="001921B7">
        <w:rPr>
          <w:rFonts w:ascii="Times New Roman" w:hAnsi="Times New Roman" w:cs="Times New Roman"/>
          <w:i/>
          <w:color w:val="70AD47" w:themeColor="accent6"/>
          <w:sz w:val="24"/>
          <w:szCs w:val="24"/>
        </w:rPr>
        <w:t>Lecciones de Ética</w:t>
      </w:r>
      <w:r w:rsidRPr="001921B7">
        <w:rPr>
          <w:rFonts w:ascii="Times New Roman" w:hAnsi="Times New Roman" w:cs="Times New Roman"/>
          <w:color w:val="70AD47" w:themeColor="accent6"/>
          <w:sz w:val="24"/>
          <w:szCs w:val="24"/>
        </w:rPr>
        <w:t xml:space="preserve"> que: “La libertad representa, sin embargo, el mayor valor del ser humano, por lo que disciplinar a la juventud no debe significar someterla a una coerción servil y anuladora de toda libertad. La educación ha de respetar la libertad, en tanto que ésta haga lo propio con la de los </w:t>
      </w:r>
      <w:r w:rsidRPr="001921B7">
        <w:rPr>
          <w:rFonts w:ascii="Times New Roman" w:hAnsi="Times New Roman" w:cs="Times New Roman"/>
          <w:color w:val="70AD47" w:themeColor="accent6"/>
          <w:sz w:val="24"/>
          <w:szCs w:val="24"/>
        </w:rPr>
        <w:lastRenderedPageBreak/>
        <w:t>demás.” (1988, p.298)</w:t>
      </w:r>
      <w:r w:rsidR="00E7317C" w:rsidRPr="001921B7">
        <w:rPr>
          <w:rFonts w:ascii="Times New Roman" w:hAnsi="Times New Roman" w:cs="Times New Roman"/>
          <w:color w:val="70AD47" w:themeColor="accent6"/>
          <w:sz w:val="24"/>
          <w:szCs w:val="24"/>
        </w:rPr>
        <w:t xml:space="preserve"> </w:t>
      </w:r>
      <w:r w:rsidRPr="001921B7">
        <w:rPr>
          <w:rFonts w:ascii="Times New Roman" w:hAnsi="Times New Roman" w:cs="Times New Roman"/>
          <w:color w:val="70AD47" w:themeColor="accent6"/>
          <w:sz w:val="24"/>
          <w:szCs w:val="24"/>
        </w:rPr>
        <w:t>La libertad, en cuanto práctica, entonces, debe ser cultivada y preservada, en lugar de darla por presupuesta</w:t>
      </w:r>
      <w:r w:rsidR="005374EE" w:rsidRPr="001921B7">
        <w:rPr>
          <w:rStyle w:val="Refdenotaalpie"/>
          <w:rFonts w:ascii="Times New Roman" w:hAnsi="Times New Roman" w:cs="Times New Roman"/>
          <w:color w:val="70AD47" w:themeColor="accent6"/>
          <w:sz w:val="24"/>
          <w:szCs w:val="24"/>
        </w:rPr>
        <w:footnoteReference w:id="46"/>
      </w:r>
      <w:r w:rsidRPr="001921B7">
        <w:rPr>
          <w:rFonts w:ascii="Times New Roman" w:hAnsi="Times New Roman" w:cs="Times New Roman"/>
          <w:color w:val="70AD47" w:themeColor="accent6"/>
          <w:sz w:val="24"/>
          <w:szCs w:val="24"/>
        </w:rPr>
        <w:t>. Si es el carácter de libres, el que nos hace humanos y racionales, luego la educación debe enhebrar tales núcleos para desarrollar lo humano mismo, por lo que se hace patente que no basta con aprender conocimientos, sino especialmente aprender a pensar y efectuar un uso saludable de la razón pública.</w:t>
      </w:r>
    </w:p>
    <w:p w:rsidR="00C81CFD" w:rsidRPr="001921B7" w:rsidRDefault="00C81CFD" w:rsidP="00C96705">
      <w:pPr>
        <w:spacing w:line="480" w:lineRule="auto"/>
        <w:jc w:val="both"/>
        <w:rPr>
          <w:rFonts w:cs="Times New Roman"/>
          <w:color w:val="70AD47" w:themeColor="accent6"/>
          <w:sz w:val="20"/>
          <w:szCs w:val="20"/>
        </w:rPr>
      </w:pPr>
      <w:r w:rsidRPr="001921B7">
        <w:rPr>
          <w:rFonts w:ascii="Times New Roman" w:hAnsi="Times New Roman" w:cs="Times New Roman"/>
          <w:color w:val="70AD47" w:themeColor="accent6"/>
          <w:sz w:val="24"/>
          <w:szCs w:val="24"/>
        </w:rPr>
        <w:t>A lo político graves peligros le acechan. La banalidad del mal y una cultura del conformismo contribuyen al deterioro del despliegue de un pensamiento crítico orientado a lo práctico. Para Alessandro Caviglia</w:t>
      </w:r>
      <w:r w:rsidR="00783720" w:rsidRPr="001921B7">
        <w:rPr>
          <w:rStyle w:val="Refdenotaalpie"/>
          <w:rFonts w:ascii="Times New Roman" w:hAnsi="Times New Roman" w:cs="Times New Roman"/>
          <w:color w:val="70AD47" w:themeColor="accent6"/>
          <w:sz w:val="24"/>
          <w:szCs w:val="24"/>
        </w:rPr>
        <w:footnoteReference w:id="47"/>
      </w:r>
      <w:r w:rsidRPr="001921B7">
        <w:rPr>
          <w:rFonts w:ascii="Times New Roman" w:hAnsi="Times New Roman" w:cs="Times New Roman"/>
          <w:color w:val="70AD47" w:themeColor="accent6"/>
          <w:sz w:val="24"/>
          <w:szCs w:val="24"/>
        </w:rPr>
        <w:t>, además de la guerra, un problema latente en el devenir político puede ser el paternalismo de estado</w:t>
      </w:r>
      <w:r w:rsidR="00E7317C" w:rsidRPr="001921B7">
        <w:rPr>
          <w:rFonts w:ascii="Times New Roman" w:hAnsi="Times New Roman" w:cs="Times New Roman"/>
          <w:color w:val="70AD47" w:themeColor="accent6"/>
          <w:sz w:val="24"/>
          <w:szCs w:val="24"/>
        </w:rPr>
        <w:t>, ya que, como hemos discutido antes, e</w:t>
      </w:r>
      <w:r w:rsidRPr="001921B7">
        <w:rPr>
          <w:rFonts w:ascii="Times New Roman" w:hAnsi="Times New Roman" w:cs="Times New Roman"/>
          <w:color w:val="70AD47" w:themeColor="accent6"/>
          <w:sz w:val="24"/>
          <w:szCs w:val="24"/>
        </w:rPr>
        <w:t>sto contradice el afán de autonomía, al tiempo que limita el desarrollo de los individuos.</w:t>
      </w:r>
      <w:r w:rsidRPr="001921B7">
        <w:rPr>
          <w:rStyle w:val="Refdenotaalpie"/>
          <w:rFonts w:ascii="Times New Roman" w:hAnsi="Times New Roman" w:cs="Times New Roman"/>
          <w:color w:val="70AD47" w:themeColor="accent6"/>
          <w:sz w:val="24"/>
          <w:szCs w:val="24"/>
        </w:rPr>
        <w:footnoteReference w:id="48"/>
      </w:r>
      <w:r w:rsidRPr="001921B7">
        <w:rPr>
          <w:rFonts w:ascii="Times New Roman" w:hAnsi="Times New Roman" w:cs="Times New Roman"/>
          <w:color w:val="70AD47" w:themeColor="accent6"/>
          <w:sz w:val="24"/>
          <w:szCs w:val="24"/>
        </w:rPr>
        <w:t xml:space="preserve"> Si la ilustración predica una mayoría de edad, el paternalismo de estado fomenta la falta de crecimiento y en cuanto restringe la autonomía, hace lo propio con la plenitud de la libertad.</w:t>
      </w:r>
    </w:p>
    <w:p w:rsidR="00F40E52" w:rsidRPr="001921B7" w:rsidRDefault="00F40E52" w:rsidP="00C96705">
      <w:pPr>
        <w:spacing w:line="480" w:lineRule="auto"/>
        <w:jc w:val="both"/>
        <w:rPr>
          <w:rFonts w:ascii="Times New Roman" w:hAnsi="Times New Roman" w:cs="Times New Roman"/>
          <w:color w:val="70AD47" w:themeColor="accent6"/>
          <w:sz w:val="24"/>
          <w:szCs w:val="24"/>
          <w:shd w:val="clear" w:color="auto" w:fill="FFFFFF"/>
        </w:rPr>
      </w:pPr>
      <w:r w:rsidRPr="001921B7">
        <w:rPr>
          <w:rFonts w:ascii="Times New Roman" w:hAnsi="Times New Roman" w:cs="Times New Roman"/>
          <w:color w:val="70AD47" w:themeColor="accent6"/>
          <w:sz w:val="24"/>
          <w:szCs w:val="24"/>
        </w:rPr>
        <w:t xml:space="preserve">Los animales pueden ser entrenados, pero, como dice Kant en </w:t>
      </w:r>
      <w:r w:rsidR="00E7317C" w:rsidRPr="001921B7">
        <w:rPr>
          <w:rFonts w:ascii="Times New Roman" w:hAnsi="Times New Roman" w:cs="Times New Roman"/>
          <w:i/>
          <w:color w:val="70AD47" w:themeColor="accent6"/>
          <w:sz w:val="24"/>
          <w:szCs w:val="24"/>
        </w:rPr>
        <w:t>Lecciones sobre</w:t>
      </w:r>
      <w:r w:rsidRPr="001921B7">
        <w:rPr>
          <w:rFonts w:ascii="Times New Roman" w:hAnsi="Times New Roman" w:cs="Times New Roman"/>
          <w:i/>
          <w:color w:val="70AD47" w:themeColor="accent6"/>
          <w:sz w:val="24"/>
          <w:szCs w:val="24"/>
        </w:rPr>
        <w:t xml:space="preserve"> Pedagogía</w:t>
      </w:r>
      <w:r w:rsidRPr="001921B7">
        <w:rPr>
          <w:rFonts w:ascii="Times New Roman" w:hAnsi="Times New Roman" w:cs="Times New Roman"/>
          <w:color w:val="70AD47" w:themeColor="accent6"/>
          <w:sz w:val="24"/>
          <w:szCs w:val="24"/>
        </w:rPr>
        <w:t xml:space="preserve">: </w:t>
      </w:r>
      <w:r w:rsidRPr="001921B7">
        <w:rPr>
          <w:rFonts w:ascii="Times New Roman" w:hAnsi="Times New Roman" w:cs="Times New Roman"/>
          <w:color w:val="70AD47" w:themeColor="accent6"/>
          <w:sz w:val="24"/>
          <w:szCs w:val="24"/>
          <w:shd w:val="clear" w:color="auto" w:fill="FFFFFF"/>
        </w:rPr>
        <w:t>“El hombre es la única criatura que tiene que ser educada. Bajo el nombre de educación entendemos, en efecto, el cuidado (alimentación, conservación), la disciplina (crianza) y la instrucción junto a la formación. El hombre, es, en consecuencia, lactante –alumno- y aprendiz.” (2009, p. 27)</w:t>
      </w:r>
    </w:p>
    <w:p w:rsidR="00713430" w:rsidRPr="001921B7" w:rsidRDefault="00713430" w:rsidP="00C96705">
      <w:pPr>
        <w:spacing w:line="480" w:lineRule="auto"/>
        <w:jc w:val="both"/>
        <w:rPr>
          <w:rFonts w:ascii="Times New Roman" w:hAnsi="Times New Roman" w:cs="Times New Roman"/>
          <w:color w:val="70AD47" w:themeColor="accent6"/>
          <w:sz w:val="24"/>
          <w:szCs w:val="24"/>
          <w:shd w:val="clear" w:color="auto" w:fill="FFFFFF"/>
        </w:rPr>
      </w:pPr>
      <w:r w:rsidRPr="001921B7">
        <w:rPr>
          <w:rFonts w:ascii="Times New Roman" w:hAnsi="Times New Roman" w:cs="Times New Roman"/>
          <w:color w:val="70AD47" w:themeColor="accent6"/>
          <w:sz w:val="24"/>
          <w:szCs w:val="24"/>
          <w:shd w:val="clear" w:color="auto" w:fill="FFFFFF"/>
        </w:rPr>
        <w:lastRenderedPageBreak/>
        <w:t xml:space="preserve">Este proceso es fundamental porque asienta lo humano en lo humano, no desde la individualidad, sino en cuanto especie, y por ello Kant refiere en el mismo tratado que </w:t>
      </w:r>
      <w:proofErr w:type="spellStart"/>
      <w:r w:rsidRPr="001921B7">
        <w:rPr>
          <w:rFonts w:ascii="Times New Roman" w:hAnsi="Times New Roman" w:cs="Times New Roman"/>
          <w:color w:val="70AD47" w:themeColor="accent6"/>
          <w:sz w:val="24"/>
          <w:szCs w:val="24"/>
          <w:shd w:val="clear" w:color="auto" w:fill="FFFFFF"/>
        </w:rPr>
        <w:t>que</w:t>
      </w:r>
      <w:proofErr w:type="spellEnd"/>
      <w:r w:rsidRPr="001921B7">
        <w:rPr>
          <w:rFonts w:ascii="Times New Roman" w:hAnsi="Times New Roman" w:cs="Times New Roman"/>
          <w:color w:val="70AD47" w:themeColor="accent6"/>
          <w:sz w:val="24"/>
          <w:szCs w:val="24"/>
          <w:shd w:val="clear" w:color="auto" w:fill="FFFFFF"/>
        </w:rPr>
        <w:t xml:space="preserve">: </w:t>
      </w:r>
    </w:p>
    <w:p w:rsidR="00713430" w:rsidRPr="001921B7" w:rsidRDefault="00713430" w:rsidP="00C96705">
      <w:pPr>
        <w:spacing w:line="240" w:lineRule="auto"/>
        <w:ind w:left="708"/>
        <w:jc w:val="both"/>
        <w:rPr>
          <w:rFonts w:ascii="Times New Roman" w:hAnsi="Times New Roman" w:cs="Times New Roman"/>
          <w:color w:val="70AD47" w:themeColor="accent6"/>
          <w:sz w:val="20"/>
          <w:szCs w:val="20"/>
        </w:rPr>
      </w:pPr>
      <w:r w:rsidRPr="001921B7">
        <w:rPr>
          <w:rFonts w:ascii="Times New Roman" w:hAnsi="Times New Roman" w:cs="Times New Roman"/>
          <w:color w:val="70AD47" w:themeColor="accent6"/>
          <w:sz w:val="20"/>
          <w:szCs w:val="20"/>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 p. 28) (…) “El hombre sólo por la educación puede llegar a ser hombre. No es nada más que lo que la educación hace de él. (2009, p.31)</w:t>
      </w:r>
    </w:p>
    <w:p w:rsidR="009A025F" w:rsidRPr="001921B7" w:rsidRDefault="00713430"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t>La esperanza de Kant en la educación se trasluce</w:t>
      </w:r>
      <w:r w:rsidR="009A025F" w:rsidRPr="001921B7">
        <w:rPr>
          <w:rFonts w:ascii="Times New Roman" w:hAnsi="Times New Roman" w:cs="Times New Roman"/>
          <w:color w:val="70AD47" w:themeColor="accent6"/>
          <w:sz w:val="24"/>
          <w:szCs w:val="24"/>
        </w:rPr>
        <w:t xml:space="preserve"> cuando refiere que: “Acaso se haga la educación cada vez mejor y que cada generación sucesiva dé un paso más hacia el perfeccionamiento de la humanidad; pues detrás de la educación está escondido el gran misterio de la perfección de la naturaleza humana” (2009, p.32) y además: “Es maravilloso imaginarse que la naturaleza humana se ha de desarrollar por la educación cada vez mejor, y que a esta se la pueda impartir de una forma que sea adecuada a la humanidad. Esto nos abre la perspectiva hacia un futuro género humano más feliz.” (2009, p. 32) ¿Pero qué modo fuera el más adecuado de impartir educación? Si realmente fuera un asunto político, como he intentado referir, luego su alcance tendría que ser total, si queremos un despliegue correcto de lo moral</w:t>
      </w:r>
      <w:r w:rsidR="00E7317C" w:rsidRPr="001921B7">
        <w:rPr>
          <w:rFonts w:ascii="Times New Roman" w:hAnsi="Times New Roman" w:cs="Times New Roman"/>
          <w:color w:val="70AD47" w:themeColor="accent6"/>
          <w:sz w:val="24"/>
          <w:szCs w:val="24"/>
        </w:rPr>
        <w:t xml:space="preserve"> en cuanto fortalezca el sentido del deber</w:t>
      </w:r>
      <w:r w:rsidR="009A025F" w:rsidRPr="001921B7">
        <w:rPr>
          <w:rFonts w:ascii="Times New Roman" w:hAnsi="Times New Roman" w:cs="Times New Roman"/>
          <w:color w:val="70AD47" w:themeColor="accent6"/>
          <w:sz w:val="24"/>
          <w:szCs w:val="24"/>
        </w:rPr>
        <w:t>, y si esperamos</w:t>
      </w:r>
      <w:r w:rsidR="00FF3DB0" w:rsidRPr="001921B7">
        <w:rPr>
          <w:rFonts w:ascii="Times New Roman" w:hAnsi="Times New Roman" w:cs="Times New Roman"/>
          <w:color w:val="70AD47" w:themeColor="accent6"/>
          <w:sz w:val="24"/>
          <w:szCs w:val="24"/>
        </w:rPr>
        <w:t>, además,</w:t>
      </w:r>
      <w:r w:rsidR="009A025F" w:rsidRPr="001921B7">
        <w:rPr>
          <w:rFonts w:ascii="Times New Roman" w:hAnsi="Times New Roman" w:cs="Times New Roman"/>
          <w:color w:val="70AD47" w:themeColor="accent6"/>
          <w:sz w:val="24"/>
          <w:szCs w:val="24"/>
        </w:rPr>
        <w:t xml:space="preserve"> una participación ciudadana democrática</w:t>
      </w:r>
      <w:r w:rsidR="00E7317C" w:rsidRPr="001921B7">
        <w:rPr>
          <w:rFonts w:ascii="Times New Roman" w:hAnsi="Times New Roman" w:cs="Times New Roman"/>
          <w:color w:val="70AD47" w:themeColor="accent6"/>
          <w:sz w:val="24"/>
          <w:szCs w:val="24"/>
        </w:rPr>
        <w:t xml:space="preserve"> mediante la v</w:t>
      </w:r>
      <w:r w:rsidR="00FF3DB0" w:rsidRPr="001921B7">
        <w:rPr>
          <w:rFonts w:ascii="Times New Roman" w:hAnsi="Times New Roman" w:cs="Times New Roman"/>
          <w:color w:val="70AD47" w:themeColor="accent6"/>
          <w:sz w:val="24"/>
          <w:szCs w:val="24"/>
        </w:rPr>
        <w:t xml:space="preserve">aloración de una razón pública. Si queremos una saludable razón pública, acaso haga falta una atención superlativa en la educación en general, pero especialmente a la pública, que es la que busca llegar ahí en donde los ciudadanos no tienen recursos para acceder a la privada. Todo lo que podamos pensar, y lo que podamos experimentar es perfectible. </w:t>
      </w:r>
    </w:p>
    <w:p w:rsidR="009A025F" w:rsidRPr="001921B7" w:rsidRDefault="009A025F"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t xml:space="preserve">Es por </w:t>
      </w:r>
      <w:r w:rsidR="00FF3DB0" w:rsidRPr="001921B7">
        <w:rPr>
          <w:rFonts w:ascii="Times New Roman" w:hAnsi="Times New Roman" w:cs="Times New Roman"/>
          <w:color w:val="70AD47" w:themeColor="accent6"/>
          <w:sz w:val="24"/>
          <w:szCs w:val="24"/>
        </w:rPr>
        <w:t xml:space="preserve">ello </w:t>
      </w:r>
      <w:r w:rsidRPr="001921B7">
        <w:rPr>
          <w:rFonts w:ascii="Times New Roman" w:hAnsi="Times New Roman" w:cs="Times New Roman"/>
          <w:color w:val="70AD47" w:themeColor="accent6"/>
          <w:sz w:val="24"/>
          <w:szCs w:val="24"/>
        </w:rPr>
        <w:t xml:space="preserve">que Kant sostiene que: “El proyecto de una teoría de la educación es un magnífico ideal (…) Una idea no es otra cosa que el concepto de una perfección que </w:t>
      </w:r>
      <w:r w:rsidRPr="001921B7">
        <w:rPr>
          <w:rFonts w:ascii="Times New Roman" w:hAnsi="Times New Roman" w:cs="Times New Roman"/>
          <w:color w:val="70AD47" w:themeColor="accent6"/>
          <w:sz w:val="24"/>
          <w:szCs w:val="24"/>
        </w:rPr>
        <w:lastRenderedPageBreak/>
        <w:t xml:space="preserve">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 </w:t>
      </w:r>
      <w:r w:rsidRPr="001921B7">
        <w:rPr>
          <w:rStyle w:val="Refdenotaalpie"/>
          <w:rFonts w:ascii="Times New Roman" w:hAnsi="Times New Roman" w:cs="Times New Roman"/>
          <w:color w:val="70AD47" w:themeColor="accent6"/>
          <w:sz w:val="24"/>
          <w:szCs w:val="24"/>
        </w:rPr>
        <w:footnoteReference w:id="49"/>
      </w:r>
      <w:r w:rsidRPr="001921B7">
        <w:rPr>
          <w:rFonts w:ascii="Times New Roman" w:hAnsi="Times New Roman" w:cs="Times New Roman"/>
          <w:color w:val="70AD47" w:themeColor="accent6"/>
          <w:sz w:val="24"/>
          <w:szCs w:val="24"/>
        </w:rPr>
        <w:t xml:space="preserve"> A colación compete lo que el mismo Kant refiere poco después: “Son dos las invenciones de los hombres que se pueden considerar las más difíciles: la del arte de gobernar y la del arte de educar; y sin embargo se sigue disputando aún respecto a la idea de ellas.” (2009, p. 36)</w:t>
      </w:r>
    </w:p>
    <w:p w:rsidR="009E4D0E" w:rsidRPr="001921B7" w:rsidRDefault="00FF3DB0"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t>P</w:t>
      </w:r>
      <w:r w:rsidR="009E4D0E" w:rsidRPr="001921B7">
        <w:rPr>
          <w:rFonts w:ascii="Times New Roman" w:hAnsi="Times New Roman" w:cs="Times New Roman"/>
          <w:color w:val="70AD47" w:themeColor="accent6"/>
          <w:sz w:val="24"/>
          <w:szCs w:val="24"/>
        </w:rPr>
        <w:t>ara Kant la educación hace lo humano y la ilustración educa</w:t>
      </w:r>
      <w:r w:rsidRPr="001921B7">
        <w:rPr>
          <w:rFonts w:ascii="Times New Roman" w:hAnsi="Times New Roman" w:cs="Times New Roman"/>
          <w:color w:val="70AD47" w:themeColor="accent6"/>
          <w:sz w:val="24"/>
          <w:szCs w:val="24"/>
        </w:rPr>
        <w:t xml:space="preserve"> en lo crítico para la libertad y el despliegue de una moralidad civil del deber</w:t>
      </w:r>
      <w:r w:rsidR="009E4D0E" w:rsidRPr="001921B7">
        <w:rPr>
          <w:rFonts w:ascii="Times New Roman" w:hAnsi="Times New Roman" w:cs="Times New Roman"/>
          <w:color w:val="70AD47" w:themeColor="accent6"/>
          <w:sz w:val="24"/>
          <w:szCs w:val="24"/>
        </w:rPr>
        <w:t xml:space="preserve">. La educación luego de los asuntos básicos de la crianza y el adoctrinamiento, se ocupa de cultivar el uso de la razón privada orientada a una ulterior manifestación en el ámbito público. Esto pasa por educar en el pensamiento crítico y rechazar los dogmas que metafísicamente no se atienen al mundo y la experiencia. La educación nos potencia para pensar por nosotros mismos, de suerte que podamos aprender y pensar sin tutelaje, pero también nos empodera con una herramienta peligrosa para las autoridades; ya que nos enseña y faculta para cuestionarlas. Lejos de una amenaza, radica aquí un sentido pleno de participación ciudadana, en el horizonte de una democracia y de respeto por la libertad de pensamiento; es decir, el despliegue de la razón </w:t>
      </w:r>
      <w:r w:rsidR="00561555" w:rsidRPr="001921B7">
        <w:rPr>
          <w:rFonts w:ascii="Times New Roman" w:hAnsi="Times New Roman" w:cs="Times New Roman"/>
          <w:color w:val="70AD47" w:themeColor="accent6"/>
          <w:sz w:val="24"/>
          <w:szCs w:val="24"/>
        </w:rPr>
        <w:t xml:space="preserve">pública o política. </w:t>
      </w:r>
    </w:p>
    <w:p w:rsidR="00561555" w:rsidRPr="001921B7" w:rsidRDefault="00561555"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lastRenderedPageBreak/>
        <w:t xml:space="preserve">Un alcance se encarna </w:t>
      </w:r>
      <w:r w:rsidR="00FF3DB0" w:rsidRPr="001921B7">
        <w:rPr>
          <w:rFonts w:ascii="Times New Roman" w:hAnsi="Times New Roman" w:cs="Times New Roman"/>
          <w:color w:val="70AD47" w:themeColor="accent6"/>
          <w:sz w:val="24"/>
          <w:szCs w:val="24"/>
        </w:rPr>
        <w:t>en</w:t>
      </w:r>
      <w:r w:rsidRPr="001921B7">
        <w:rPr>
          <w:rFonts w:ascii="Times New Roman" w:hAnsi="Times New Roman" w:cs="Times New Roman"/>
          <w:color w:val="70AD47" w:themeColor="accent6"/>
          <w:sz w:val="24"/>
          <w:szCs w:val="24"/>
        </w:rPr>
        <w:t xml:space="preserve"> esta relación, y es que la educación, asimismo nos afina el sentido del deber, de suerte que las implicaciones morales hacen de carácter imperativo el asunto de la educación para contemplar lo ético </w:t>
      </w:r>
      <w:r w:rsidR="00FF3DB0" w:rsidRPr="001921B7">
        <w:rPr>
          <w:rFonts w:ascii="Times New Roman" w:hAnsi="Times New Roman" w:cs="Times New Roman"/>
          <w:color w:val="70AD47" w:themeColor="accent6"/>
          <w:sz w:val="24"/>
          <w:szCs w:val="24"/>
        </w:rPr>
        <w:t xml:space="preserve">entrelazado </w:t>
      </w:r>
      <w:r w:rsidRPr="001921B7">
        <w:rPr>
          <w:rFonts w:ascii="Times New Roman" w:hAnsi="Times New Roman" w:cs="Times New Roman"/>
          <w:color w:val="70AD47" w:themeColor="accent6"/>
          <w:sz w:val="24"/>
          <w:szCs w:val="24"/>
        </w:rPr>
        <w:t>con lo político. Sin respeto y convicción para el deber, sin honestidad o cultivo de la virtud, sin justicia, equidad o respeto categórico del otro, no estaríamos educando para lo civil, sino para la instrumentalización del salvajismo.</w:t>
      </w:r>
    </w:p>
    <w:p w:rsidR="00561555" w:rsidRPr="001921B7" w:rsidRDefault="00561555"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t>De esta línea se desprende un nudo clave para la educación: se educa finalmente para la libertad, en donde la autonomía coincide con lo anti dogmático y l</w:t>
      </w:r>
      <w:r w:rsidR="00FF3DB0" w:rsidRPr="001921B7">
        <w:rPr>
          <w:rFonts w:ascii="Times New Roman" w:hAnsi="Times New Roman" w:cs="Times New Roman"/>
          <w:color w:val="70AD47" w:themeColor="accent6"/>
          <w:sz w:val="24"/>
          <w:szCs w:val="24"/>
        </w:rPr>
        <w:t>a</w:t>
      </w:r>
      <w:r w:rsidRPr="001921B7">
        <w:rPr>
          <w:rFonts w:ascii="Times New Roman" w:hAnsi="Times New Roman" w:cs="Times New Roman"/>
          <w:color w:val="70AD47" w:themeColor="accent6"/>
          <w:sz w:val="24"/>
          <w:szCs w:val="24"/>
        </w:rPr>
        <w:t xml:space="preserve"> moral</w:t>
      </w:r>
      <w:r w:rsidR="00FF3DB0" w:rsidRPr="001921B7">
        <w:rPr>
          <w:rFonts w:ascii="Times New Roman" w:hAnsi="Times New Roman" w:cs="Times New Roman"/>
          <w:color w:val="70AD47" w:themeColor="accent6"/>
          <w:sz w:val="24"/>
          <w:szCs w:val="24"/>
        </w:rPr>
        <w:t xml:space="preserve"> del deber</w:t>
      </w:r>
      <w:r w:rsidRPr="001921B7">
        <w:rPr>
          <w:rFonts w:ascii="Times New Roman" w:hAnsi="Times New Roman" w:cs="Times New Roman"/>
          <w:color w:val="70AD47" w:themeColor="accent6"/>
          <w:sz w:val="24"/>
          <w:szCs w:val="24"/>
        </w:rPr>
        <w:t xml:space="preserve">. La libertad de pensamiento es fundamental, pero por supuesto asimismo una libertad social y política que se ajuste al estado de derecho civil que pretende Kant con su republicanismo. La responsabilidad de la libertad es algo que requiere educación, y lo moral es el campo en donde la voluntad ejerce su materialidad, por lo que no será raro requerir una educación adecuada para una convivencia adecuada. </w:t>
      </w:r>
    </w:p>
    <w:p w:rsidR="001921B7" w:rsidRPr="001921B7" w:rsidRDefault="00561555"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t xml:space="preserve">Por estas razones es que la educación finalmente se enmarca en el sentido cosmopolita de lo humano, en donde las naciones pueden formar una coalición de paz perpetua, en lugar de mandarnos lentamente a la otra paz perpetua, es decir a la muerte, sino que la propuesta de Kant es </w:t>
      </w:r>
      <w:r w:rsidR="001921B7" w:rsidRPr="001921B7">
        <w:rPr>
          <w:rFonts w:ascii="Times New Roman" w:hAnsi="Times New Roman" w:cs="Times New Roman"/>
          <w:color w:val="70AD47" w:themeColor="accent6"/>
          <w:sz w:val="24"/>
          <w:szCs w:val="24"/>
        </w:rPr>
        <w:t>para</w:t>
      </w:r>
      <w:r w:rsidRPr="001921B7">
        <w:rPr>
          <w:rFonts w:ascii="Times New Roman" w:hAnsi="Times New Roman" w:cs="Times New Roman"/>
          <w:color w:val="70AD47" w:themeColor="accent6"/>
          <w:sz w:val="24"/>
          <w:szCs w:val="24"/>
        </w:rPr>
        <w:t xml:space="preserve"> la vida, y específicamente, de una vida buena, de buena voluntad y sentido del deber, para lo cual, lo humano debe hacerse humano y ese camino queda esbozado por el trajín de la educación que </w:t>
      </w:r>
      <w:r w:rsidR="00FF3DB0" w:rsidRPr="001921B7">
        <w:rPr>
          <w:rFonts w:ascii="Times New Roman" w:hAnsi="Times New Roman" w:cs="Times New Roman"/>
          <w:color w:val="70AD47" w:themeColor="accent6"/>
          <w:sz w:val="24"/>
          <w:szCs w:val="24"/>
        </w:rPr>
        <w:t>conforma</w:t>
      </w:r>
      <w:r w:rsidRPr="001921B7">
        <w:rPr>
          <w:rFonts w:ascii="Times New Roman" w:hAnsi="Times New Roman" w:cs="Times New Roman"/>
          <w:color w:val="70AD47" w:themeColor="accent6"/>
          <w:sz w:val="24"/>
          <w:szCs w:val="24"/>
        </w:rPr>
        <w:t xml:space="preserve"> de</w:t>
      </w:r>
      <w:r w:rsidR="00FF3DB0" w:rsidRPr="001921B7">
        <w:rPr>
          <w:rFonts w:ascii="Times New Roman" w:hAnsi="Times New Roman" w:cs="Times New Roman"/>
          <w:color w:val="70AD47" w:themeColor="accent6"/>
          <w:sz w:val="24"/>
          <w:szCs w:val="24"/>
        </w:rPr>
        <w:t>sde</w:t>
      </w:r>
      <w:r w:rsidRPr="001921B7">
        <w:rPr>
          <w:rFonts w:ascii="Times New Roman" w:hAnsi="Times New Roman" w:cs="Times New Roman"/>
          <w:color w:val="70AD47" w:themeColor="accent6"/>
          <w:sz w:val="24"/>
          <w:szCs w:val="24"/>
        </w:rPr>
        <w:t xml:space="preserve"> una generación a otra. </w:t>
      </w:r>
    </w:p>
    <w:p w:rsidR="001921B7" w:rsidRPr="001921B7" w:rsidRDefault="001921B7" w:rsidP="00C96705">
      <w:pPr>
        <w:spacing w:line="480" w:lineRule="auto"/>
        <w:jc w:val="both"/>
        <w:rPr>
          <w:rFonts w:cs="Times New Roman"/>
          <w:color w:val="70AD47" w:themeColor="accent6"/>
          <w:sz w:val="20"/>
          <w:szCs w:val="20"/>
          <w:shd w:val="clear" w:color="auto" w:fill="FFFFFF"/>
        </w:rPr>
      </w:pPr>
    </w:p>
    <w:p w:rsidR="004431F4" w:rsidRPr="001921B7" w:rsidRDefault="0075515F"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u w:val="single"/>
        </w:rPr>
        <w:t>La educación hoy</w:t>
      </w:r>
    </w:p>
    <w:p w:rsidR="00F44BD7" w:rsidRDefault="00F44BD7" w:rsidP="00C96705">
      <w:pPr>
        <w:spacing w:line="480" w:lineRule="auto"/>
        <w:jc w:val="both"/>
        <w:rPr>
          <w:rFonts w:ascii="Times New Roman" w:hAnsi="Times New Roman" w:cs="Times New Roman"/>
          <w:sz w:val="24"/>
          <w:szCs w:val="24"/>
        </w:rPr>
      </w:pPr>
      <w:r w:rsidRPr="00552003">
        <w:rPr>
          <w:rFonts w:ascii="Times New Roman" w:hAnsi="Times New Roman" w:cs="Times New Roman"/>
          <w:sz w:val="24"/>
          <w:szCs w:val="24"/>
        </w:rPr>
        <w:lastRenderedPageBreak/>
        <w:t xml:space="preserve">Hoy en día la educación parece tener características </w:t>
      </w:r>
      <w:r w:rsidR="00066762">
        <w:rPr>
          <w:rFonts w:ascii="Times New Roman" w:hAnsi="Times New Roman" w:cs="Times New Roman"/>
          <w:sz w:val="24"/>
          <w:szCs w:val="24"/>
        </w:rPr>
        <w:t>constitutivas</w:t>
      </w:r>
      <w:r w:rsidRPr="00552003">
        <w:rPr>
          <w:rFonts w:ascii="Times New Roman" w:hAnsi="Times New Roman" w:cs="Times New Roman"/>
          <w:sz w:val="24"/>
          <w:szCs w:val="24"/>
        </w:rPr>
        <w:t xml:space="preserve"> que contradicen lo que podríamos haber rescatado de la ilustración</w:t>
      </w:r>
      <w:r w:rsidR="003C521E">
        <w:rPr>
          <w:rStyle w:val="Refdenotaalpie"/>
          <w:rFonts w:ascii="Times New Roman" w:hAnsi="Times New Roman" w:cs="Times New Roman"/>
          <w:sz w:val="24"/>
          <w:szCs w:val="24"/>
        </w:rPr>
        <w:footnoteReference w:id="50"/>
      </w:r>
      <w:r w:rsidRPr="00552003">
        <w:rPr>
          <w:rFonts w:ascii="Times New Roman" w:hAnsi="Times New Roman" w:cs="Times New Roman"/>
          <w:sz w:val="24"/>
          <w:szCs w:val="24"/>
        </w:rPr>
        <w:t xml:space="preserve">. </w:t>
      </w:r>
      <w:r w:rsidR="008B4FE4">
        <w:rPr>
          <w:rFonts w:ascii="Times New Roman" w:hAnsi="Times New Roman" w:cs="Times New Roman"/>
          <w:sz w:val="24"/>
          <w:szCs w:val="24"/>
        </w:rPr>
        <w:t xml:space="preserve">Este apartado busca traer a la discusión elementos que terminan por dar una dimensión apropiada de la educación en cuanto asunto político. </w:t>
      </w:r>
      <w:r w:rsidR="00FB308C">
        <w:rPr>
          <w:rFonts w:ascii="Times New Roman" w:hAnsi="Times New Roman" w:cs="Times New Roman"/>
          <w:sz w:val="24"/>
          <w:szCs w:val="24"/>
        </w:rPr>
        <w:t xml:space="preserve">Para ello, me gustaría invocar el artículo del filósofo chileno Maximiliano Figueroa, titulado </w:t>
      </w:r>
      <w:r w:rsidR="00FB308C">
        <w:rPr>
          <w:rFonts w:ascii="Times New Roman" w:hAnsi="Times New Roman" w:cs="Times New Roman"/>
          <w:i/>
          <w:sz w:val="24"/>
          <w:szCs w:val="24"/>
        </w:rPr>
        <w:t>Kant y el sentido ético de la educación. Una lectura en la época de la globalización</w:t>
      </w:r>
      <w:r w:rsidR="00066762">
        <w:rPr>
          <w:rFonts w:ascii="Times New Roman" w:hAnsi="Times New Roman" w:cs="Times New Roman"/>
          <w:i/>
          <w:sz w:val="24"/>
          <w:szCs w:val="24"/>
        </w:rPr>
        <w:t xml:space="preserve"> </w:t>
      </w:r>
      <w:r w:rsidR="00066762" w:rsidRPr="00066762">
        <w:rPr>
          <w:rFonts w:ascii="Times New Roman" w:hAnsi="Times New Roman" w:cs="Times New Roman"/>
          <w:sz w:val="24"/>
          <w:szCs w:val="24"/>
        </w:rPr>
        <w:t>(</w:t>
      </w:r>
      <w:r w:rsidR="00066762">
        <w:rPr>
          <w:rFonts w:ascii="Times New Roman" w:hAnsi="Times New Roman" w:cs="Times New Roman"/>
          <w:sz w:val="24"/>
          <w:szCs w:val="24"/>
        </w:rPr>
        <w:t>2006</w:t>
      </w:r>
      <w:r w:rsidR="00066762" w:rsidRPr="00066762">
        <w:rPr>
          <w:rFonts w:ascii="Times New Roman" w:hAnsi="Times New Roman" w:cs="Times New Roman"/>
          <w:sz w:val="24"/>
          <w:szCs w:val="24"/>
        </w:rPr>
        <w:t>)</w:t>
      </w:r>
      <w:r w:rsidR="00066762">
        <w:rPr>
          <w:rFonts w:ascii="Times New Roman" w:hAnsi="Times New Roman" w:cs="Times New Roman"/>
          <w:sz w:val="24"/>
          <w:szCs w:val="24"/>
        </w:rPr>
        <w:t xml:space="preserve">. </w:t>
      </w:r>
    </w:p>
    <w:p w:rsidR="00066762" w:rsidRDefault="00066762"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lugar de una perspectiva de valores cooperativos, la educación actual parece estar marcada por un monopolio en el criterio del aspecto económico que adopta una postura competitiva en todo nivel. Figueroa refiere: </w:t>
      </w:r>
      <w:r w:rsidRPr="00066762">
        <w:rPr>
          <w:rFonts w:ascii="Times New Roman" w:hAnsi="Times New Roman" w:cs="Times New Roman"/>
          <w:sz w:val="24"/>
          <w:szCs w:val="24"/>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r>
        <w:rPr>
          <w:rFonts w:ascii="Times New Roman" w:hAnsi="Times New Roman" w:cs="Times New Roman"/>
          <w:sz w:val="24"/>
          <w:szCs w:val="24"/>
        </w:rPr>
        <w:t xml:space="preserve"> De tal reducción de la educación, despojándole de su versión ilustrada, crítica y humanista</w:t>
      </w:r>
      <w:r w:rsidR="0079332F">
        <w:rPr>
          <w:rFonts w:ascii="Times New Roman" w:hAnsi="Times New Roman" w:cs="Times New Roman"/>
          <w:sz w:val="24"/>
          <w:szCs w:val="24"/>
        </w:rPr>
        <w:t xml:space="preserve">, podríamos reconocer una crisis. En este mismo sentido Figueroa figura la educación actual como una que busca: </w:t>
      </w:r>
    </w:p>
    <w:p w:rsidR="0079332F" w:rsidRPr="0079332F" w:rsidRDefault="0079332F" w:rsidP="00C96705">
      <w:pPr>
        <w:spacing w:line="240" w:lineRule="auto"/>
        <w:ind w:left="708"/>
        <w:jc w:val="both"/>
        <w:rPr>
          <w:rFonts w:ascii="Times New Roman" w:hAnsi="Times New Roman" w:cs="Times New Roman"/>
          <w:sz w:val="20"/>
          <w:szCs w:val="20"/>
        </w:rPr>
      </w:pPr>
      <w:r w:rsidRPr="0079332F">
        <w:rPr>
          <w:rFonts w:ascii="Times New Roman" w:hAnsi="Times New Roman" w:cs="Times New Roman"/>
          <w:sz w:val="20"/>
          <w:szCs w:val="20"/>
        </w:rPr>
        <w:t>“(…) introducir cambios en el sistema educativo que permitan a los jóvenes ingresar con éxito y eficiencia en la dinámica de la economía presente y, por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 p. 74)</w:t>
      </w:r>
    </w:p>
    <w:p w:rsidR="00A167ED" w:rsidRDefault="0079332F"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La figura de una educación eclipsada parece ser ominosa, pero la lógica que subyace a la educación como un modelo de negocio</w:t>
      </w:r>
      <w:r w:rsidR="005E0D98">
        <w:rPr>
          <w:rStyle w:val="Refdenotaalpie"/>
          <w:rFonts w:ascii="Times New Roman" w:hAnsi="Times New Roman" w:cs="Times New Roman"/>
          <w:sz w:val="24"/>
          <w:szCs w:val="24"/>
        </w:rPr>
        <w:footnoteReference w:id="51"/>
      </w:r>
      <w:r>
        <w:rPr>
          <w:rFonts w:ascii="Times New Roman" w:hAnsi="Times New Roman" w:cs="Times New Roman"/>
          <w:sz w:val="24"/>
          <w:szCs w:val="24"/>
        </w:rPr>
        <w:t>, por ejemplo,</w:t>
      </w:r>
      <w:r w:rsidR="00A167ED">
        <w:rPr>
          <w:rFonts w:ascii="Times New Roman" w:hAnsi="Times New Roman" w:cs="Times New Roman"/>
          <w:sz w:val="24"/>
          <w:szCs w:val="24"/>
        </w:rPr>
        <w:t xml:space="preserve"> o como una mera capacitación para lo técnico</w:t>
      </w:r>
      <w:r w:rsidR="00A61DD1">
        <w:rPr>
          <w:rStyle w:val="Refdenotaalpie"/>
          <w:rFonts w:ascii="Times New Roman" w:hAnsi="Times New Roman" w:cs="Times New Roman"/>
          <w:sz w:val="24"/>
          <w:szCs w:val="24"/>
        </w:rPr>
        <w:footnoteReference w:id="52"/>
      </w:r>
      <w:r w:rsidR="00A167ED">
        <w:rPr>
          <w:rFonts w:ascii="Times New Roman" w:hAnsi="Times New Roman" w:cs="Times New Roman"/>
          <w:sz w:val="24"/>
          <w:szCs w:val="24"/>
        </w:rPr>
        <w:t>, o bien, otros sentidos que</w:t>
      </w:r>
      <w:r>
        <w:rPr>
          <w:rFonts w:ascii="Times New Roman" w:hAnsi="Times New Roman" w:cs="Times New Roman"/>
          <w:sz w:val="24"/>
          <w:szCs w:val="24"/>
        </w:rPr>
        <w:t xml:space="preserve"> empeñan y desfalcan el sentido pleno de una educación atenta, no para la erudición, sino para el despliegue práctico en lo comunitario</w:t>
      </w:r>
      <w:r w:rsidR="00A167ED">
        <w:rPr>
          <w:rFonts w:ascii="Times New Roman" w:hAnsi="Times New Roman" w:cs="Times New Roman"/>
          <w:sz w:val="24"/>
          <w:szCs w:val="24"/>
        </w:rPr>
        <w:t>, terminan por socavar las bases de una política del consenso, del diálogo y de la mejor razón para convencer</w:t>
      </w:r>
      <w:r>
        <w:rPr>
          <w:rFonts w:ascii="Times New Roman" w:hAnsi="Times New Roman" w:cs="Times New Roman"/>
          <w:sz w:val="24"/>
          <w:szCs w:val="24"/>
        </w:rPr>
        <w:t xml:space="preserve">. </w:t>
      </w:r>
      <w:r w:rsidR="00A167ED">
        <w:rPr>
          <w:rFonts w:ascii="Times New Roman" w:hAnsi="Times New Roman" w:cs="Times New Roman"/>
          <w:sz w:val="24"/>
          <w:szCs w:val="24"/>
        </w:rPr>
        <w:t xml:space="preserve">Figueroa nos reclama: </w:t>
      </w:r>
      <w:r w:rsidR="00A167ED" w:rsidRPr="00A167ED">
        <w:rPr>
          <w:rFonts w:ascii="Times New Roman" w:hAnsi="Times New Roman" w:cs="Times New Roman"/>
          <w:sz w:val="24"/>
          <w:szCs w:val="24"/>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r w:rsidR="00A167ED">
        <w:rPr>
          <w:rFonts w:ascii="Times New Roman" w:hAnsi="Times New Roman" w:cs="Times New Roman"/>
          <w:sz w:val="24"/>
          <w:szCs w:val="24"/>
        </w:rPr>
        <w:t xml:space="preserve"> Ahí donde la educación queda expuesta, lo civil puede llegar a ser vulnerado.</w:t>
      </w:r>
    </w:p>
    <w:p w:rsidR="005E0D98" w:rsidRDefault="005E0D98"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Esto podría complicarse cuando advertimos que la desigualdad económica se traduce en desigualdad educativa. Por ello Figueroa nos remite </w:t>
      </w:r>
      <w:r w:rsidRPr="005E0D98">
        <w:rPr>
          <w:rFonts w:ascii="Times New Roman" w:hAnsi="Times New Roman" w:cs="Times New Roman"/>
          <w:sz w:val="24"/>
          <w:szCs w:val="24"/>
        </w:rPr>
        <w:t>a que: “Paradójicamente, la vigencia de los cánones económico-utilitarios ap</w:t>
      </w:r>
      <w:r>
        <w:rPr>
          <w:rFonts w:ascii="Times New Roman" w:hAnsi="Times New Roman" w:cs="Times New Roman"/>
          <w:sz w:val="24"/>
          <w:szCs w:val="24"/>
        </w:rPr>
        <w:t>a</w:t>
      </w:r>
      <w:r w:rsidRPr="005E0D98">
        <w:rPr>
          <w:rFonts w:ascii="Times New Roman" w:hAnsi="Times New Roman" w:cs="Times New Roman"/>
          <w:sz w:val="24"/>
          <w:szCs w:val="24"/>
        </w:rPr>
        <w:t xml:space="preserve">rece, en los hechos, fortaleciendo la desigualdad en el acceso y en la calidad de la educación. (…) Se hace inevitable esta retórica que </w:t>
      </w:r>
      <w:r w:rsidRPr="005E0D98">
        <w:rPr>
          <w:rFonts w:ascii="Times New Roman" w:hAnsi="Times New Roman" w:cs="Times New Roman"/>
          <w:sz w:val="24"/>
          <w:szCs w:val="24"/>
        </w:rPr>
        <w:lastRenderedPageBreak/>
        <w:t>vincula educación y desarrollo resulte sospechosa al no reflejar, al mismo tiempo, impulsos efectivos hacia la inclusión y equidad en el sistema educativo.” (2006, p.75)</w:t>
      </w:r>
      <w:r>
        <w:rPr>
          <w:rFonts w:ascii="Times New Roman" w:hAnsi="Times New Roman" w:cs="Times New Roman"/>
          <w:sz w:val="24"/>
          <w:szCs w:val="24"/>
        </w:rPr>
        <w:t xml:space="preserve"> </w:t>
      </w:r>
      <w:r w:rsidR="00E60A55">
        <w:rPr>
          <w:rStyle w:val="Refdenotaalpie"/>
          <w:rFonts w:ascii="Times New Roman" w:hAnsi="Times New Roman" w:cs="Times New Roman"/>
          <w:sz w:val="24"/>
          <w:szCs w:val="24"/>
        </w:rPr>
        <w:footnoteReference w:id="53"/>
      </w:r>
    </w:p>
    <w:p w:rsidR="005E0D98" w:rsidRDefault="005E0D98"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Pero ahí en donde reconozcamos que la educación negligente necesita luces, y ha caído en un despropósito moral, quizás podamos encontrar ciertas ideas antiguas que acudan al rescate. Figueroa </w:t>
      </w:r>
      <w:r w:rsidRPr="005E0D98">
        <w:rPr>
          <w:rFonts w:ascii="Times New Roman" w:hAnsi="Times New Roman" w:cs="Times New Roman"/>
          <w:sz w:val="24"/>
          <w:szCs w:val="24"/>
        </w:rPr>
        <w:t>propone que: “Kant es un filósofo que muestra y enfatiza, como pocos, el sentido que le otorga al proceso educativo un valor intrínseco y no sólo instrumental, a saber, el sentido ético.” (2006, p.75)</w:t>
      </w:r>
      <w:r w:rsidR="00A53552">
        <w:rPr>
          <w:rFonts w:ascii="Times New Roman" w:hAnsi="Times New Roman" w:cs="Times New Roman"/>
          <w:sz w:val="24"/>
          <w:szCs w:val="24"/>
        </w:rPr>
        <w:t xml:space="preserve"> El filósofo chileno analiza la etimología de la palabra Educar. Ex – </w:t>
      </w:r>
      <w:proofErr w:type="spellStart"/>
      <w:r w:rsidR="00A53552">
        <w:rPr>
          <w:rFonts w:ascii="Times New Roman" w:hAnsi="Times New Roman" w:cs="Times New Roman"/>
          <w:sz w:val="24"/>
          <w:szCs w:val="24"/>
        </w:rPr>
        <w:t>Ducere</w:t>
      </w:r>
      <w:proofErr w:type="spellEnd"/>
      <w:r w:rsidR="00A53552">
        <w:rPr>
          <w:rFonts w:ascii="Times New Roman" w:hAnsi="Times New Roman" w:cs="Times New Roman"/>
          <w:sz w:val="24"/>
          <w:szCs w:val="24"/>
        </w:rPr>
        <w:t xml:space="preserve"> supone extraer de adentro hacia afuera, o bien, incitar, guiar hacia la realización. En un sentido más </w:t>
      </w:r>
      <w:proofErr w:type="spellStart"/>
      <w:r w:rsidR="00A53552">
        <w:rPr>
          <w:rFonts w:ascii="Times New Roman" w:hAnsi="Times New Roman" w:cs="Times New Roman"/>
          <w:sz w:val="24"/>
          <w:szCs w:val="24"/>
        </w:rPr>
        <w:t>contunente</w:t>
      </w:r>
      <w:proofErr w:type="spellEnd"/>
      <w:r w:rsidR="00A53552">
        <w:rPr>
          <w:rFonts w:ascii="Times New Roman" w:hAnsi="Times New Roman" w:cs="Times New Roman"/>
          <w:sz w:val="24"/>
          <w:szCs w:val="24"/>
        </w:rPr>
        <w:t xml:space="preserve">, criar y alimentar. A la luz de esta idea, podemos comprender que Figueroa refiera: </w:t>
      </w:r>
    </w:p>
    <w:p w:rsidR="00F44BD7" w:rsidRPr="00552003" w:rsidRDefault="00A53552" w:rsidP="00C96705">
      <w:pPr>
        <w:spacing w:line="240" w:lineRule="auto"/>
        <w:ind w:left="705"/>
        <w:jc w:val="both"/>
        <w:rPr>
          <w:rFonts w:ascii="Times New Roman" w:hAnsi="Times New Roman" w:cs="Times New Roman"/>
          <w:sz w:val="24"/>
          <w:szCs w:val="24"/>
        </w:rPr>
      </w:pPr>
      <w:r w:rsidRPr="00A53552">
        <w:rPr>
          <w:rFonts w:ascii="Times New Roman" w:hAnsi="Times New Roman" w:cs="Times New Roman"/>
          <w:sz w:val="20"/>
          <w:szCs w:val="20"/>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A53552">
        <w:rPr>
          <w:rFonts w:ascii="Times New Roman" w:hAnsi="Times New Roman" w:cs="Times New Roman"/>
          <w:i/>
          <w:sz w:val="20"/>
          <w:szCs w:val="20"/>
        </w:rPr>
        <w:t>e-</w:t>
      </w:r>
      <w:proofErr w:type="spellStart"/>
      <w:r w:rsidRPr="00A53552">
        <w:rPr>
          <w:rFonts w:ascii="Times New Roman" w:hAnsi="Times New Roman" w:cs="Times New Roman"/>
          <w:i/>
          <w:sz w:val="20"/>
          <w:szCs w:val="20"/>
        </w:rPr>
        <w:t>ducere</w:t>
      </w:r>
      <w:proofErr w:type="spellEnd"/>
      <w:r w:rsidRPr="00A53552">
        <w:rPr>
          <w:rFonts w:ascii="Times New Roman" w:hAnsi="Times New Roman" w:cs="Times New Roman"/>
          <w:sz w:val="20"/>
          <w:szCs w:val="20"/>
        </w:rPr>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autoconstrucción que el hombre necesariamente ha de hacer de sí mismo por su originaria plasticidad vital, representa la común condición de los seres humanos a la que responde la educación como propósito y proyecto de auxilio formativo. (2006, p.76) </w:t>
      </w:r>
    </w:p>
    <w:p w:rsidR="00A53552" w:rsidRDefault="00A53552" w:rsidP="00C96705">
      <w:pPr>
        <w:spacing w:line="48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Y en este mismo sentido, Figueroa continua: </w:t>
      </w:r>
    </w:p>
    <w:p w:rsidR="00A53552" w:rsidRPr="009E4D0E" w:rsidRDefault="00A53552" w:rsidP="00C96705">
      <w:pPr>
        <w:spacing w:line="240" w:lineRule="auto"/>
        <w:ind w:left="705"/>
        <w:jc w:val="both"/>
        <w:rPr>
          <w:rFonts w:ascii="Times New Roman" w:hAnsi="Times New Roman" w:cs="Times New Roman"/>
          <w:sz w:val="20"/>
          <w:szCs w:val="20"/>
        </w:rPr>
      </w:pPr>
      <w:r w:rsidRPr="009E4D0E">
        <w:rPr>
          <w:rFonts w:ascii="Times New Roman" w:hAnsi="Times New Roman" w:cs="Times New Roman"/>
          <w:sz w:val="20"/>
          <w:szCs w:val="20"/>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rsidR="00F0724B" w:rsidRDefault="00F0724B"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 por todo ello que el sentido de la educación ilustrada supone una cascada de implicaciones que resuenan hasta el ámbito de </w:t>
      </w:r>
      <w:r w:rsidRPr="00F0724B">
        <w:rPr>
          <w:rFonts w:ascii="Times New Roman" w:hAnsi="Times New Roman" w:cs="Times New Roman"/>
          <w:sz w:val="24"/>
          <w:szCs w:val="24"/>
        </w:rPr>
        <w:t xml:space="preserve">lo público. Así, Figueroa indica que: “Los ideales que rigen el proyecto educativo se muestran coincidiendo con los ideales de la ilustración. (…) el fin de la educación, como parte inseparable del desarrollo de la </w:t>
      </w:r>
      <w:r w:rsidRPr="00F0724B">
        <w:rPr>
          <w:rFonts w:ascii="Times New Roman" w:hAnsi="Times New Roman" w:cs="Times New Roman"/>
          <w:sz w:val="24"/>
          <w:szCs w:val="24"/>
        </w:rPr>
        <w:lastRenderedPageBreak/>
        <w:t>autonomía de los individuos, consiste en desarrollar en ellos la capacidad de pensar por sí mismos” (2006, p.79)</w:t>
      </w:r>
      <w:r w:rsidR="00E930C8">
        <w:rPr>
          <w:rFonts w:ascii="Times New Roman" w:hAnsi="Times New Roman" w:cs="Times New Roman"/>
          <w:sz w:val="24"/>
          <w:szCs w:val="24"/>
        </w:rPr>
        <w:t xml:space="preserve"> Y su proyección queda patenta al atender a un pasaje posterior, en donde resalta ciertas implicaciones políticas. </w:t>
      </w:r>
    </w:p>
    <w:p w:rsidR="00F0724B" w:rsidRDefault="00E930C8" w:rsidP="00C96705">
      <w:pPr>
        <w:spacing w:line="240" w:lineRule="auto"/>
        <w:ind w:left="708"/>
        <w:jc w:val="both"/>
        <w:rPr>
          <w:rFonts w:ascii="Times New Roman" w:hAnsi="Times New Roman" w:cs="Times New Roman"/>
          <w:sz w:val="24"/>
          <w:szCs w:val="24"/>
        </w:rPr>
      </w:pPr>
      <w:r w:rsidRPr="00E930C8">
        <w:rPr>
          <w:rFonts w:ascii="Times New Roman" w:hAnsi="Times New Roman" w:cs="Times New Roman"/>
          <w:sz w:val="20"/>
          <w:szCs w:val="20"/>
        </w:rPr>
        <w:t xml:space="preserve">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w:t>
      </w:r>
      <w:proofErr w:type="spellStart"/>
      <w:r w:rsidRPr="00E930C8">
        <w:rPr>
          <w:rFonts w:ascii="Times New Roman" w:hAnsi="Times New Roman" w:cs="Times New Roman"/>
          <w:sz w:val="20"/>
          <w:szCs w:val="20"/>
        </w:rPr>
        <w:t>Apel</w:t>
      </w:r>
      <w:proofErr w:type="spellEnd"/>
      <w:r w:rsidRPr="00E930C8">
        <w:rPr>
          <w:rFonts w:ascii="Times New Roman" w:hAnsi="Times New Roman" w:cs="Times New Roman"/>
          <w:sz w:val="20"/>
          <w:szCs w:val="20"/>
        </w:rPr>
        <w:t xml:space="preserve">, J. </w:t>
      </w:r>
      <w:proofErr w:type="spellStart"/>
      <w:r w:rsidRPr="00E930C8">
        <w:rPr>
          <w:rFonts w:ascii="Times New Roman" w:hAnsi="Times New Roman" w:cs="Times New Roman"/>
          <w:sz w:val="20"/>
          <w:szCs w:val="20"/>
        </w:rPr>
        <w:t>Habermas</w:t>
      </w:r>
      <w:proofErr w:type="spellEnd"/>
      <w:r w:rsidRPr="00E930C8">
        <w:rPr>
          <w:rFonts w:ascii="Times New Roman" w:hAnsi="Times New Roman" w:cs="Times New Roman"/>
          <w:sz w:val="20"/>
          <w:szCs w:val="20"/>
        </w:rPr>
        <w:t xml:space="preserve"> y J. </w:t>
      </w:r>
      <w:proofErr w:type="spellStart"/>
      <w:r w:rsidRPr="00E930C8">
        <w:rPr>
          <w:rFonts w:ascii="Times New Roman" w:hAnsi="Times New Roman" w:cs="Times New Roman"/>
          <w:sz w:val="20"/>
          <w:szCs w:val="20"/>
        </w:rPr>
        <w:t>Rawls</w:t>
      </w:r>
      <w:proofErr w:type="spellEnd"/>
      <w:r w:rsidRPr="00E930C8">
        <w:rPr>
          <w:rFonts w:ascii="Times New Roman" w:hAnsi="Times New Roman" w:cs="Times New Roman"/>
          <w:sz w:val="20"/>
          <w:szCs w:val="20"/>
        </w:rPr>
        <w:t xml:space="preserve"> traducen el kantismo en la perspectiva de dar curso a configuraciones económicas, políticas y sociales que encarnen el valor de la solidaridad. (2006, p. 84)</w:t>
      </w:r>
    </w:p>
    <w:p w:rsidR="00C9041A" w:rsidRDefault="00843A21" w:rsidP="00C96705">
      <w:pPr>
        <w:spacing w:line="480" w:lineRule="auto"/>
        <w:jc w:val="both"/>
        <w:rPr>
          <w:rFonts w:ascii="Times New Roman" w:hAnsi="Times New Roman" w:cs="Times New Roman"/>
          <w:sz w:val="24"/>
          <w:szCs w:val="24"/>
        </w:rPr>
      </w:pPr>
      <w:r w:rsidRPr="00843A21">
        <w:rPr>
          <w:rFonts w:ascii="Times New Roman" w:hAnsi="Times New Roman" w:cs="Times New Roman"/>
          <w:sz w:val="24"/>
          <w:szCs w:val="24"/>
        </w:rPr>
        <w:t xml:space="preserve">Por todo ello, coincido con Figueroa cuando concluye que: “La palabra escuela proviene del vocablo griego </w:t>
      </w:r>
      <w:proofErr w:type="spellStart"/>
      <w:r w:rsidRPr="00843A21">
        <w:rPr>
          <w:rFonts w:ascii="Times New Roman" w:hAnsi="Times New Roman" w:cs="Times New Roman"/>
          <w:i/>
          <w:sz w:val="24"/>
          <w:szCs w:val="24"/>
        </w:rPr>
        <w:t>scholé</w:t>
      </w:r>
      <w:proofErr w:type="spellEnd"/>
      <w:r w:rsidRPr="00843A21">
        <w:rPr>
          <w:rFonts w:ascii="Times New Roman" w:hAnsi="Times New Roman" w:cs="Times New Roman"/>
          <w:sz w:val="24"/>
          <w:szCs w:val="24"/>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w:t>
      </w:r>
      <w:r>
        <w:rPr>
          <w:rFonts w:ascii="Times New Roman" w:hAnsi="Times New Roman" w:cs="Times New Roman"/>
          <w:sz w:val="24"/>
          <w:szCs w:val="24"/>
        </w:rPr>
        <w:t xml:space="preserve"> Y en este mismo sentido, la educación ilustr</w:t>
      </w:r>
      <w:r w:rsidRPr="00C9041A">
        <w:rPr>
          <w:rFonts w:ascii="Times New Roman" w:hAnsi="Times New Roman" w:cs="Times New Roman"/>
          <w:sz w:val="24"/>
          <w:szCs w:val="24"/>
        </w:rPr>
        <w:t xml:space="preserve">ada debe encajar con esta perspectiva. </w:t>
      </w:r>
      <w:r w:rsidR="00C9041A" w:rsidRPr="00C9041A">
        <w:rPr>
          <w:rFonts w:ascii="Times New Roman" w:hAnsi="Times New Roman" w:cs="Times New Roman"/>
          <w:sz w:val="24"/>
          <w:szCs w:val="24"/>
        </w:rPr>
        <w:t xml:space="preserve">A esto cabe agregar lo que Kant sostiene en </w:t>
      </w:r>
      <w:r w:rsidR="00C9041A" w:rsidRPr="00C9041A">
        <w:rPr>
          <w:rFonts w:ascii="Times New Roman" w:hAnsi="Times New Roman" w:cs="Times New Roman"/>
          <w:i/>
          <w:sz w:val="24"/>
          <w:szCs w:val="24"/>
        </w:rPr>
        <w:t xml:space="preserve">Sobre Pedagogía: </w:t>
      </w:r>
      <w:r w:rsidR="00C9041A" w:rsidRPr="00C9041A">
        <w:rPr>
          <w:rFonts w:ascii="Times New Roman" w:hAnsi="Times New Roman" w:cs="Times New Roman"/>
          <w:sz w:val="24"/>
          <w:szCs w:val="24"/>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p w:rsidR="0053036D" w:rsidRPr="00670481" w:rsidRDefault="0053036D" w:rsidP="00C96705">
      <w:pPr>
        <w:spacing w:line="480" w:lineRule="auto"/>
        <w:jc w:val="both"/>
        <w:rPr>
          <w:sz w:val="20"/>
          <w:szCs w:val="20"/>
        </w:rPr>
      </w:pPr>
      <w:r>
        <w:rPr>
          <w:rFonts w:ascii="Times New Roman" w:hAnsi="Times New Roman" w:cs="Times New Roman"/>
          <w:sz w:val="24"/>
          <w:szCs w:val="24"/>
        </w:rPr>
        <w:t xml:space="preserve">Como problema más actual, cabe señalar un asunto que es transversal a lo discutido, y que está indicado por el Dr. Alessandro Caviglia, quien refiere en su texto del 2005 lo siguiente: “Una de las formas que la limitación política participativa de la ciudadanía ha adquirido en nuestros días es la </w:t>
      </w:r>
      <w:proofErr w:type="spellStart"/>
      <w:r>
        <w:rPr>
          <w:rFonts w:ascii="Times New Roman" w:hAnsi="Times New Roman" w:cs="Times New Roman"/>
          <w:sz w:val="24"/>
          <w:szCs w:val="24"/>
        </w:rPr>
        <w:t>juridización</w:t>
      </w:r>
      <w:proofErr w:type="spellEnd"/>
      <w:r>
        <w:rPr>
          <w:rFonts w:ascii="Times New Roman" w:hAnsi="Times New Roman" w:cs="Times New Roman"/>
          <w:sz w:val="24"/>
          <w:szCs w:val="24"/>
        </w:rPr>
        <w:t xml:space="preserve"> y la </w:t>
      </w:r>
      <w:proofErr w:type="spellStart"/>
      <w:r>
        <w:rPr>
          <w:rFonts w:ascii="Times New Roman" w:hAnsi="Times New Roman" w:cs="Times New Roman"/>
          <w:sz w:val="24"/>
          <w:szCs w:val="24"/>
        </w:rPr>
        <w:t>ecomización</w:t>
      </w:r>
      <w:proofErr w:type="spellEnd"/>
      <w:r>
        <w:rPr>
          <w:rFonts w:ascii="Times New Roman" w:hAnsi="Times New Roman" w:cs="Times New Roman"/>
          <w:sz w:val="24"/>
          <w:szCs w:val="24"/>
        </w:rPr>
        <w:t xml:space="preserve"> de la política. Dicho proceso </w:t>
      </w:r>
      <w:r>
        <w:rPr>
          <w:rFonts w:ascii="Times New Roman" w:hAnsi="Times New Roman" w:cs="Times New Roman"/>
          <w:sz w:val="24"/>
          <w:szCs w:val="24"/>
        </w:rPr>
        <w:lastRenderedPageBreak/>
        <w:t>se encuentra modelado bajo la idea de que en cuestiones políticas sólo son competentes los especialistas en manipular los conceptos legales y las variables económicas.”</w:t>
      </w:r>
      <w:r w:rsidR="00A91A26">
        <w:rPr>
          <w:rFonts w:ascii="Times New Roman" w:hAnsi="Times New Roman" w:cs="Times New Roman"/>
          <w:sz w:val="24"/>
          <w:szCs w:val="24"/>
        </w:rPr>
        <w:t xml:space="preserve"> (2005, V) Este asunto dificulta la inteligibilidad de instancias y sentidos jurídico sociales, lo cual deriva en una suerte de “caja de sastre” en donde el jurista técnico acomoda su interpretación en detrimento de la justicia. El otro sentido supone una tendencia monista hacia lo económico, en donde se desprecian las diversas áreas que podrían ser fruto de la ilustración, en favor a una lógica </w:t>
      </w:r>
      <w:proofErr w:type="spellStart"/>
      <w:r w:rsidR="00A91A26">
        <w:rPr>
          <w:rFonts w:ascii="Times New Roman" w:hAnsi="Times New Roman" w:cs="Times New Roman"/>
          <w:sz w:val="24"/>
          <w:szCs w:val="24"/>
        </w:rPr>
        <w:t>tecnicista</w:t>
      </w:r>
      <w:proofErr w:type="spellEnd"/>
      <w:r w:rsidR="00A91A26">
        <w:rPr>
          <w:rFonts w:ascii="Times New Roman" w:hAnsi="Times New Roman" w:cs="Times New Roman"/>
          <w:sz w:val="24"/>
          <w:szCs w:val="24"/>
        </w:rPr>
        <w:t xml:space="preserve">, suprimiendo el carácter crítico que lo político reclama en los horizontes de deliberación. </w:t>
      </w:r>
    </w:p>
    <w:p w:rsidR="00C9041A" w:rsidRDefault="00C9041A"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 el cuidado de no incurrir en anacronismos, tengamos en cuenta que Kant señala que: </w:t>
      </w:r>
    </w:p>
    <w:p w:rsidR="00C9041A" w:rsidRPr="00C9041A" w:rsidRDefault="00C9041A" w:rsidP="00C96705">
      <w:pPr>
        <w:spacing w:line="240" w:lineRule="auto"/>
        <w:ind w:left="708"/>
        <w:jc w:val="both"/>
        <w:rPr>
          <w:rFonts w:ascii="Times New Roman" w:hAnsi="Times New Roman" w:cs="Times New Roman"/>
          <w:sz w:val="20"/>
          <w:szCs w:val="20"/>
        </w:rPr>
      </w:pPr>
      <w:r w:rsidRPr="00C9041A">
        <w:rPr>
          <w:rFonts w:ascii="Times New Roman" w:hAnsi="Times New Roman" w:cs="Times New Roman"/>
          <w:sz w:val="20"/>
          <w:szCs w:val="20"/>
        </w:rPr>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 p. 45) (…) Al niño, desde su más temprana infancia, 1) 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 (…) 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(2009, p. 49)</w:t>
      </w:r>
    </w:p>
    <w:p w:rsidR="00C9041A" w:rsidRPr="00670481" w:rsidRDefault="00C9041A" w:rsidP="00C96705">
      <w:pPr>
        <w:spacing w:line="480" w:lineRule="auto"/>
        <w:ind w:left="705"/>
        <w:jc w:val="both"/>
        <w:rPr>
          <w:sz w:val="20"/>
          <w:szCs w:val="20"/>
        </w:rPr>
      </w:pPr>
    </w:p>
    <w:p w:rsidR="00F44BD7" w:rsidRDefault="00F44BD7" w:rsidP="00C96705">
      <w:pPr>
        <w:spacing w:line="480" w:lineRule="auto"/>
        <w:jc w:val="both"/>
        <w:rPr>
          <w:rFonts w:ascii="Times New Roman" w:hAnsi="Times New Roman" w:cs="Times New Roman"/>
          <w:sz w:val="24"/>
          <w:szCs w:val="24"/>
        </w:rPr>
      </w:pPr>
      <w:r w:rsidRPr="00552003">
        <w:rPr>
          <w:rFonts w:ascii="Times New Roman" w:hAnsi="Times New Roman" w:cs="Times New Roman"/>
          <w:sz w:val="24"/>
          <w:szCs w:val="24"/>
        </w:rPr>
        <w:t xml:space="preserve">El sentido de una educación privada </w:t>
      </w:r>
      <w:r w:rsidR="009E4D0E">
        <w:rPr>
          <w:rFonts w:ascii="Times New Roman" w:hAnsi="Times New Roman" w:cs="Times New Roman"/>
          <w:sz w:val="24"/>
          <w:szCs w:val="24"/>
        </w:rPr>
        <w:t>parece obrar en paralelo con la educación en cuanto modelo de negocio, sin que sea un lucro negativo en todos los casos, sin embargo, el problema aparece al considerar e</w:t>
      </w:r>
      <w:r w:rsidRPr="00552003">
        <w:rPr>
          <w:rFonts w:ascii="Times New Roman" w:hAnsi="Times New Roman" w:cs="Times New Roman"/>
          <w:sz w:val="24"/>
          <w:szCs w:val="24"/>
        </w:rPr>
        <w:t>l sentido de una educación pública</w:t>
      </w:r>
      <w:r w:rsidR="009E4D0E">
        <w:rPr>
          <w:rFonts w:ascii="Times New Roman" w:hAnsi="Times New Roman" w:cs="Times New Roman"/>
          <w:sz w:val="24"/>
          <w:szCs w:val="24"/>
        </w:rPr>
        <w:t xml:space="preserve">. </w:t>
      </w:r>
      <w:r w:rsidR="00B560A4">
        <w:rPr>
          <w:rFonts w:ascii="Times New Roman" w:hAnsi="Times New Roman" w:cs="Times New Roman"/>
          <w:sz w:val="24"/>
          <w:szCs w:val="24"/>
        </w:rPr>
        <w:t xml:space="preserve">El asunto sobre si la </w:t>
      </w:r>
      <w:r w:rsidR="00B560A4">
        <w:rPr>
          <w:rFonts w:ascii="Times New Roman" w:hAnsi="Times New Roman" w:cs="Times New Roman"/>
          <w:sz w:val="24"/>
          <w:szCs w:val="24"/>
        </w:rPr>
        <w:lastRenderedPageBreak/>
        <w:t xml:space="preserve">educación debiera ser privada o pública es uno complejo y largamente discutido hasta la actualidad. </w:t>
      </w:r>
    </w:p>
    <w:p w:rsidR="00B560A4" w:rsidRDefault="00B560A4"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educación pública, teóricamente, se administra por el gobierno, que teóricamente, representa la voluntad general real del bien común. En teoría, ofrece la posibilidad de ofrecer igualdad en la educación a todos los miembros de una sociedad, sin diferencia de su edad, condición o recursos. Apunta a garantizar su accesibilidad, cobertura y adaptación a las particularidades plurales de una sociedad compleja. En teoría, no permite que nadie se quede sin acceso a una educación que no puede alcanzar por falta de recursos u oportunidades, ni adaptaciones para discapacidades varias. </w:t>
      </w:r>
    </w:p>
    <w:p w:rsidR="00AC683A" w:rsidRDefault="00AC683A"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Kant y su proyecto crítico defiende la universalidad de la condición humana y su compromiso con la educación supone la ilustración de ciudadanos, por lo que, a la luz de las actuales democracias, podríamos sostener que hace falta una educación adecuada y crítica para la autonomía no ya en lo teórico, sino en lo práctico, y especialmente de modo público. Si la educación es un asunto político, y se espera una verdadera participación, no podemos evadir la necesidad que tenemos de implementar políticas educativas para la pedagogía cívica. </w:t>
      </w:r>
    </w:p>
    <w:p w:rsidR="00F44BD7" w:rsidRPr="00552003" w:rsidRDefault="00F44BD7" w:rsidP="00C96705">
      <w:pPr>
        <w:spacing w:line="480" w:lineRule="auto"/>
        <w:jc w:val="both"/>
        <w:rPr>
          <w:rFonts w:ascii="Times New Roman" w:hAnsi="Times New Roman" w:cs="Times New Roman"/>
          <w:sz w:val="24"/>
          <w:szCs w:val="24"/>
        </w:rPr>
      </w:pPr>
    </w:p>
    <w:p w:rsidR="0075515F" w:rsidRDefault="0075515F" w:rsidP="00C96705">
      <w:pPr>
        <w:spacing w:line="480" w:lineRule="auto"/>
        <w:jc w:val="both"/>
        <w:rPr>
          <w:rFonts w:ascii="Times New Roman" w:hAnsi="Times New Roman" w:cs="Times New Roman"/>
          <w:sz w:val="24"/>
          <w:szCs w:val="24"/>
          <w:u w:val="single"/>
        </w:rPr>
      </w:pPr>
      <w:r w:rsidRPr="00C96705">
        <w:rPr>
          <w:rFonts w:ascii="Times New Roman" w:hAnsi="Times New Roman" w:cs="Times New Roman"/>
          <w:sz w:val="24"/>
          <w:szCs w:val="24"/>
          <w:u w:val="single"/>
        </w:rPr>
        <w:t>Conclusiones</w:t>
      </w:r>
      <w:r w:rsidR="0010319A" w:rsidRPr="00C96705">
        <w:rPr>
          <w:rFonts w:ascii="Times New Roman" w:hAnsi="Times New Roman" w:cs="Times New Roman"/>
          <w:sz w:val="24"/>
          <w:szCs w:val="24"/>
          <w:u w:val="single"/>
        </w:rPr>
        <w:t>: Recuperación de Kant para la pedagogía de hoy</w:t>
      </w:r>
    </w:p>
    <w:p w:rsidR="003314F1" w:rsidRDefault="003314F1" w:rsidP="00C96705">
      <w:pPr>
        <w:spacing w:line="480" w:lineRule="auto"/>
        <w:jc w:val="both"/>
        <w:rPr>
          <w:rFonts w:ascii="Times New Roman" w:hAnsi="Times New Roman" w:cs="Times New Roman"/>
          <w:sz w:val="24"/>
          <w:szCs w:val="24"/>
        </w:rPr>
      </w:pPr>
    </w:p>
    <w:p w:rsidR="002D5B17" w:rsidRDefault="00561555"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Algo fundamental que se desprende de lo investigado es que el cultivo ilustrado de los individuos conlleva directamente a la forja de ciudadanos activos, responsables, críticos y civilizados para entrar en razones, a la hora de deliberar, especialmente cuando son las pasiones las que mandan, </w:t>
      </w:r>
      <w:r w:rsidR="002D5B17">
        <w:rPr>
          <w:rFonts w:ascii="Times New Roman" w:hAnsi="Times New Roman" w:cs="Times New Roman"/>
          <w:sz w:val="24"/>
          <w:szCs w:val="24"/>
        </w:rPr>
        <w:t>en lugar de la razón.</w:t>
      </w:r>
    </w:p>
    <w:p w:rsidR="002D5B17" w:rsidRDefault="002D5B17"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Educar para el pensamiento crítico es fundamental, y con ello quiero señalar que educar filosóficamente sobre cualquier cosa es superlativamente enriquecedor, más por las implicaciones residuales del hábito, que por el acto particular en sí mismo.</w:t>
      </w:r>
    </w:p>
    <w:p w:rsidR="002D5B17" w:rsidRDefault="002D5B17"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autonomía moral nos plantea un punto de partida para el acuerdo. Es el sentido del deber para con lo civilizado que ordenamos nuestros esfuerzos. El imperativo categórico no pretende que todos pensemos igual, sino que usemos un criterio compartido que admita justicia y el convencimiento por buenas razones, ni por fuerza, ni por despotismo, ni por mandato divino, sino como fruto de una orientación de deliberación compartida que de modo puro tenemos inscritos todos con el despliegue de la mente y ejercemos con el uso público de la razón. </w:t>
      </w:r>
    </w:p>
    <w:p w:rsidR="00561555" w:rsidRDefault="002D5B17"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Educar bien en lo bueno supone entonces configurar a los individuos de muchas generaciones en adelante en unos quienes puedan contribuir a los procesos políticos de modo objetivo y como sintomático de lo real. Instrumentalizar la política para intereses privados, o bien, tener despotismos paternalistas que traten a los súbditos como niños, supone en ambos casos, una renuncia al estado civil, y en nombre de alguna voluntad popular, habrá de reinar la articulación de muchas voluntades particulares corruptas que habrán usurpado una función </w:t>
      </w:r>
      <w:r w:rsidR="00A72AA2">
        <w:rPr>
          <w:rFonts w:ascii="Times New Roman" w:hAnsi="Times New Roman" w:cs="Times New Roman"/>
          <w:sz w:val="24"/>
          <w:szCs w:val="24"/>
        </w:rPr>
        <w:t>que,</w:t>
      </w:r>
      <w:r>
        <w:rPr>
          <w:rFonts w:ascii="Times New Roman" w:hAnsi="Times New Roman" w:cs="Times New Roman"/>
          <w:sz w:val="24"/>
          <w:szCs w:val="24"/>
        </w:rPr>
        <w:t xml:space="preserve"> sin tener un sentido necesariamente religioso, es sagrada. </w:t>
      </w:r>
    </w:p>
    <w:p w:rsidR="00A72AA2" w:rsidRDefault="00A72AA2"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Aunque Kant esté en desacuerdo con la legitimidad de la insurrección, hay pocos medios para hacer respetar las bases de una política mejor en el futuro. La represión dura trae consigo la necesidad de gritar. Educar para escuchar, debe ser asimismo educar para entender. </w:t>
      </w:r>
    </w:p>
    <w:p w:rsidR="00A72AA2" w:rsidRDefault="00A72AA2"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Sin el pensamiento crítico, uno diría que difícilmente el ciudadano pueda hacer una decisión informada. Sin este elemento, luego la democracia de participación directa se </w:t>
      </w:r>
      <w:r>
        <w:rPr>
          <w:rFonts w:ascii="Times New Roman" w:hAnsi="Times New Roman" w:cs="Times New Roman"/>
          <w:sz w:val="24"/>
          <w:szCs w:val="24"/>
        </w:rPr>
        <w:lastRenderedPageBreak/>
        <w:t xml:space="preserve">vuelve nula, puesto que será más cómodo que unos pocos representen la voluntad general en representación de criaturas despojadas de su razón, de su reflexión propia, de su imaginación, de su libertad, en otras palabras, de su humanidad. </w:t>
      </w:r>
    </w:p>
    <w:p w:rsidR="00A72AA2" w:rsidRDefault="00A72AA2"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fortalecimiento de una opinión y esfera pública debe poder someterse a los cambios de paradigmas, y para ello haría bien en aprender del </w:t>
      </w:r>
      <w:proofErr w:type="spellStart"/>
      <w:r>
        <w:rPr>
          <w:rFonts w:ascii="Times New Roman" w:hAnsi="Times New Roman" w:cs="Times New Roman"/>
          <w:sz w:val="24"/>
          <w:szCs w:val="24"/>
        </w:rPr>
        <w:t>falibilismo</w:t>
      </w:r>
      <w:proofErr w:type="spellEnd"/>
      <w:r>
        <w:rPr>
          <w:rFonts w:ascii="Times New Roman" w:hAnsi="Times New Roman" w:cs="Times New Roman"/>
          <w:sz w:val="24"/>
          <w:szCs w:val="24"/>
        </w:rPr>
        <w:t xml:space="preserve"> pragmático. Este sostiene que todos fallamos, que los métodos fallan, que las ideas fallan, que los individuos fallan, y que esto apunta a que cualquier conocimiento o práctica se puede </w:t>
      </w:r>
      <w:proofErr w:type="spellStart"/>
      <w:r>
        <w:rPr>
          <w:rFonts w:ascii="Times New Roman" w:hAnsi="Times New Roman" w:cs="Times New Roman"/>
          <w:sz w:val="24"/>
          <w:szCs w:val="24"/>
        </w:rPr>
        <w:t>perfectibilizar</w:t>
      </w:r>
      <w:proofErr w:type="spellEnd"/>
      <w:r>
        <w:rPr>
          <w:rFonts w:ascii="Times New Roman" w:hAnsi="Times New Roman" w:cs="Times New Roman"/>
          <w:sz w:val="24"/>
          <w:szCs w:val="24"/>
        </w:rPr>
        <w:t xml:space="preserve">. Por otro lado, y en paralelo a la propuesta crítica de Kant, (a pesar de su sistema moral) el </w:t>
      </w:r>
      <w:proofErr w:type="spellStart"/>
      <w:r>
        <w:rPr>
          <w:rFonts w:ascii="Times New Roman" w:hAnsi="Times New Roman" w:cs="Times New Roman"/>
          <w:sz w:val="24"/>
          <w:szCs w:val="24"/>
        </w:rPr>
        <w:t>falibilismo</w:t>
      </w:r>
      <w:proofErr w:type="spellEnd"/>
      <w:r>
        <w:rPr>
          <w:rFonts w:ascii="Times New Roman" w:hAnsi="Times New Roman" w:cs="Times New Roman"/>
          <w:sz w:val="24"/>
          <w:szCs w:val="24"/>
        </w:rPr>
        <w:t xml:space="preserve"> rechaza que cualquier creencia pueda asumirse como absoluta.</w:t>
      </w:r>
    </w:p>
    <w:p w:rsidR="00A72AA2" w:rsidRDefault="00A72AA2"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 esta mentalidad, el participar activa, paciente y reflexivamente sobre el bien común y sus caminos plasmados en leyes podrá direccionar cualquier comunidad hacia un equilibrio más exacto, si es que de verdad </w:t>
      </w:r>
      <w:r w:rsidR="003D16A0">
        <w:rPr>
          <w:rFonts w:ascii="Times New Roman" w:hAnsi="Times New Roman" w:cs="Times New Roman"/>
          <w:sz w:val="24"/>
          <w:szCs w:val="24"/>
        </w:rPr>
        <w:t>les</w:t>
      </w:r>
      <w:r>
        <w:rPr>
          <w:rFonts w:ascii="Times New Roman" w:hAnsi="Times New Roman" w:cs="Times New Roman"/>
          <w:sz w:val="24"/>
          <w:szCs w:val="24"/>
        </w:rPr>
        <w:t xml:space="preserve"> diera valor a sus integrantes</w:t>
      </w:r>
      <w:r w:rsidR="003D16A0">
        <w:rPr>
          <w:rFonts w:ascii="Times New Roman" w:hAnsi="Times New Roman" w:cs="Times New Roman"/>
          <w:sz w:val="24"/>
          <w:szCs w:val="24"/>
        </w:rPr>
        <w:t xml:space="preserve">. La virtud cívica es un artificio humano que forma parte de un contrato y de cualquier promesa se puede factualmente renegar, en contra de lo sostenido por Kant respecto a las mentiras. </w:t>
      </w:r>
    </w:p>
    <w:p w:rsidR="003D16A0" w:rsidRDefault="003D16A0"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educación puede cultivar virtudes cívicas y críticas capaces de retroalimentar el ejercicio político bien intencionado. El ciudadano bien orientado y convencido por las razones adecuadas es capaz de entablar relaciones con su sociedad cuando éste siente un reconocimiento y las bases del sentido moral están claras, y son propuestas por razones convincentes, en lugar de dogmas indiscutibles. </w:t>
      </w:r>
    </w:p>
    <w:p w:rsidR="003D16A0" w:rsidRDefault="003D16A0"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la esfera política, la educación puede orientar al bien común en cuanto a su definición, como en cuanto a la consecución práctica de su realización. Los principios democráticos parecen ser una alternativa que empate con esta postura, y de otro modo podríamos contentarnos con dictaduras, absolutismos, totalitarismos, tiranías, o en general, de cualquier usurpación o negación de una real voluntad general reflejada en el espíritu del </w:t>
      </w:r>
      <w:r>
        <w:rPr>
          <w:rFonts w:ascii="Times New Roman" w:hAnsi="Times New Roman" w:cs="Times New Roman"/>
          <w:sz w:val="24"/>
          <w:szCs w:val="24"/>
        </w:rPr>
        <w:lastRenderedPageBreak/>
        <w:t xml:space="preserve">bien común concreto y materializado en la deliberación de ciudadanos capaces, atentos y críticos, en lugar de lo contrario. </w:t>
      </w:r>
    </w:p>
    <w:p w:rsidR="003D16A0" w:rsidRDefault="003D16A0"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La educación fortalece a las sociedades democráticas. El ejercicio de aprender, es en sí mismo, una dialéctica democrática</w:t>
      </w:r>
      <w:r w:rsidR="00350B4F">
        <w:rPr>
          <w:rFonts w:ascii="Times New Roman" w:hAnsi="Times New Roman" w:cs="Times New Roman"/>
          <w:sz w:val="24"/>
          <w:szCs w:val="24"/>
        </w:rPr>
        <w:t xml:space="preserve">. No se limita a un solipsismo, sino que se apela, en base de la interdependencia y el reconocimiento del otro, a un criterio de las mejores razones para sostener maduramente nuestras creencias y reflexiones morales. La participación cívica es inherente al quehacer social, lejos de limitarse a rituales de participación forzada. Ninguna inclusión puede ser mayor que la de educar en buenos criterios a todos por igual. </w:t>
      </w:r>
    </w:p>
    <w:p w:rsidR="00350B4F" w:rsidRDefault="00350B4F"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 la educación visibiliza, aclara y contempla los pilares en que la sociedad se estructura, así como ayuda a comprender el sentido de los derechos y deberes, para que los componentes individuales sean responsables en su civilidad, luego sin educación estamos condenados a algo peor que la república demoníaca, pues aquella paz perpetua sería la muerte, lejos de lo que buscamos rescatar de Kant, sobre la vida buena. </w:t>
      </w:r>
    </w:p>
    <w:p w:rsidR="00B15DD2" w:rsidRDefault="00B15DD2"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 estamos emborregados con tonterías banales, frívolas e inconsecuentes, luego nuestra capacidad de decisión para los asuntos importantes en lo privado y lo público se ven amenazados por incurrir en la banalidad del mal, es decir, en cometer un perjuicio a uno mismo y otros, por negligencia, en lugar de por poseer un corazón intrínsecamente maligno. Las buenas decisiones suelen tomarse de modo informado, por lo que, en toda esfera del desarrollo de lo humano, la educación y el sentido crítico del pensamiento es algo que debe fomentarse, en lugar de extinguirse. </w:t>
      </w:r>
    </w:p>
    <w:p w:rsidR="00B15DD2" w:rsidRDefault="00B15DD2"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progreso social o progreso histórico es a veces solo un progreso cronológico, pero no uno de crecimiento. Un verdadero progreso en calidad o esencia solo puede provenir del bien público común. Si no tenemos una base común, ni estamos educados para orientarnos </w:t>
      </w:r>
      <w:r>
        <w:rPr>
          <w:rFonts w:ascii="Times New Roman" w:hAnsi="Times New Roman" w:cs="Times New Roman"/>
          <w:sz w:val="24"/>
          <w:szCs w:val="24"/>
        </w:rPr>
        <w:lastRenderedPageBreak/>
        <w:t>a una sociedad de deliberación</w:t>
      </w:r>
      <w:r w:rsidR="00B560A4">
        <w:rPr>
          <w:rFonts w:ascii="Times New Roman" w:hAnsi="Times New Roman" w:cs="Times New Roman"/>
          <w:sz w:val="24"/>
          <w:szCs w:val="24"/>
        </w:rPr>
        <w:t xml:space="preserve"> entre posturas distintas y con razones distintas</w:t>
      </w:r>
      <w:r>
        <w:rPr>
          <w:rFonts w:ascii="Times New Roman" w:hAnsi="Times New Roman" w:cs="Times New Roman"/>
          <w:sz w:val="24"/>
          <w:szCs w:val="24"/>
        </w:rPr>
        <w:t xml:space="preserve">, luego quizás estemos condenados a marchitar, en lugar de crecer. </w:t>
      </w:r>
    </w:p>
    <w:p w:rsidR="008F12AC" w:rsidRPr="008F12AC" w:rsidRDefault="008F12AC"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el texto </w:t>
      </w:r>
      <w:r>
        <w:rPr>
          <w:rFonts w:ascii="Times New Roman" w:hAnsi="Times New Roman" w:cs="Times New Roman"/>
          <w:i/>
          <w:sz w:val="24"/>
          <w:szCs w:val="24"/>
        </w:rPr>
        <w:t>Replanteamiento de la cuestión sobre si el género humano se halla en continuo progreso hacia lo mejor</w:t>
      </w:r>
      <w:r>
        <w:rPr>
          <w:rFonts w:ascii="Times New Roman" w:hAnsi="Times New Roman" w:cs="Times New Roman"/>
          <w:sz w:val="24"/>
          <w:szCs w:val="24"/>
        </w:rPr>
        <w:t xml:space="preserve"> Kant señala que “mientras el pueblo considera que los gastos de la educación de la juventud no han de correr por su cuenta sino por la del estado, a éste no le queda dinero suficiente para pagar un sueldo digno que permita a los maestros competentes consagrarse gustosamente a su tarea, dado que el estado necesita destinar todos sus recursos a la guerra, sino que, por otro parte, toda esa maquinaria educativa carece de cohesión alguna, a menos que se ponga en marcha conforme a un plan trazado por el poder supremo del estado. (1964, p. 121) Este texto fue redactado aproximadamente veinte años antes de la independencia de lo que hoy se conoce como la república democrática del Perú. </w:t>
      </w:r>
    </w:p>
    <w:p w:rsidR="004431F4" w:rsidRPr="00552003" w:rsidRDefault="004431F4" w:rsidP="00C96705">
      <w:pPr>
        <w:spacing w:line="480" w:lineRule="auto"/>
        <w:jc w:val="both"/>
        <w:rPr>
          <w:rFonts w:ascii="Times New Roman" w:hAnsi="Times New Roman" w:cs="Times New Roman"/>
          <w:sz w:val="24"/>
          <w:szCs w:val="24"/>
        </w:rPr>
      </w:pPr>
    </w:p>
    <w:p w:rsidR="00591AD6" w:rsidRPr="00552003" w:rsidRDefault="00591AD6" w:rsidP="00C96705">
      <w:pPr>
        <w:spacing w:line="480" w:lineRule="auto"/>
        <w:jc w:val="both"/>
        <w:rPr>
          <w:rFonts w:ascii="Times New Roman" w:hAnsi="Times New Roman" w:cs="Times New Roman"/>
          <w:sz w:val="24"/>
          <w:szCs w:val="24"/>
        </w:rPr>
      </w:pPr>
    </w:p>
    <w:p w:rsidR="008B2D86" w:rsidRPr="00552003" w:rsidRDefault="008B2D86" w:rsidP="00C96705">
      <w:pPr>
        <w:spacing w:line="480" w:lineRule="auto"/>
        <w:jc w:val="both"/>
        <w:rPr>
          <w:rFonts w:ascii="Times New Roman" w:hAnsi="Times New Roman" w:cs="Times New Roman"/>
          <w:sz w:val="24"/>
          <w:szCs w:val="24"/>
        </w:rPr>
      </w:pPr>
    </w:p>
    <w:p w:rsidR="00552003" w:rsidRDefault="00552003"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C52C70" w:rsidRPr="00C96705" w:rsidRDefault="00C52C70" w:rsidP="00C96705">
      <w:pPr>
        <w:spacing w:line="240" w:lineRule="auto"/>
        <w:jc w:val="both"/>
        <w:rPr>
          <w:rFonts w:ascii="Times New Roman" w:hAnsi="Times New Roman" w:cs="Times New Roman"/>
          <w:sz w:val="24"/>
          <w:szCs w:val="24"/>
          <w:u w:val="single"/>
        </w:rPr>
      </w:pPr>
      <w:r w:rsidRPr="00C96705">
        <w:rPr>
          <w:rFonts w:ascii="Times New Roman" w:hAnsi="Times New Roman" w:cs="Times New Roman"/>
          <w:sz w:val="24"/>
          <w:szCs w:val="24"/>
          <w:u w:val="single"/>
        </w:rPr>
        <w:lastRenderedPageBreak/>
        <w:t>Referencias bibliográficas</w:t>
      </w:r>
    </w:p>
    <w:p w:rsidR="005374EE" w:rsidRPr="008F12AC" w:rsidRDefault="005374EE" w:rsidP="00C96705">
      <w:pPr>
        <w:spacing w:line="240" w:lineRule="auto"/>
        <w:jc w:val="both"/>
        <w:rPr>
          <w:rFonts w:ascii="Times New Roman" w:hAnsi="Times New Roman" w:cs="Times New Roman"/>
          <w:sz w:val="24"/>
          <w:szCs w:val="24"/>
        </w:rPr>
      </w:pPr>
    </w:p>
    <w:p w:rsidR="004D3120" w:rsidRPr="00552003" w:rsidRDefault="004D3120" w:rsidP="00C96705">
      <w:pPr>
        <w:spacing w:line="240" w:lineRule="auto"/>
        <w:jc w:val="both"/>
        <w:rPr>
          <w:rFonts w:ascii="Times New Roman" w:hAnsi="Times New Roman" w:cs="Times New Roman"/>
          <w:sz w:val="24"/>
          <w:szCs w:val="24"/>
        </w:rPr>
      </w:pPr>
      <w:proofErr w:type="spellStart"/>
      <w:r w:rsidRPr="00FE0A57">
        <w:rPr>
          <w:rFonts w:ascii="Times New Roman" w:hAnsi="Times New Roman" w:cs="Times New Roman"/>
          <w:b/>
          <w:sz w:val="24"/>
          <w:szCs w:val="24"/>
        </w:rPr>
        <w:t>Agazzi</w:t>
      </w:r>
      <w:proofErr w:type="spellEnd"/>
      <w:r w:rsidRPr="00FE0A57">
        <w:rPr>
          <w:rFonts w:ascii="Times New Roman" w:hAnsi="Times New Roman" w:cs="Times New Roman"/>
          <w:b/>
          <w:sz w:val="24"/>
          <w:szCs w:val="24"/>
        </w:rPr>
        <w:t>, Aldo</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1966</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Historia de la filosofía y de la pedagogía. Tomo II.</w:t>
      </w:r>
      <w:r w:rsidRPr="00552003">
        <w:rPr>
          <w:rFonts w:ascii="Times New Roman" w:hAnsi="Times New Roman" w:cs="Times New Roman"/>
          <w:sz w:val="24"/>
          <w:szCs w:val="24"/>
        </w:rPr>
        <w:t xml:space="preserve"> Ed. Marfil, Valencia.</w:t>
      </w:r>
    </w:p>
    <w:p w:rsidR="004D3120" w:rsidRPr="00552003" w:rsidRDefault="004D3120" w:rsidP="00C96705">
      <w:pPr>
        <w:spacing w:line="240" w:lineRule="auto"/>
        <w:jc w:val="both"/>
        <w:rPr>
          <w:rFonts w:ascii="Times New Roman" w:hAnsi="Times New Roman" w:cs="Times New Roman"/>
          <w:sz w:val="24"/>
          <w:szCs w:val="24"/>
        </w:rPr>
      </w:pPr>
      <w:proofErr w:type="spellStart"/>
      <w:r w:rsidRPr="005374EE">
        <w:rPr>
          <w:rFonts w:ascii="Times New Roman" w:hAnsi="Times New Roman" w:cs="Times New Roman"/>
          <w:b/>
          <w:sz w:val="24"/>
          <w:szCs w:val="24"/>
        </w:rPr>
        <w:t>Arendt</w:t>
      </w:r>
      <w:proofErr w:type="spellEnd"/>
      <w:r w:rsidRPr="005374EE">
        <w:rPr>
          <w:rFonts w:ascii="Times New Roman" w:hAnsi="Times New Roman" w:cs="Times New Roman"/>
          <w:b/>
          <w:sz w:val="24"/>
          <w:szCs w:val="24"/>
        </w:rPr>
        <w:t>, Hannah</w:t>
      </w:r>
      <w:r>
        <w:rPr>
          <w:rFonts w:ascii="Times New Roman" w:hAnsi="Times New Roman" w:cs="Times New Roman"/>
          <w:sz w:val="24"/>
          <w:szCs w:val="24"/>
        </w:rPr>
        <w:t xml:space="preserve">. (1995) </w:t>
      </w:r>
      <w:r w:rsidRPr="005374EE">
        <w:rPr>
          <w:rFonts w:ascii="Times New Roman" w:hAnsi="Times New Roman" w:cs="Times New Roman"/>
          <w:i/>
          <w:sz w:val="24"/>
          <w:szCs w:val="24"/>
        </w:rPr>
        <w:t>El pensar y las reflexiones morales</w:t>
      </w:r>
      <w:r>
        <w:rPr>
          <w:rFonts w:ascii="Times New Roman" w:hAnsi="Times New Roman" w:cs="Times New Roman"/>
          <w:sz w:val="24"/>
          <w:szCs w:val="24"/>
        </w:rPr>
        <w:t>. (En: De la historia a la acción. Paidós, Barcelona)</w:t>
      </w:r>
    </w:p>
    <w:p w:rsidR="004D3120" w:rsidRPr="00552003" w:rsidRDefault="004D3120" w:rsidP="00C96705">
      <w:pPr>
        <w:spacing w:line="240" w:lineRule="auto"/>
        <w:jc w:val="both"/>
        <w:rPr>
          <w:rFonts w:ascii="Times New Roman" w:hAnsi="Times New Roman" w:cs="Times New Roman"/>
          <w:sz w:val="24"/>
          <w:szCs w:val="24"/>
        </w:rPr>
      </w:pPr>
      <w:proofErr w:type="spellStart"/>
      <w:r w:rsidRPr="00FE0A57">
        <w:rPr>
          <w:rFonts w:ascii="Times New Roman" w:hAnsi="Times New Roman" w:cs="Times New Roman"/>
          <w:b/>
          <w:sz w:val="24"/>
          <w:szCs w:val="24"/>
        </w:rPr>
        <w:t>Cassirer</w:t>
      </w:r>
      <w:proofErr w:type="spellEnd"/>
      <w:r w:rsidRPr="00FE0A57">
        <w:rPr>
          <w:rFonts w:ascii="Times New Roman" w:hAnsi="Times New Roman" w:cs="Times New Roman"/>
          <w:b/>
          <w:sz w:val="24"/>
          <w:szCs w:val="24"/>
        </w:rPr>
        <w:t>, Ernst</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1985</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Kant, Vida y Doctrina</w:t>
      </w:r>
      <w:r w:rsidRPr="00552003">
        <w:rPr>
          <w:rFonts w:ascii="Times New Roman" w:hAnsi="Times New Roman" w:cs="Times New Roman"/>
          <w:sz w:val="24"/>
          <w:szCs w:val="24"/>
        </w:rPr>
        <w:t xml:space="preserve">. Fondo de Cultura Económica., México. </w:t>
      </w:r>
    </w:p>
    <w:p w:rsidR="004D3120" w:rsidRPr="00185997" w:rsidRDefault="004D3120" w:rsidP="00C96705">
      <w:pPr>
        <w:spacing w:line="240" w:lineRule="auto"/>
        <w:jc w:val="both"/>
        <w:rPr>
          <w:rFonts w:ascii="Times New Roman" w:hAnsi="Times New Roman" w:cs="Times New Roman"/>
          <w:sz w:val="24"/>
          <w:szCs w:val="24"/>
        </w:rPr>
      </w:pPr>
      <w:r w:rsidRPr="00185997">
        <w:rPr>
          <w:rFonts w:ascii="Times New Roman" w:hAnsi="Times New Roman" w:cs="Times New Roman"/>
          <w:b/>
          <w:sz w:val="24"/>
          <w:szCs w:val="24"/>
        </w:rPr>
        <w:t>Caviglia, Alessandro</w:t>
      </w:r>
      <w:r>
        <w:rPr>
          <w:rFonts w:ascii="Times New Roman" w:hAnsi="Times New Roman" w:cs="Times New Roman"/>
          <w:sz w:val="24"/>
          <w:szCs w:val="24"/>
        </w:rPr>
        <w:t xml:space="preserve"> (2005) </w:t>
      </w:r>
      <w:r>
        <w:rPr>
          <w:rFonts w:ascii="Times New Roman" w:hAnsi="Times New Roman" w:cs="Times New Roman"/>
          <w:i/>
          <w:sz w:val="24"/>
          <w:szCs w:val="24"/>
        </w:rPr>
        <w:t>Soberanía de la voluntad unificada del pueblo sobre el gobierno en la filosofía política de Kant</w:t>
      </w:r>
      <w:r>
        <w:rPr>
          <w:rFonts w:ascii="Times New Roman" w:hAnsi="Times New Roman" w:cs="Times New Roman"/>
          <w:sz w:val="24"/>
          <w:szCs w:val="24"/>
        </w:rPr>
        <w:t xml:space="preserve">. PUCP, Lima. </w:t>
      </w:r>
    </w:p>
    <w:p w:rsidR="004D3120" w:rsidRDefault="004D3120" w:rsidP="00C96705">
      <w:pPr>
        <w:spacing w:line="240" w:lineRule="auto"/>
        <w:jc w:val="both"/>
        <w:rPr>
          <w:rFonts w:ascii="Times New Roman" w:hAnsi="Times New Roman" w:cs="Times New Roman"/>
          <w:sz w:val="24"/>
          <w:szCs w:val="24"/>
        </w:rPr>
      </w:pPr>
      <w:proofErr w:type="spellStart"/>
      <w:r w:rsidRPr="005374EE">
        <w:rPr>
          <w:rFonts w:ascii="Times New Roman" w:hAnsi="Times New Roman" w:cs="Times New Roman"/>
          <w:b/>
          <w:sz w:val="24"/>
          <w:szCs w:val="24"/>
        </w:rPr>
        <w:t>Clifford</w:t>
      </w:r>
      <w:proofErr w:type="spellEnd"/>
      <w:r w:rsidRPr="005374EE">
        <w:rPr>
          <w:rFonts w:ascii="Times New Roman" w:hAnsi="Times New Roman" w:cs="Times New Roman"/>
          <w:b/>
          <w:sz w:val="24"/>
          <w:szCs w:val="24"/>
        </w:rPr>
        <w:t>, William</w:t>
      </w:r>
      <w:r w:rsidRPr="003828AF">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(2005)</w:t>
      </w:r>
      <w:r w:rsidRPr="003828AF">
        <w:rPr>
          <w:rFonts w:ascii="Times New Roman" w:hAnsi="Times New Roman" w:cs="Times New Roman"/>
          <w:i/>
          <w:sz w:val="24"/>
          <w:szCs w:val="24"/>
        </w:rPr>
        <w:t xml:space="preserve"> La ética de la creencia</w:t>
      </w:r>
      <w:r>
        <w:rPr>
          <w:rFonts w:ascii="Times New Roman" w:hAnsi="Times New Roman" w:cs="Times New Roman"/>
          <w:sz w:val="24"/>
          <w:szCs w:val="24"/>
        </w:rPr>
        <w:t xml:space="preserve">. (En: W. </w:t>
      </w:r>
      <w:proofErr w:type="spellStart"/>
      <w:r>
        <w:rPr>
          <w:rFonts w:ascii="Times New Roman" w:hAnsi="Times New Roman" w:cs="Times New Roman"/>
          <w:sz w:val="24"/>
          <w:szCs w:val="24"/>
        </w:rPr>
        <w:t>Clifford</w:t>
      </w:r>
      <w:proofErr w:type="spellEnd"/>
      <w:r>
        <w:rPr>
          <w:rFonts w:ascii="Times New Roman" w:hAnsi="Times New Roman" w:cs="Times New Roman"/>
          <w:sz w:val="24"/>
          <w:szCs w:val="24"/>
        </w:rPr>
        <w:t xml:space="preserve"> y W. James. La voluntad de creer. </w:t>
      </w:r>
      <w:proofErr w:type="spellStart"/>
      <w:r>
        <w:rPr>
          <w:rFonts w:ascii="Times New Roman" w:hAnsi="Times New Roman" w:cs="Times New Roman"/>
          <w:sz w:val="24"/>
          <w:szCs w:val="24"/>
        </w:rPr>
        <w:t>Tecnos</w:t>
      </w:r>
      <w:proofErr w:type="spellEnd"/>
      <w:r>
        <w:rPr>
          <w:rFonts w:ascii="Times New Roman" w:hAnsi="Times New Roman" w:cs="Times New Roman"/>
          <w:sz w:val="24"/>
          <w:szCs w:val="24"/>
        </w:rPr>
        <w:t>, Madrid)</w:t>
      </w:r>
    </w:p>
    <w:p w:rsidR="004D3120" w:rsidRPr="00552003" w:rsidRDefault="004D3120" w:rsidP="00C96705">
      <w:pPr>
        <w:spacing w:line="240" w:lineRule="auto"/>
        <w:jc w:val="both"/>
        <w:rPr>
          <w:rFonts w:ascii="Times New Roman" w:hAnsi="Times New Roman" w:cs="Times New Roman"/>
          <w:sz w:val="24"/>
          <w:szCs w:val="24"/>
        </w:rPr>
      </w:pPr>
      <w:proofErr w:type="spellStart"/>
      <w:r w:rsidRPr="00FE0A57">
        <w:rPr>
          <w:rFonts w:ascii="Times New Roman" w:hAnsi="Times New Roman" w:cs="Times New Roman"/>
          <w:b/>
          <w:sz w:val="24"/>
          <w:szCs w:val="24"/>
        </w:rPr>
        <w:t>Euchner</w:t>
      </w:r>
      <w:proofErr w:type="spellEnd"/>
      <w:r w:rsidRPr="00FE0A57">
        <w:rPr>
          <w:rFonts w:ascii="Times New Roman" w:hAnsi="Times New Roman" w:cs="Times New Roman"/>
          <w:b/>
          <w:sz w:val="24"/>
          <w:szCs w:val="24"/>
        </w:rPr>
        <w:t>, Walter</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1974</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Kant como filósofo del progreso político</w:t>
      </w:r>
      <w:r w:rsidRPr="00552003">
        <w:rPr>
          <w:rFonts w:ascii="Times New Roman" w:hAnsi="Times New Roman" w:cs="Times New Roman"/>
          <w:sz w:val="24"/>
          <w:szCs w:val="24"/>
        </w:rPr>
        <w:t xml:space="preserve">. Pp. 17-26. En: </w:t>
      </w:r>
      <w:proofErr w:type="spellStart"/>
      <w:r w:rsidRPr="00552003">
        <w:rPr>
          <w:rFonts w:ascii="Times New Roman" w:hAnsi="Times New Roman" w:cs="Times New Roman"/>
          <w:sz w:val="24"/>
          <w:szCs w:val="24"/>
        </w:rPr>
        <w:t>Renker</w:t>
      </w:r>
      <w:proofErr w:type="spellEnd"/>
      <w:r w:rsidRPr="00552003">
        <w:rPr>
          <w:rFonts w:ascii="Times New Roman" w:hAnsi="Times New Roman" w:cs="Times New Roman"/>
          <w:sz w:val="24"/>
          <w:szCs w:val="24"/>
        </w:rPr>
        <w:t xml:space="preserve">, </w:t>
      </w:r>
      <w:proofErr w:type="spellStart"/>
      <w:r w:rsidRPr="00552003">
        <w:rPr>
          <w:rFonts w:ascii="Times New Roman" w:hAnsi="Times New Roman" w:cs="Times New Roman"/>
          <w:sz w:val="24"/>
          <w:szCs w:val="24"/>
        </w:rPr>
        <w:t>Euchner</w:t>
      </w:r>
      <w:proofErr w:type="spellEnd"/>
      <w:r w:rsidRPr="00552003">
        <w:rPr>
          <w:rFonts w:ascii="Times New Roman" w:hAnsi="Times New Roman" w:cs="Times New Roman"/>
          <w:sz w:val="24"/>
          <w:szCs w:val="24"/>
        </w:rPr>
        <w:t xml:space="preserve"> et Al, </w:t>
      </w:r>
      <w:r w:rsidRPr="00552003">
        <w:rPr>
          <w:rFonts w:ascii="Times New Roman" w:hAnsi="Times New Roman" w:cs="Times New Roman"/>
          <w:i/>
          <w:sz w:val="24"/>
          <w:szCs w:val="24"/>
        </w:rPr>
        <w:t>Immanuel Kant. Kant como pensador político</w:t>
      </w:r>
      <w:r w:rsidRPr="00552003">
        <w:rPr>
          <w:rFonts w:ascii="Times New Roman" w:hAnsi="Times New Roman" w:cs="Times New Roman"/>
          <w:sz w:val="24"/>
          <w:szCs w:val="24"/>
        </w:rPr>
        <w:t xml:space="preserve">. </w:t>
      </w:r>
      <w:proofErr w:type="spellStart"/>
      <w:r w:rsidRPr="00552003">
        <w:rPr>
          <w:rFonts w:ascii="Times New Roman" w:hAnsi="Times New Roman" w:cs="Times New Roman"/>
          <w:sz w:val="24"/>
          <w:szCs w:val="24"/>
        </w:rPr>
        <w:t>Internationes</w:t>
      </w:r>
      <w:proofErr w:type="spellEnd"/>
      <w:r w:rsidRPr="00552003">
        <w:rPr>
          <w:rFonts w:ascii="Times New Roman" w:hAnsi="Times New Roman" w:cs="Times New Roman"/>
          <w:sz w:val="24"/>
          <w:szCs w:val="24"/>
        </w:rPr>
        <w:t>, Bon-</w:t>
      </w:r>
      <w:proofErr w:type="spellStart"/>
      <w:r w:rsidRPr="00552003">
        <w:rPr>
          <w:rFonts w:ascii="Times New Roman" w:hAnsi="Times New Roman" w:cs="Times New Roman"/>
          <w:sz w:val="24"/>
          <w:szCs w:val="24"/>
        </w:rPr>
        <w:t>Bad</w:t>
      </w:r>
      <w:proofErr w:type="spellEnd"/>
      <w:r w:rsidRPr="00552003">
        <w:rPr>
          <w:rFonts w:ascii="Times New Roman" w:hAnsi="Times New Roman" w:cs="Times New Roman"/>
          <w:sz w:val="24"/>
          <w:szCs w:val="24"/>
        </w:rPr>
        <w:t xml:space="preserve"> </w:t>
      </w:r>
      <w:proofErr w:type="spellStart"/>
      <w:r w:rsidRPr="00552003">
        <w:rPr>
          <w:rFonts w:ascii="Times New Roman" w:hAnsi="Times New Roman" w:cs="Times New Roman"/>
          <w:sz w:val="24"/>
          <w:szCs w:val="24"/>
        </w:rPr>
        <w:t>Godesberg</w:t>
      </w:r>
      <w:proofErr w:type="spellEnd"/>
      <w:r w:rsidRPr="00552003">
        <w:rPr>
          <w:rFonts w:ascii="Times New Roman" w:hAnsi="Times New Roman" w:cs="Times New Roman"/>
          <w:sz w:val="24"/>
          <w:szCs w:val="24"/>
        </w:rPr>
        <w:t xml:space="preserve">, </w:t>
      </w:r>
    </w:p>
    <w:p w:rsidR="004D3120" w:rsidRPr="002361F0"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Figueroa, Maximiliano</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DA71F9">
        <w:rPr>
          <w:rFonts w:ascii="Times New Roman" w:hAnsi="Times New Roman" w:cs="Times New Roman"/>
          <w:sz w:val="24"/>
          <w:szCs w:val="24"/>
        </w:rPr>
        <w:t>2006</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Kant y el sentido ético de la educación. Una lectura en la época de la globalización.</w:t>
      </w:r>
      <w:r w:rsidRPr="00552003">
        <w:rPr>
          <w:rFonts w:ascii="Times New Roman" w:hAnsi="Times New Roman" w:cs="Times New Roman"/>
          <w:sz w:val="24"/>
          <w:szCs w:val="24"/>
        </w:rPr>
        <w:t xml:space="preserve"> En: Persona y Sociedad, Universidad Alberto Hurtado, Vol. </w:t>
      </w:r>
      <w:r w:rsidRPr="002361F0">
        <w:rPr>
          <w:rFonts w:ascii="Times New Roman" w:hAnsi="Times New Roman" w:cs="Times New Roman"/>
          <w:sz w:val="24"/>
          <w:szCs w:val="24"/>
        </w:rPr>
        <w:t xml:space="preserve">XX, Nº3, 2006, pp. 73-87. </w:t>
      </w:r>
    </w:p>
    <w:p w:rsidR="004D3120" w:rsidRPr="00552003" w:rsidRDefault="004D3120" w:rsidP="00C96705">
      <w:pPr>
        <w:spacing w:line="240" w:lineRule="auto"/>
        <w:jc w:val="both"/>
        <w:rPr>
          <w:rFonts w:ascii="Times New Roman" w:hAnsi="Times New Roman" w:cs="Times New Roman"/>
          <w:sz w:val="24"/>
          <w:szCs w:val="24"/>
        </w:rPr>
      </w:pPr>
      <w:proofErr w:type="spellStart"/>
      <w:r w:rsidRPr="00FE0A57">
        <w:rPr>
          <w:rFonts w:ascii="Times New Roman" w:hAnsi="Times New Roman" w:cs="Times New Roman"/>
          <w:b/>
          <w:sz w:val="24"/>
          <w:szCs w:val="24"/>
        </w:rPr>
        <w:t>Goldmann</w:t>
      </w:r>
      <w:proofErr w:type="spellEnd"/>
      <w:r w:rsidRPr="00FE0A57">
        <w:rPr>
          <w:rFonts w:ascii="Times New Roman" w:hAnsi="Times New Roman" w:cs="Times New Roman"/>
          <w:b/>
          <w:sz w:val="24"/>
          <w:szCs w:val="24"/>
        </w:rPr>
        <w:t xml:space="preserve">, </w:t>
      </w:r>
      <w:proofErr w:type="spellStart"/>
      <w:r w:rsidRPr="00FE0A57">
        <w:rPr>
          <w:rFonts w:ascii="Times New Roman" w:hAnsi="Times New Roman" w:cs="Times New Roman"/>
          <w:b/>
          <w:sz w:val="24"/>
          <w:szCs w:val="24"/>
        </w:rPr>
        <w:t>Lucien</w:t>
      </w:r>
      <w:proofErr w:type="spellEnd"/>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1945</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Introducción a la filosofía de Kant</w:t>
      </w:r>
      <w:r w:rsidRPr="00552003">
        <w:rPr>
          <w:rFonts w:ascii="Times New Roman" w:hAnsi="Times New Roman" w:cs="Times New Roman"/>
          <w:sz w:val="24"/>
          <w:szCs w:val="24"/>
        </w:rPr>
        <w:t xml:space="preserve">. </w:t>
      </w:r>
      <w:proofErr w:type="spellStart"/>
      <w:r w:rsidRPr="00552003">
        <w:rPr>
          <w:rFonts w:ascii="Times New Roman" w:hAnsi="Times New Roman" w:cs="Times New Roman"/>
          <w:sz w:val="24"/>
          <w:szCs w:val="24"/>
        </w:rPr>
        <w:t>Amorrortu</w:t>
      </w:r>
      <w:proofErr w:type="spellEnd"/>
      <w:r w:rsidRPr="00552003">
        <w:rPr>
          <w:rFonts w:ascii="Times New Roman" w:hAnsi="Times New Roman" w:cs="Times New Roman"/>
          <w:sz w:val="24"/>
          <w:szCs w:val="24"/>
        </w:rPr>
        <w:t xml:space="preserve"> Editores, Buenos Aires.</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 xml:space="preserve">Gómez </w:t>
      </w:r>
      <w:proofErr w:type="spellStart"/>
      <w:r w:rsidRPr="00FE0A57">
        <w:rPr>
          <w:rFonts w:ascii="Times New Roman" w:hAnsi="Times New Roman" w:cs="Times New Roman"/>
          <w:b/>
          <w:sz w:val="24"/>
          <w:szCs w:val="24"/>
        </w:rPr>
        <w:t>Caffarena</w:t>
      </w:r>
      <w:proofErr w:type="spellEnd"/>
      <w:r w:rsidRPr="00FE0A57">
        <w:rPr>
          <w:rFonts w:ascii="Times New Roman" w:hAnsi="Times New Roman" w:cs="Times New Roman"/>
          <w:b/>
          <w:sz w:val="24"/>
          <w:szCs w:val="24"/>
        </w:rPr>
        <w:t>, José</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1983</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El teísmo moral de Kant</w:t>
      </w:r>
      <w:r w:rsidRPr="00552003">
        <w:rPr>
          <w:rFonts w:ascii="Times New Roman" w:hAnsi="Times New Roman" w:cs="Times New Roman"/>
          <w:sz w:val="24"/>
          <w:szCs w:val="24"/>
        </w:rPr>
        <w:t xml:space="preserve">. Ediciones Cristiandad, Madrid. </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1964</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Acerca de la relación entre la teoría y la práctica en el derecho político</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(Contra Hobbes)</w:t>
      </w:r>
      <w:r w:rsidRPr="00552003">
        <w:rPr>
          <w:rFonts w:ascii="Times New Roman" w:hAnsi="Times New Roman" w:cs="Times New Roman"/>
          <w:sz w:val="24"/>
          <w:szCs w:val="24"/>
        </w:rPr>
        <w:t xml:space="preserve"> (En: Kant, I. Filosofía de la historia. Ed. Nova. Bs. As.)</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Pr>
          <w:rFonts w:ascii="Times New Roman" w:hAnsi="Times New Roman" w:cs="Times New Roman"/>
          <w:b/>
          <w:sz w:val="24"/>
          <w:szCs w:val="24"/>
        </w:rPr>
        <w:t xml:space="preserve"> </w:t>
      </w:r>
      <w:r>
        <w:rPr>
          <w:rFonts w:ascii="Times New Roman" w:hAnsi="Times New Roman" w:cs="Times New Roman"/>
          <w:sz w:val="24"/>
          <w:szCs w:val="24"/>
        </w:rPr>
        <w:t>(</w:t>
      </w:r>
      <w:r w:rsidRPr="00552003">
        <w:rPr>
          <w:rFonts w:ascii="Times New Roman" w:hAnsi="Times New Roman" w:cs="Times New Roman"/>
          <w:sz w:val="24"/>
          <w:szCs w:val="24"/>
        </w:rPr>
        <w:t>1964</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Acerca de la relación entre la teoría y la práctica en la moral y en general</w:t>
      </w:r>
      <w:r w:rsidRPr="00552003">
        <w:rPr>
          <w:rFonts w:ascii="Times New Roman" w:hAnsi="Times New Roman" w:cs="Times New Roman"/>
          <w:sz w:val="24"/>
          <w:szCs w:val="24"/>
        </w:rPr>
        <w:t xml:space="preserve">. (En: </w:t>
      </w:r>
      <w:r w:rsidRPr="00FE0A57">
        <w:rPr>
          <w:rFonts w:ascii="Times New Roman" w:hAnsi="Times New Roman" w:cs="Times New Roman"/>
          <w:b/>
          <w:sz w:val="24"/>
          <w:szCs w:val="24"/>
        </w:rPr>
        <w:t>Kant, I.</w:t>
      </w:r>
      <w:r w:rsidRPr="0055200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2003">
        <w:rPr>
          <w:rFonts w:ascii="Times New Roman" w:hAnsi="Times New Roman" w:cs="Times New Roman"/>
          <w:sz w:val="24"/>
          <w:szCs w:val="24"/>
        </w:rPr>
        <w:t>Filosofía de la historia. Ed. Nova. Bs. As.)</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1964</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Definición de la raza humana</w:t>
      </w:r>
      <w:r w:rsidRPr="00552003">
        <w:rPr>
          <w:rFonts w:ascii="Times New Roman" w:hAnsi="Times New Roman" w:cs="Times New Roman"/>
          <w:sz w:val="24"/>
          <w:szCs w:val="24"/>
        </w:rPr>
        <w:t xml:space="preserve"> (En: Kant, I. Filosofía de la historia. Ed. Nova. Bs. As.)</w:t>
      </w:r>
    </w:p>
    <w:p w:rsidR="004D3120"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Pr>
          <w:rFonts w:ascii="Times New Roman" w:hAnsi="Times New Roman" w:cs="Times New Roman"/>
          <w:b/>
          <w:sz w:val="24"/>
          <w:szCs w:val="24"/>
        </w:rPr>
        <w:t xml:space="preserve"> </w:t>
      </w:r>
      <w:r>
        <w:rPr>
          <w:rFonts w:ascii="Times New Roman" w:hAnsi="Times New Roman" w:cs="Times New Roman"/>
          <w:sz w:val="24"/>
          <w:szCs w:val="24"/>
        </w:rPr>
        <w:t>(</w:t>
      </w:r>
      <w:r w:rsidRPr="00552003">
        <w:rPr>
          <w:rFonts w:ascii="Times New Roman" w:hAnsi="Times New Roman" w:cs="Times New Roman"/>
          <w:sz w:val="24"/>
          <w:szCs w:val="24"/>
        </w:rPr>
        <w:t>1964</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Filosofía de la historia</w:t>
      </w:r>
      <w:r>
        <w:rPr>
          <w:rFonts w:ascii="Times New Roman" w:hAnsi="Times New Roman" w:cs="Times New Roman"/>
          <w:sz w:val="24"/>
          <w:szCs w:val="24"/>
        </w:rPr>
        <w:t>. Ed. Nova. Bs. As.</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1964</w:t>
      </w:r>
      <w:r>
        <w:rPr>
          <w:rFonts w:ascii="Times New Roman" w:hAnsi="Times New Roman" w:cs="Times New Roman"/>
          <w:sz w:val="24"/>
          <w:szCs w:val="24"/>
        </w:rPr>
        <w:t xml:space="preserve">) </w:t>
      </w:r>
      <w:r w:rsidRPr="00552003">
        <w:rPr>
          <w:rFonts w:ascii="Times New Roman" w:hAnsi="Times New Roman" w:cs="Times New Roman"/>
          <w:i/>
          <w:sz w:val="24"/>
          <w:szCs w:val="24"/>
        </w:rPr>
        <w:t xml:space="preserve">Ideas para una historia universal en sentido cosmopolita </w:t>
      </w:r>
      <w:r>
        <w:rPr>
          <w:rFonts w:ascii="Times New Roman" w:hAnsi="Times New Roman" w:cs="Times New Roman"/>
          <w:sz w:val="24"/>
          <w:szCs w:val="24"/>
        </w:rPr>
        <w:t xml:space="preserve">(En: </w:t>
      </w:r>
      <w:r w:rsidRPr="00552003">
        <w:rPr>
          <w:rFonts w:ascii="Times New Roman" w:hAnsi="Times New Roman" w:cs="Times New Roman"/>
          <w:sz w:val="24"/>
          <w:szCs w:val="24"/>
        </w:rPr>
        <w:t>Filosofía de</w:t>
      </w:r>
      <w:r>
        <w:rPr>
          <w:rFonts w:ascii="Times New Roman" w:hAnsi="Times New Roman" w:cs="Times New Roman"/>
          <w:sz w:val="24"/>
          <w:szCs w:val="24"/>
        </w:rPr>
        <w:t xml:space="preserve"> la historia. Ed. Nova. Bs. As.)</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1964</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Replanteamiento de la cuestión sobre si el género humano se halla en continuo progreso hacia lo mejor</w:t>
      </w:r>
      <w:r>
        <w:rPr>
          <w:rFonts w:ascii="Times New Roman" w:hAnsi="Times New Roman" w:cs="Times New Roman"/>
          <w:sz w:val="24"/>
          <w:szCs w:val="24"/>
        </w:rPr>
        <w:t xml:space="preserve">. (En: </w:t>
      </w:r>
      <w:r w:rsidRPr="00552003">
        <w:rPr>
          <w:rFonts w:ascii="Times New Roman" w:hAnsi="Times New Roman" w:cs="Times New Roman"/>
          <w:sz w:val="24"/>
          <w:szCs w:val="24"/>
        </w:rPr>
        <w:t>Filosofía de la historia. Ed. Nova. Bs. As.</w:t>
      </w:r>
      <w:r>
        <w:rPr>
          <w:rFonts w:ascii="Times New Roman" w:hAnsi="Times New Roman" w:cs="Times New Roman"/>
          <w:sz w:val="24"/>
          <w:szCs w:val="24"/>
        </w:rPr>
        <w:t>)</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Pr>
          <w:rFonts w:ascii="Times New Roman" w:hAnsi="Times New Roman" w:cs="Times New Roman"/>
          <w:b/>
          <w:sz w:val="24"/>
          <w:szCs w:val="24"/>
        </w:rPr>
        <w:t xml:space="preserve"> </w:t>
      </w:r>
      <w:r>
        <w:rPr>
          <w:rFonts w:ascii="Times New Roman" w:hAnsi="Times New Roman" w:cs="Times New Roman"/>
          <w:sz w:val="24"/>
          <w:szCs w:val="24"/>
        </w:rPr>
        <w:t>(</w:t>
      </w:r>
      <w:r w:rsidRPr="00552003">
        <w:rPr>
          <w:rFonts w:ascii="Times New Roman" w:hAnsi="Times New Roman" w:cs="Times New Roman"/>
          <w:sz w:val="24"/>
          <w:szCs w:val="24"/>
        </w:rPr>
        <w:t>1964</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727942">
        <w:rPr>
          <w:rFonts w:ascii="Times New Roman" w:hAnsi="Times New Roman" w:cs="Times New Roman"/>
          <w:i/>
          <w:sz w:val="24"/>
          <w:szCs w:val="24"/>
        </w:rPr>
        <w:t>Respuesta a la pregunta: ¿qué es la ilustración?</w:t>
      </w:r>
      <w:r w:rsidRPr="00552003">
        <w:rPr>
          <w:rFonts w:ascii="Times New Roman" w:hAnsi="Times New Roman" w:cs="Times New Roman"/>
          <w:sz w:val="24"/>
          <w:szCs w:val="24"/>
        </w:rPr>
        <w:t xml:space="preserve"> (En: Kant, I. Filosofía de la historia. Ed. Nova. Bs. As.)</w:t>
      </w:r>
    </w:p>
    <w:p w:rsidR="004D3120" w:rsidRPr="00CC5C74" w:rsidRDefault="004D3120" w:rsidP="00604068">
      <w:pPr>
        <w:spacing w:line="240" w:lineRule="auto"/>
        <w:jc w:val="both"/>
        <w:rPr>
          <w:rFonts w:ascii="Times New Roman" w:hAnsi="Times New Roman" w:cs="Times New Roman"/>
          <w:sz w:val="24"/>
          <w:szCs w:val="24"/>
          <w:shd w:val="clear" w:color="auto" w:fill="FFFFFF"/>
        </w:rPr>
      </w:pPr>
      <w:r w:rsidRPr="00FE0A57">
        <w:rPr>
          <w:rFonts w:ascii="Times New Roman" w:hAnsi="Times New Roman" w:cs="Times New Roman"/>
          <w:b/>
          <w:sz w:val="24"/>
          <w:szCs w:val="24"/>
          <w:shd w:val="clear" w:color="auto" w:fill="FFFFFF"/>
        </w:rPr>
        <w:t>Kant, I</w:t>
      </w:r>
      <w:r w:rsidRPr="005520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w:t>
      </w:r>
      <w:r>
        <w:rPr>
          <w:rFonts w:ascii="Times New Roman" w:hAnsi="Times New Roman" w:cs="Times New Roman"/>
          <w:sz w:val="24"/>
          <w:szCs w:val="24"/>
          <w:shd w:val="clear" w:color="auto" w:fill="FFFFFF"/>
        </w:rPr>
        <w:t>1980</w:t>
      </w:r>
      <w:r>
        <w:rPr>
          <w:rFonts w:ascii="Times New Roman" w:hAnsi="Times New Roman" w:cs="Times New Roman"/>
          <w:sz w:val="24"/>
          <w:szCs w:val="24"/>
        </w:rPr>
        <w:t>)</w:t>
      </w:r>
      <w:r w:rsidRPr="00552003">
        <w:rPr>
          <w:rFonts w:ascii="Times New Roman" w:hAnsi="Times New Roman" w:cs="Times New Roman"/>
          <w:sz w:val="24"/>
          <w:szCs w:val="24"/>
          <w:shd w:val="clear" w:color="auto" w:fill="FFFFFF"/>
        </w:rPr>
        <w:t xml:space="preserve"> </w:t>
      </w:r>
      <w:r>
        <w:rPr>
          <w:rFonts w:ascii="Times New Roman" w:hAnsi="Times New Roman" w:cs="Times New Roman"/>
          <w:i/>
          <w:sz w:val="24"/>
          <w:szCs w:val="24"/>
          <w:shd w:val="clear" w:color="auto" w:fill="FFFFFF"/>
        </w:rPr>
        <w:t>La paz perpetua</w:t>
      </w:r>
      <w:r w:rsidRPr="005520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 Kant, I. Fundamentación de la metafísica de las costumbres, Crítica de la razón práctica y la Paz perpetua. Ed. Porrúa, México D.F.)</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1988</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Lecciones de ética</w:t>
      </w:r>
      <w:r>
        <w:rPr>
          <w:rFonts w:ascii="Times New Roman" w:hAnsi="Times New Roman" w:cs="Times New Roman"/>
          <w:sz w:val="24"/>
          <w:szCs w:val="24"/>
        </w:rPr>
        <w:t>. Editorial Crítica, Barcelona.</w:t>
      </w:r>
    </w:p>
    <w:p w:rsidR="004D3120"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sidRPr="00552003">
        <w:rPr>
          <w:rFonts w:ascii="Times New Roman" w:hAnsi="Times New Roman" w:cs="Times New Roman"/>
          <w:sz w:val="24"/>
          <w:szCs w:val="24"/>
        </w:rPr>
        <w:t>.</w:t>
      </w:r>
      <w:r>
        <w:rPr>
          <w:rFonts w:ascii="Times New Roman" w:hAnsi="Times New Roman" w:cs="Times New Roman"/>
          <w:sz w:val="24"/>
          <w:szCs w:val="24"/>
        </w:rPr>
        <w:t xml:space="preserve"> (2000)</w:t>
      </w:r>
      <w:r w:rsidRPr="00552003">
        <w:rPr>
          <w:rFonts w:ascii="Times New Roman" w:hAnsi="Times New Roman" w:cs="Times New Roman"/>
          <w:sz w:val="24"/>
          <w:szCs w:val="24"/>
        </w:rPr>
        <w:t xml:space="preserve"> </w:t>
      </w:r>
      <w:r>
        <w:rPr>
          <w:rFonts w:ascii="Times New Roman" w:hAnsi="Times New Roman" w:cs="Times New Roman"/>
          <w:i/>
          <w:sz w:val="24"/>
          <w:szCs w:val="24"/>
        </w:rPr>
        <w:t>Crítica de la razón práctica</w:t>
      </w:r>
      <w:r w:rsidRPr="00552003">
        <w:rPr>
          <w:rFonts w:ascii="Times New Roman" w:hAnsi="Times New Roman" w:cs="Times New Roman"/>
          <w:sz w:val="24"/>
          <w:szCs w:val="24"/>
        </w:rPr>
        <w:t>.</w:t>
      </w:r>
      <w:r>
        <w:rPr>
          <w:rFonts w:ascii="Times New Roman" w:hAnsi="Times New Roman" w:cs="Times New Roman"/>
          <w:sz w:val="24"/>
          <w:szCs w:val="24"/>
        </w:rPr>
        <w:t xml:space="preserve"> Alianza Editorial, Madrid.</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Pr>
          <w:rFonts w:ascii="Times New Roman" w:hAnsi="Times New Roman" w:cs="Times New Roman"/>
          <w:b/>
          <w:sz w:val="24"/>
          <w:szCs w:val="24"/>
        </w:rPr>
        <w:t xml:space="preserve"> </w:t>
      </w:r>
      <w:r>
        <w:rPr>
          <w:rFonts w:ascii="Times New Roman" w:hAnsi="Times New Roman" w:cs="Times New Roman"/>
          <w:sz w:val="24"/>
          <w:szCs w:val="24"/>
        </w:rPr>
        <w:t>(</w:t>
      </w:r>
      <w:r w:rsidRPr="00552003">
        <w:rPr>
          <w:rFonts w:ascii="Times New Roman" w:hAnsi="Times New Roman" w:cs="Times New Roman"/>
          <w:sz w:val="24"/>
          <w:szCs w:val="24"/>
        </w:rPr>
        <w:t>2005</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Cómo orientarse en el pensamiento</w:t>
      </w:r>
      <w:r>
        <w:rPr>
          <w:rFonts w:ascii="Times New Roman" w:hAnsi="Times New Roman" w:cs="Times New Roman"/>
          <w:sz w:val="24"/>
          <w:szCs w:val="24"/>
        </w:rPr>
        <w:t xml:space="preserve">. Ed. </w:t>
      </w:r>
      <w:proofErr w:type="spellStart"/>
      <w:r>
        <w:rPr>
          <w:rFonts w:ascii="Times New Roman" w:hAnsi="Times New Roman" w:cs="Times New Roman"/>
          <w:sz w:val="24"/>
          <w:szCs w:val="24"/>
        </w:rPr>
        <w:t>Quadrata</w:t>
      </w:r>
      <w:proofErr w:type="spellEnd"/>
      <w:r>
        <w:rPr>
          <w:rFonts w:ascii="Times New Roman" w:hAnsi="Times New Roman" w:cs="Times New Roman"/>
          <w:sz w:val="24"/>
          <w:szCs w:val="24"/>
        </w:rPr>
        <w:t>, Bs. As</w:t>
      </w:r>
      <w:r w:rsidRPr="00552003">
        <w:rPr>
          <w:rFonts w:ascii="Times New Roman" w:hAnsi="Times New Roman" w:cs="Times New Roman"/>
          <w:sz w:val="24"/>
          <w:szCs w:val="24"/>
        </w:rPr>
        <w:t>.</w:t>
      </w:r>
    </w:p>
    <w:p w:rsidR="004D3120"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lastRenderedPageBreak/>
        <w:t>Kant, I.</w:t>
      </w:r>
      <w:r w:rsidRPr="00552003">
        <w:rPr>
          <w:rFonts w:ascii="Times New Roman" w:hAnsi="Times New Roman" w:cs="Times New Roman"/>
          <w:sz w:val="24"/>
          <w:szCs w:val="24"/>
        </w:rPr>
        <w:t xml:space="preserve"> </w:t>
      </w:r>
      <w:r>
        <w:rPr>
          <w:rFonts w:ascii="Times New Roman" w:hAnsi="Times New Roman" w:cs="Times New Roman"/>
          <w:sz w:val="24"/>
          <w:szCs w:val="24"/>
        </w:rPr>
        <w:t xml:space="preserve">(2008) </w:t>
      </w:r>
      <w:r>
        <w:rPr>
          <w:rFonts w:ascii="Times New Roman" w:hAnsi="Times New Roman" w:cs="Times New Roman"/>
          <w:i/>
          <w:sz w:val="24"/>
          <w:szCs w:val="24"/>
        </w:rPr>
        <w:t>Fundamentación de la metafísica de las costumbres</w:t>
      </w:r>
      <w:r w:rsidRPr="00552003">
        <w:rPr>
          <w:rFonts w:ascii="Times New Roman" w:hAnsi="Times New Roman" w:cs="Times New Roman"/>
          <w:sz w:val="24"/>
          <w:szCs w:val="24"/>
        </w:rPr>
        <w:t xml:space="preserve">. Ed. </w:t>
      </w:r>
      <w:r>
        <w:rPr>
          <w:rFonts w:ascii="Times New Roman" w:hAnsi="Times New Roman" w:cs="Times New Roman"/>
          <w:sz w:val="24"/>
          <w:szCs w:val="24"/>
        </w:rPr>
        <w:t>Austral, Madrid.</w:t>
      </w:r>
    </w:p>
    <w:p w:rsidR="004D3120" w:rsidRDefault="004D3120" w:rsidP="00C96705">
      <w:pPr>
        <w:spacing w:line="240" w:lineRule="auto"/>
        <w:jc w:val="both"/>
        <w:rPr>
          <w:rFonts w:ascii="Times New Roman" w:hAnsi="Times New Roman" w:cs="Times New Roman"/>
          <w:sz w:val="24"/>
          <w:szCs w:val="24"/>
          <w:shd w:val="clear" w:color="auto" w:fill="FFFFFF"/>
        </w:rPr>
      </w:pPr>
      <w:r w:rsidRPr="00FE0A57">
        <w:rPr>
          <w:rFonts w:ascii="Times New Roman" w:hAnsi="Times New Roman" w:cs="Times New Roman"/>
          <w:b/>
          <w:sz w:val="24"/>
          <w:szCs w:val="24"/>
          <w:shd w:val="clear" w:color="auto" w:fill="FFFFFF"/>
        </w:rPr>
        <w:t>Kant, I</w:t>
      </w:r>
      <w:r w:rsidRPr="005520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w:t>
      </w:r>
      <w:r>
        <w:rPr>
          <w:rFonts w:ascii="Times New Roman" w:hAnsi="Times New Roman" w:cs="Times New Roman"/>
          <w:sz w:val="24"/>
          <w:szCs w:val="24"/>
          <w:shd w:val="clear" w:color="auto" w:fill="FFFFFF"/>
        </w:rPr>
        <w:t>2008</w:t>
      </w:r>
      <w:r>
        <w:rPr>
          <w:rFonts w:ascii="Times New Roman" w:hAnsi="Times New Roman" w:cs="Times New Roman"/>
          <w:sz w:val="24"/>
          <w:szCs w:val="24"/>
        </w:rPr>
        <w:t>)</w:t>
      </w:r>
      <w:r w:rsidRPr="00552003">
        <w:rPr>
          <w:rFonts w:ascii="Times New Roman" w:hAnsi="Times New Roman" w:cs="Times New Roman"/>
          <w:sz w:val="24"/>
          <w:szCs w:val="24"/>
          <w:shd w:val="clear" w:color="auto" w:fill="FFFFFF"/>
        </w:rPr>
        <w:t xml:space="preserve"> </w:t>
      </w:r>
      <w:r>
        <w:rPr>
          <w:rFonts w:ascii="Times New Roman" w:hAnsi="Times New Roman" w:cs="Times New Roman"/>
          <w:i/>
          <w:sz w:val="24"/>
          <w:szCs w:val="24"/>
          <w:shd w:val="clear" w:color="auto" w:fill="FFFFFF"/>
        </w:rPr>
        <w:t>Principios metafísicos del derecho</w:t>
      </w:r>
      <w:r w:rsidRPr="005520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Trad. G. </w:t>
      </w:r>
      <w:proofErr w:type="spellStart"/>
      <w:r>
        <w:rPr>
          <w:rFonts w:ascii="Times New Roman" w:hAnsi="Times New Roman" w:cs="Times New Roman"/>
          <w:sz w:val="24"/>
          <w:szCs w:val="24"/>
          <w:shd w:val="clear" w:color="auto" w:fill="FFFFFF"/>
        </w:rPr>
        <w:t>Lizarraga</w:t>
      </w:r>
      <w:proofErr w:type="spellEnd"/>
      <w:r>
        <w:rPr>
          <w:rFonts w:ascii="Times New Roman" w:hAnsi="Times New Roman" w:cs="Times New Roman"/>
          <w:sz w:val="24"/>
          <w:szCs w:val="24"/>
          <w:shd w:val="clear" w:color="auto" w:fill="FFFFFF"/>
        </w:rPr>
        <w:t xml:space="preserve">. Ed. Renacimiento, Madrid </w:t>
      </w:r>
    </w:p>
    <w:p w:rsidR="004D3120" w:rsidRPr="00CC5C74" w:rsidRDefault="004D3120" w:rsidP="00C96705">
      <w:pPr>
        <w:spacing w:line="240" w:lineRule="auto"/>
        <w:jc w:val="both"/>
        <w:rPr>
          <w:rFonts w:ascii="Times New Roman" w:hAnsi="Times New Roman" w:cs="Times New Roman"/>
          <w:sz w:val="24"/>
          <w:szCs w:val="24"/>
          <w:shd w:val="clear" w:color="auto" w:fill="FFFFFF"/>
        </w:rPr>
      </w:pPr>
      <w:r w:rsidRPr="00FE0A57">
        <w:rPr>
          <w:rFonts w:ascii="Times New Roman" w:hAnsi="Times New Roman" w:cs="Times New Roman"/>
          <w:b/>
          <w:sz w:val="24"/>
          <w:szCs w:val="24"/>
          <w:shd w:val="clear" w:color="auto" w:fill="FFFFFF"/>
        </w:rPr>
        <w:t>Kant, I</w:t>
      </w:r>
      <w:r w:rsidRPr="005520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w:t>
      </w:r>
      <w:r w:rsidRPr="00552003">
        <w:rPr>
          <w:rFonts w:ascii="Times New Roman" w:hAnsi="Times New Roman" w:cs="Times New Roman"/>
          <w:sz w:val="24"/>
          <w:szCs w:val="24"/>
          <w:shd w:val="clear" w:color="auto" w:fill="FFFFFF"/>
        </w:rPr>
        <w:t>2009</w:t>
      </w:r>
      <w:r>
        <w:rPr>
          <w:rFonts w:ascii="Times New Roman" w:hAnsi="Times New Roman" w:cs="Times New Roman"/>
          <w:sz w:val="24"/>
          <w:szCs w:val="24"/>
        </w:rPr>
        <w:t>)</w:t>
      </w:r>
      <w:r w:rsidRPr="00552003">
        <w:rPr>
          <w:rFonts w:ascii="Times New Roman" w:hAnsi="Times New Roman" w:cs="Times New Roman"/>
          <w:sz w:val="24"/>
          <w:szCs w:val="24"/>
          <w:shd w:val="clear" w:color="auto" w:fill="FFFFFF"/>
        </w:rPr>
        <w:t xml:space="preserve"> </w:t>
      </w:r>
      <w:r w:rsidRPr="00727942">
        <w:rPr>
          <w:rFonts w:ascii="Times New Roman" w:hAnsi="Times New Roman" w:cs="Times New Roman"/>
          <w:i/>
          <w:sz w:val="24"/>
          <w:szCs w:val="24"/>
          <w:shd w:val="clear" w:color="auto" w:fill="FFFFFF"/>
        </w:rPr>
        <w:t>Sobre Pedagogía</w:t>
      </w:r>
      <w:r w:rsidRPr="00552003">
        <w:rPr>
          <w:rFonts w:ascii="Times New Roman" w:hAnsi="Times New Roman" w:cs="Times New Roman"/>
          <w:sz w:val="24"/>
          <w:szCs w:val="24"/>
          <w:shd w:val="clear" w:color="auto" w:fill="FFFFFF"/>
        </w:rPr>
        <w:t xml:space="preserve">. Universidad Nacional de Córdoba. </w:t>
      </w:r>
      <w:r w:rsidRPr="00CC5C74">
        <w:rPr>
          <w:rFonts w:ascii="Times New Roman" w:hAnsi="Times New Roman" w:cs="Times New Roman"/>
          <w:sz w:val="24"/>
          <w:szCs w:val="24"/>
          <w:shd w:val="clear" w:color="auto" w:fill="FFFFFF"/>
        </w:rPr>
        <w:t xml:space="preserve">Encuentro Grupo Editor. </w:t>
      </w:r>
    </w:p>
    <w:p w:rsidR="004D3120" w:rsidRPr="00604068" w:rsidRDefault="004D3120" w:rsidP="00C96705">
      <w:pPr>
        <w:spacing w:line="240" w:lineRule="auto"/>
        <w:jc w:val="both"/>
        <w:rPr>
          <w:rFonts w:ascii="Times New Roman" w:hAnsi="Times New Roman" w:cs="Times New Roman"/>
          <w:sz w:val="24"/>
          <w:szCs w:val="24"/>
        </w:rPr>
      </w:pPr>
      <w:proofErr w:type="spellStart"/>
      <w:r w:rsidRPr="00CC5C74">
        <w:rPr>
          <w:rFonts w:ascii="Times New Roman" w:hAnsi="Times New Roman" w:cs="Times New Roman"/>
          <w:b/>
          <w:sz w:val="24"/>
          <w:szCs w:val="24"/>
        </w:rPr>
        <w:t>Korner</w:t>
      </w:r>
      <w:proofErr w:type="spellEnd"/>
      <w:r w:rsidRPr="00CC5C74">
        <w:rPr>
          <w:rFonts w:ascii="Times New Roman" w:hAnsi="Times New Roman" w:cs="Times New Roman"/>
          <w:b/>
          <w:sz w:val="24"/>
          <w:szCs w:val="24"/>
        </w:rPr>
        <w:t>, Stephan</w:t>
      </w:r>
      <w:r w:rsidRPr="00CC5C74">
        <w:rPr>
          <w:rFonts w:ascii="Times New Roman" w:hAnsi="Times New Roman" w:cs="Times New Roman"/>
          <w:sz w:val="24"/>
          <w:szCs w:val="24"/>
        </w:rPr>
        <w:t xml:space="preserve">. (1955) </w:t>
      </w:r>
      <w:r w:rsidRPr="00CC5C74">
        <w:rPr>
          <w:rFonts w:ascii="Times New Roman" w:hAnsi="Times New Roman" w:cs="Times New Roman"/>
          <w:i/>
          <w:sz w:val="24"/>
          <w:szCs w:val="24"/>
        </w:rPr>
        <w:t>Kant</w:t>
      </w:r>
      <w:r w:rsidRPr="00CC5C74">
        <w:rPr>
          <w:rFonts w:ascii="Times New Roman" w:hAnsi="Times New Roman" w:cs="Times New Roman"/>
          <w:sz w:val="24"/>
          <w:szCs w:val="24"/>
        </w:rPr>
        <w:t>. Ali</w:t>
      </w:r>
      <w:r w:rsidRPr="00604068">
        <w:rPr>
          <w:rFonts w:ascii="Times New Roman" w:hAnsi="Times New Roman" w:cs="Times New Roman"/>
          <w:sz w:val="24"/>
          <w:szCs w:val="24"/>
        </w:rPr>
        <w:t>anza Editorial, Madrid.</w:t>
      </w:r>
    </w:p>
    <w:p w:rsidR="004D3120" w:rsidRPr="00FE0A57" w:rsidRDefault="004D3120" w:rsidP="00C96705">
      <w:pPr>
        <w:spacing w:line="240" w:lineRule="auto"/>
        <w:jc w:val="both"/>
        <w:rPr>
          <w:rFonts w:ascii="Times New Roman" w:hAnsi="Times New Roman" w:cs="Times New Roman"/>
          <w:sz w:val="24"/>
          <w:szCs w:val="24"/>
          <w:lang w:val="en-US"/>
        </w:rPr>
      </w:pPr>
      <w:proofErr w:type="spellStart"/>
      <w:r w:rsidRPr="00604068">
        <w:rPr>
          <w:rFonts w:ascii="Times New Roman" w:hAnsi="Times New Roman" w:cs="Times New Roman"/>
          <w:b/>
          <w:sz w:val="24"/>
          <w:szCs w:val="24"/>
        </w:rPr>
        <w:t>Korner</w:t>
      </w:r>
      <w:proofErr w:type="spellEnd"/>
      <w:r w:rsidRPr="00604068">
        <w:rPr>
          <w:rFonts w:ascii="Times New Roman" w:hAnsi="Times New Roman" w:cs="Times New Roman"/>
          <w:b/>
          <w:sz w:val="24"/>
          <w:szCs w:val="24"/>
        </w:rPr>
        <w:t xml:space="preserve">, </w:t>
      </w:r>
      <w:proofErr w:type="spellStart"/>
      <w:r w:rsidRPr="00604068">
        <w:rPr>
          <w:rFonts w:ascii="Times New Roman" w:hAnsi="Times New Roman" w:cs="Times New Roman"/>
          <w:b/>
          <w:sz w:val="24"/>
          <w:szCs w:val="24"/>
        </w:rPr>
        <w:t>Ste</w:t>
      </w:r>
      <w:proofErr w:type="spellEnd"/>
      <w:r w:rsidRPr="00FE0A57">
        <w:rPr>
          <w:rFonts w:ascii="Times New Roman" w:hAnsi="Times New Roman" w:cs="Times New Roman"/>
          <w:b/>
          <w:sz w:val="24"/>
          <w:szCs w:val="24"/>
          <w:lang w:val="en-US"/>
        </w:rPr>
        <w:t>phan</w:t>
      </w:r>
      <w:r w:rsidRPr="00FE0A5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12C8F">
        <w:rPr>
          <w:rFonts w:ascii="Times New Roman" w:hAnsi="Times New Roman" w:cs="Times New Roman"/>
          <w:sz w:val="24"/>
          <w:szCs w:val="24"/>
          <w:lang w:val="en-US"/>
        </w:rPr>
        <w:t>(</w:t>
      </w:r>
      <w:r w:rsidRPr="00FE0A57">
        <w:rPr>
          <w:rFonts w:ascii="Times New Roman" w:hAnsi="Times New Roman" w:cs="Times New Roman"/>
          <w:sz w:val="24"/>
          <w:szCs w:val="24"/>
          <w:lang w:val="en-US"/>
        </w:rPr>
        <w:t>1955</w:t>
      </w:r>
      <w:r w:rsidRPr="00912C8F">
        <w:rPr>
          <w:rFonts w:ascii="Times New Roman" w:hAnsi="Times New Roman" w:cs="Times New Roman"/>
          <w:sz w:val="24"/>
          <w:szCs w:val="24"/>
          <w:lang w:val="en-US"/>
        </w:rPr>
        <w:t>)</w:t>
      </w:r>
      <w:r w:rsidRPr="00FE0A57">
        <w:rPr>
          <w:rFonts w:ascii="Times New Roman" w:hAnsi="Times New Roman" w:cs="Times New Roman"/>
          <w:sz w:val="24"/>
          <w:szCs w:val="24"/>
          <w:lang w:val="en-US"/>
        </w:rPr>
        <w:t xml:space="preserve"> </w:t>
      </w:r>
      <w:r w:rsidRPr="00FE0A57">
        <w:rPr>
          <w:rFonts w:ascii="Times New Roman" w:hAnsi="Times New Roman" w:cs="Times New Roman"/>
          <w:i/>
          <w:sz w:val="24"/>
          <w:szCs w:val="24"/>
          <w:lang w:val="en-US"/>
        </w:rPr>
        <w:t>Kant</w:t>
      </w:r>
      <w:r>
        <w:rPr>
          <w:rFonts w:ascii="Times New Roman" w:hAnsi="Times New Roman" w:cs="Times New Roman"/>
          <w:sz w:val="24"/>
          <w:szCs w:val="24"/>
          <w:lang w:val="en-US"/>
        </w:rPr>
        <w:t>. Penguin Books, Bristol.</w:t>
      </w:r>
    </w:p>
    <w:p w:rsidR="004D3120" w:rsidRPr="00552003" w:rsidRDefault="004D3120" w:rsidP="00C96705">
      <w:pPr>
        <w:spacing w:line="240" w:lineRule="auto"/>
        <w:jc w:val="both"/>
        <w:rPr>
          <w:rFonts w:ascii="Times New Roman" w:hAnsi="Times New Roman" w:cs="Times New Roman"/>
          <w:sz w:val="24"/>
          <w:szCs w:val="24"/>
          <w:lang w:val="en-US"/>
        </w:rPr>
      </w:pPr>
      <w:proofErr w:type="spellStart"/>
      <w:r w:rsidRPr="00FE0A57">
        <w:rPr>
          <w:rFonts w:ascii="Times New Roman" w:hAnsi="Times New Roman" w:cs="Times New Roman"/>
          <w:b/>
          <w:sz w:val="24"/>
          <w:szCs w:val="24"/>
          <w:lang w:val="en-US"/>
        </w:rPr>
        <w:t>Lacroix</w:t>
      </w:r>
      <w:proofErr w:type="spellEnd"/>
      <w:r w:rsidRPr="00FE0A57">
        <w:rPr>
          <w:rFonts w:ascii="Times New Roman" w:hAnsi="Times New Roman" w:cs="Times New Roman"/>
          <w:b/>
          <w:sz w:val="24"/>
          <w:szCs w:val="24"/>
          <w:lang w:val="en-US"/>
        </w:rPr>
        <w:t>, Jean.</w:t>
      </w:r>
      <w:r>
        <w:rPr>
          <w:rFonts w:ascii="Times New Roman" w:hAnsi="Times New Roman" w:cs="Times New Roman"/>
          <w:b/>
          <w:sz w:val="24"/>
          <w:szCs w:val="24"/>
          <w:lang w:val="en-US"/>
        </w:rPr>
        <w:t xml:space="preserve"> </w:t>
      </w:r>
      <w:r w:rsidRPr="00912C8F">
        <w:rPr>
          <w:rFonts w:ascii="Times New Roman" w:hAnsi="Times New Roman" w:cs="Times New Roman"/>
          <w:sz w:val="24"/>
          <w:szCs w:val="24"/>
          <w:lang w:val="en-US"/>
        </w:rPr>
        <w:t>(</w:t>
      </w:r>
      <w:r w:rsidRPr="00552003">
        <w:rPr>
          <w:rFonts w:ascii="Times New Roman" w:hAnsi="Times New Roman" w:cs="Times New Roman"/>
          <w:sz w:val="24"/>
          <w:szCs w:val="24"/>
          <w:lang w:val="en-US"/>
        </w:rPr>
        <w:t>1969</w:t>
      </w:r>
      <w:r w:rsidRPr="00912C8F">
        <w:rPr>
          <w:rFonts w:ascii="Times New Roman" w:hAnsi="Times New Roman" w:cs="Times New Roman"/>
          <w:sz w:val="24"/>
          <w:szCs w:val="24"/>
          <w:lang w:val="en-US"/>
        </w:rPr>
        <w:t>)</w:t>
      </w:r>
      <w:r w:rsidRPr="00552003">
        <w:rPr>
          <w:rFonts w:ascii="Times New Roman" w:hAnsi="Times New Roman" w:cs="Times New Roman"/>
          <w:sz w:val="24"/>
          <w:szCs w:val="24"/>
          <w:lang w:val="en-US"/>
        </w:rPr>
        <w:t xml:space="preserve"> </w:t>
      </w:r>
      <w:r w:rsidRPr="00727942">
        <w:rPr>
          <w:rFonts w:ascii="Times New Roman" w:hAnsi="Times New Roman" w:cs="Times New Roman"/>
          <w:i/>
          <w:sz w:val="24"/>
          <w:szCs w:val="24"/>
          <w:lang w:val="en-US"/>
        </w:rPr>
        <w:t>Kant</w:t>
      </w:r>
      <w:r w:rsidRPr="00552003">
        <w:rPr>
          <w:rFonts w:ascii="Times New Roman" w:hAnsi="Times New Roman" w:cs="Times New Roman"/>
          <w:sz w:val="24"/>
          <w:szCs w:val="24"/>
          <w:lang w:val="en-US"/>
        </w:rPr>
        <w:t xml:space="preserve">. Ed. </w:t>
      </w:r>
      <w:proofErr w:type="spellStart"/>
      <w:r w:rsidRPr="00552003">
        <w:rPr>
          <w:rFonts w:ascii="Times New Roman" w:hAnsi="Times New Roman" w:cs="Times New Roman"/>
          <w:sz w:val="24"/>
          <w:szCs w:val="24"/>
          <w:lang w:val="en-US"/>
        </w:rPr>
        <w:t>Sudamericana</w:t>
      </w:r>
      <w:proofErr w:type="spellEnd"/>
      <w:r w:rsidRPr="00552003">
        <w:rPr>
          <w:rFonts w:ascii="Times New Roman" w:hAnsi="Times New Roman" w:cs="Times New Roman"/>
          <w:sz w:val="24"/>
          <w:szCs w:val="24"/>
          <w:lang w:val="en-US"/>
        </w:rPr>
        <w:t xml:space="preserve">. </w:t>
      </w:r>
      <w:proofErr w:type="spellStart"/>
      <w:r w:rsidRPr="00552003">
        <w:rPr>
          <w:rFonts w:ascii="Times New Roman" w:hAnsi="Times New Roman" w:cs="Times New Roman"/>
          <w:sz w:val="24"/>
          <w:szCs w:val="24"/>
          <w:lang w:val="en-US"/>
        </w:rPr>
        <w:t>Bs</w:t>
      </w:r>
      <w:proofErr w:type="spellEnd"/>
      <w:r w:rsidRPr="00552003">
        <w:rPr>
          <w:rFonts w:ascii="Times New Roman" w:hAnsi="Times New Roman" w:cs="Times New Roman"/>
          <w:sz w:val="24"/>
          <w:szCs w:val="24"/>
          <w:lang w:val="en-US"/>
        </w:rPr>
        <w:t>. As.</w:t>
      </w:r>
    </w:p>
    <w:p w:rsidR="004D3120" w:rsidRDefault="004D3120" w:rsidP="00C96705">
      <w:pPr>
        <w:spacing w:line="240" w:lineRule="auto"/>
        <w:jc w:val="both"/>
        <w:rPr>
          <w:rFonts w:ascii="Times New Roman" w:hAnsi="Times New Roman" w:cs="Times New Roman"/>
          <w:sz w:val="24"/>
          <w:szCs w:val="24"/>
          <w:lang w:val="en-US"/>
        </w:rPr>
      </w:pPr>
      <w:r w:rsidRPr="00F4180B">
        <w:rPr>
          <w:rFonts w:ascii="Times New Roman" w:hAnsi="Times New Roman" w:cs="Times New Roman"/>
          <w:b/>
          <w:sz w:val="24"/>
          <w:szCs w:val="24"/>
          <w:lang w:val="en-US"/>
        </w:rPr>
        <w:t>Leibniz, G.W</w:t>
      </w:r>
      <w:r w:rsidRPr="00F4180B">
        <w:rPr>
          <w:rFonts w:ascii="Times New Roman" w:hAnsi="Times New Roman" w:cs="Times New Roman"/>
          <w:sz w:val="24"/>
          <w:szCs w:val="24"/>
          <w:lang w:val="en-US"/>
        </w:rPr>
        <w:t xml:space="preserve">. (2007) </w:t>
      </w:r>
      <w:r w:rsidRPr="00F4180B">
        <w:rPr>
          <w:rFonts w:ascii="Times New Roman" w:hAnsi="Times New Roman" w:cs="Times New Roman"/>
          <w:i/>
          <w:sz w:val="24"/>
          <w:szCs w:val="24"/>
          <w:lang w:val="en-US"/>
        </w:rPr>
        <w:t>Discourse of Metaphysics</w:t>
      </w:r>
      <w:r w:rsidRPr="00F4180B">
        <w:rPr>
          <w:rFonts w:ascii="Times New Roman" w:hAnsi="Times New Roman" w:cs="Times New Roman"/>
          <w:sz w:val="24"/>
          <w:szCs w:val="24"/>
          <w:lang w:val="en-US"/>
        </w:rPr>
        <w:t>. Ed. Jonathan Bennett. Early modern texts</w:t>
      </w:r>
      <w:r>
        <w:rPr>
          <w:rFonts w:ascii="Times New Roman" w:hAnsi="Times New Roman" w:cs="Times New Roman"/>
          <w:sz w:val="24"/>
          <w:szCs w:val="24"/>
          <w:lang w:val="en-US"/>
        </w:rPr>
        <w:t>.</w:t>
      </w:r>
    </w:p>
    <w:p w:rsidR="004D3120" w:rsidRPr="00F4180B" w:rsidRDefault="004D3120" w:rsidP="00C96705">
      <w:pPr>
        <w:spacing w:line="240" w:lineRule="auto"/>
        <w:jc w:val="both"/>
        <w:rPr>
          <w:rFonts w:ascii="Times New Roman" w:hAnsi="Times New Roman" w:cs="Times New Roman"/>
          <w:sz w:val="24"/>
          <w:szCs w:val="24"/>
        </w:rPr>
      </w:pPr>
      <w:r w:rsidRPr="00F4180B">
        <w:rPr>
          <w:rFonts w:ascii="Times New Roman" w:hAnsi="Times New Roman" w:cs="Times New Roman"/>
          <w:b/>
          <w:sz w:val="24"/>
          <w:szCs w:val="24"/>
        </w:rPr>
        <w:t>Leibniz, G.W</w:t>
      </w:r>
      <w:r w:rsidRPr="00F4180B">
        <w:rPr>
          <w:rFonts w:ascii="Times New Roman" w:hAnsi="Times New Roman" w:cs="Times New Roman"/>
          <w:sz w:val="24"/>
          <w:szCs w:val="24"/>
        </w:rPr>
        <w:t xml:space="preserve">. (2014) </w:t>
      </w:r>
      <w:r w:rsidRPr="00F4180B">
        <w:rPr>
          <w:rFonts w:ascii="Times New Roman" w:hAnsi="Times New Roman" w:cs="Times New Roman"/>
          <w:i/>
          <w:sz w:val="24"/>
          <w:szCs w:val="24"/>
        </w:rPr>
        <w:t>Teodicea</w:t>
      </w:r>
      <w:r w:rsidRPr="00F4180B">
        <w:rPr>
          <w:rFonts w:ascii="Times New Roman" w:hAnsi="Times New Roman" w:cs="Times New Roman"/>
          <w:sz w:val="24"/>
          <w:szCs w:val="24"/>
        </w:rPr>
        <w:t>. Ed. Biblioteca Nueva, Madrid</w:t>
      </w:r>
      <w:r>
        <w:rPr>
          <w:rFonts w:ascii="Times New Roman" w:hAnsi="Times New Roman" w:cs="Times New Roman"/>
          <w:sz w:val="24"/>
          <w:szCs w:val="24"/>
        </w:rPr>
        <w:t>.</w:t>
      </w:r>
    </w:p>
    <w:p w:rsidR="004D3120" w:rsidRPr="00552003" w:rsidRDefault="004D3120" w:rsidP="00C96705">
      <w:pPr>
        <w:spacing w:line="240" w:lineRule="auto"/>
        <w:jc w:val="both"/>
        <w:rPr>
          <w:rFonts w:ascii="Times New Roman" w:hAnsi="Times New Roman" w:cs="Times New Roman"/>
          <w:sz w:val="24"/>
          <w:szCs w:val="24"/>
        </w:rPr>
      </w:pPr>
      <w:proofErr w:type="spellStart"/>
      <w:r w:rsidRPr="002361F0">
        <w:rPr>
          <w:rFonts w:ascii="Times New Roman" w:hAnsi="Times New Roman" w:cs="Times New Roman"/>
          <w:b/>
          <w:sz w:val="24"/>
          <w:szCs w:val="24"/>
        </w:rPr>
        <w:t>Maritain</w:t>
      </w:r>
      <w:proofErr w:type="spellEnd"/>
      <w:r w:rsidRPr="002361F0">
        <w:rPr>
          <w:rFonts w:ascii="Times New Roman" w:hAnsi="Times New Roman" w:cs="Times New Roman"/>
          <w:b/>
          <w:sz w:val="24"/>
          <w:szCs w:val="24"/>
        </w:rPr>
        <w:t>, Jacques</w:t>
      </w:r>
      <w:r w:rsidRPr="002361F0">
        <w:rPr>
          <w:rFonts w:ascii="Times New Roman" w:hAnsi="Times New Roman" w:cs="Times New Roman"/>
          <w:sz w:val="24"/>
          <w:szCs w:val="24"/>
        </w:rPr>
        <w:t xml:space="preserve">. (1962) </w:t>
      </w:r>
      <w:r w:rsidRPr="002361F0">
        <w:rPr>
          <w:rFonts w:ascii="Times New Roman" w:hAnsi="Times New Roman" w:cs="Times New Roman"/>
          <w:i/>
          <w:sz w:val="24"/>
          <w:szCs w:val="24"/>
        </w:rPr>
        <w:t xml:space="preserve">Filosofía moral. </w:t>
      </w:r>
      <w:proofErr w:type="spellStart"/>
      <w:r w:rsidRPr="00552003">
        <w:rPr>
          <w:rFonts w:ascii="Times New Roman" w:hAnsi="Times New Roman" w:cs="Times New Roman"/>
          <w:i/>
          <w:sz w:val="24"/>
          <w:szCs w:val="24"/>
        </w:rPr>
        <w:t>Exámen</w:t>
      </w:r>
      <w:proofErr w:type="spellEnd"/>
      <w:r w:rsidRPr="00552003">
        <w:rPr>
          <w:rFonts w:ascii="Times New Roman" w:hAnsi="Times New Roman" w:cs="Times New Roman"/>
          <w:i/>
          <w:sz w:val="24"/>
          <w:szCs w:val="24"/>
        </w:rPr>
        <w:t xml:space="preserve"> histórico crítico de los grandes sistemas.</w:t>
      </w:r>
      <w:r>
        <w:rPr>
          <w:rFonts w:ascii="Times New Roman" w:hAnsi="Times New Roman" w:cs="Times New Roman"/>
          <w:sz w:val="24"/>
          <w:szCs w:val="24"/>
        </w:rPr>
        <w:t xml:space="preserve"> Ed. Morata, Madrid.</w:t>
      </w:r>
    </w:p>
    <w:p w:rsidR="004D3120" w:rsidRPr="00552003" w:rsidRDefault="004D3120" w:rsidP="00C96705">
      <w:pPr>
        <w:spacing w:line="240" w:lineRule="auto"/>
        <w:jc w:val="both"/>
        <w:rPr>
          <w:rFonts w:ascii="Times New Roman" w:hAnsi="Times New Roman" w:cs="Times New Roman"/>
          <w:sz w:val="24"/>
          <w:szCs w:val="24"/>
        </w:rPr>
      </w:pPr>
      <w:proofErr w:type="spellStart"/>
      <w:r w:rsidRPr="00FE0A57">
        <w:rPr>
          <w:rFonts w:ascii="Times New Roman" w:hAnsi="Times New Roman" w:cs="Times New Roman"/>
          <w:b/>
          <w:sz w:val="24"/>
          <w:szCs w:val="24"/>
        </w:rPr>
        <w:t>Nussbaum</w:t>
      </w:r>
      <w:proofErr w:type="spellEnd"/>
      <w:r w:rsidRPr="00FE0A57">
        <w:rPr>
          <w:rFonts w:ascii="Times New Roman" w:hAnsi="Times New Roman" w:cs="Times New Roman"/>
          <w:b/>
          <w:sz w:val="24"/>
          <w:szCs w:val="24"/>
        </w:rPr>
        <w:t>, Martha.</w:t>
      </w:r>
      <w:r>
        <w:rPr>
          <w:rFonts w:ascii="Times New Roman" w:hAnsi="Times New Roman" w:cs="Times New Roman"/>
          <w:b/>
          <w:sz w:val="24"/>
          <w:szCs w:val="24"/>
        </w:rPr>
        <w:t xml:space="preserve"> </w:t>
      </w:r>
      <w:r>
        <w:rPr>
          <w:rFonts w:ascii="Times New Roman" w:hAnsi="Times New Roman" w:cs="Times New Roman"/>
          <w:sz w:val="24"/>
          <w:szCs w:val="24"/>
        </w:rPr>
        <w:t>(</w:t>
      </w:r>
      <w:r w:rsidRPr="00552003">
        <w:rPr>
          <w:rFonts w:ascii="Times New Roman" w:hAnsi="Times New Roman" w:cs="Times New Roman"/>
          <w:sz w:val="24"/>
          <w:szCs w:val="24"/>
        </w:rPr>
        <w:t>2010</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727942">
        <w:rPr>
          <w:rFonts w:ascii="Times New Roman" w:hAnsi="Times New Roman" w:cs="Times New Roman"/>
          <w:i/>
          <w:sz w:val="24"/>
          <w:szCs w:val="24"/>
        </w:rPr>
        <w:t>Educación para la Renta, educación para la Democracia</w:t>
      </w:r>
      <w:r w:rsidRPr="00552003">
        <w:rPr>
          <w:rFonts w:ascii="Times New Roman" w:hAnsi="Times New Roman" w:cs="Times New Roman"/>
          <w:sz w:val="24"/>
          <w:szCs w:val="24"/>
        </w:rPr>
        <w:t xml:space="preserve">. </w:t>
      </w:r>
      <w:r>
        <w:rPr>
          <w:rFonts w:ascii="Times New Roman" w:hAnsi="Times New Roman" w:cs="Times New Roman"/>
          <w:sz w:val="24"/>
          <w:szCs w:val="24"/>
        </w:rPr>
        <w:t>(</w:t>
      </w:r>
      <w:r w:rsidRPr="00552003">
        <w:rPr>
          <w:rFonts w:ascii="Times New Roman" w:hAnsi="Times New Roman" w:cs="Times New Roman"/>
          <w:sz w:val="24"/>
          <w:szCs w:val="24"/>
        </w:rPr>
        <w:t xml:space="preserve">En: Sin fines de lucro, Por qué la democracia necesita de las humanidades. </w:t>
      </w:r>
      <w:proofErr w:type="spellStart"/>
      <w:r w:rsidRPr="00552003">
        <w:rPr>
          <w:rFonts w:ascii="Times New Roman" w:hAnsi="Times New Roman" w:cs="Times New Roman"/>
          <w:sz w:val="24"/>
          <w:szCs w:val="24"/>
        </w:rPr>
        <w:t>Katz</w:t>
      </w:r>
      <w:proofErr w:type="spellEnd"/>
      <w:r w:rsidRPr="00552003">
        <w:rPr>
          <w:rFonts w:ascii="Times New Roman" w:hAnsi="Times New Roman" w:cs="Times New Roman"/>
          <w:sz w:val="24"/>
          <w:szCs w:val="24"/>
        </w:rPr>
        <w:t xml:space="preserve"> Editores, Bs. As.</w:t>
      </w:r>
      <w:r>
        <w:rPr>
          <w:rFonts w:ascii="Times New Roman" w:hAnsi="Times New Roman" w:cs="Times New Roman"/>
          <w:sz w:val="24"/>
          <w:szCs w:val="24"/>
        </w:rPr>
        <w:t>)</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Pereira, Gustavo</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2004</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Condiciones de posibilidad para una justicia global</w:t>
      </w:r>
      <w:r w:rsidRPr="00552003">
        <w:rPr>
          <w:rFonts w:ascii="Times New Roman" w:hAnsi="Times New Roman" w:cs="Times New Roman"/>
          <w:sz w:val="24"/>
          <w:szCs w:val="24"/>
        </w:rPr>
        <w:t xml:space="preserve">. En: </w:t>
      </w:r>
      <w:proofErr w:type="spellStart"/>
      <w:r w:rsidRPr="00552003">
        <w:rPr>
          <w:rFonts w:ascii="Times New Roman" w:hAnsi="Times New Roman" w:cs="Times New Roman"/>
          <w:sz w:val="24"/>
          <w:szCs w:val="24"/>
        </w:rPr>
        <w:t>Isegoría</w:t>
      </w:r>
      <w:proofErr w:type="spellEnd"/>
      <w:r w:rsidRPr="00552003">
        <w:rPr>
          <w:rFonts w:ascii="Times New Roman" w:hAnsi="Times New Roman" w:cs="Times New Roman"/>
          <w:sz w:val="24"/>
          <w:szCs w:val="24"/>
        </w:rPr>
        <w:t xml:space="preserve">, Nº 30, </w:t>
      </w:r>
      <w:proofErr w:type="gramStart"/>
      <w:r w:rsidRPr="00552003">
        <w:rPr>
          <w:rFonts w:ascii="Times New Roman" w:hAnsi="Times New Roman" w:cs="Times New Roman"/>
          <w:sz w:val="24"/>
          <w:szCs w:val="24"/>
        </w:rPr>
        <w:t>Junio</w:t>
      </w:r>
      <w:proofErr w:type="gramEnd"/>
      <w:r w:rsidRPr="00552003">
        <w:rPr>
          <w:rFonts w:ascii="Times New Roman" w:hAnsi="Times New Roman" w:cs="Times New Roman"/>
          <w:sz w:val="24"/>
          <w:szCs w:val="24"/>
        </w:rPr>
        <w:t>,</w:t>
      </w:r>
      <w:r w:rsidRPr="00B135DF">
        <w:rPr>
          <w:rFonts w:ascii="Times New Roman" w:hAnsi="Times New Roman" w:cs="Times New Roman"/>
          <w:sz w:val="24"/>
          <w:szCs w:val="24"/>
        </w:rPr>
        <w:t xml:space="preserve"> </w:t>
      </w:r>
      <w:r w:rsidRPr="00552003">
        <w:rPr>
          <w:rFonts w:ascii="Times New Roman" w:hAnsi="Times New Roman" w:cs="Times New Roman"/>
          <w:sz w:val="24"/>
          <w:szCs w:val="24"/>
        </w:rPr>
        <w:t>2004</w:t>
      </w:r>
      <w:r>
        <w:rPr>
          <w:rFonts w:ascii="Times New Roman" w:hAnsi="Times New Roman" w:cs="Times New Roman"/>
          <w:sz w:val="24"/>
          <w:szCs w:val="24"/>
        </w:rPr>
        <w:t xml:space="preserve">, </w:t>
      </w:r>
      <w:r w:rsidRPr="00552003">
        <w:rPr>
          <w:rFonts w:ascii="Times New Roman" w:hAnsi="Times New Roman" w:cs="Times New Roman"/>
          <w:sz w:val="24"/>
          <w:szCs w:val="24"/>
        </w:rPr>
        <w:t>Madrid.</w:t>
      </w:r>
    </w:p>
    <w:p w:rsidR="004D3120" w:rsidRPr="00E74544" w:rsidRDefault="004D3120" w:rsidP="00C96705">
      <w:pPr>
        <w:spacing w:line="240" w:lineRule="auto"/>
        <w:jc w:val="both"/>
        <w:rPr>
          <w:rFonts w:ascii="Times New Roman" w:hAnsi="Times New Roman" w:cs="Times New Roman"/>
          <w:sz w:val="24"/>
          <w:szCs w:val="24"/>
        </w:rPr>
      </w:pPr>
      <w:proofErr w:type="spellStart"/>
      <w:r w:rsidRPr="00D5776D">
        <w:rPr>
          <w:rFonts w:ascii="Times New Roman" w:hAnsi="Times New Roman" w:cs="Times New Roman"/>
          <w:b/>
          <w:sz w:val="24"/>
          <w:szCs w:val="24"/>
        </w:rPr>
        <w:t>Saranyana</w:t>
      </w:r>
      <w:proofErr w:type="spellEnd"/>
      <w:r w:rsidRPr="00D5776D">
        <w:rPr>
          <w:rFonts w:ascii="Times New Roman" w:hAnsi="Times New Roman" w:cs="Times New Roman"/>
          <w:b/>
          <w:sz w:val="24"/>
          <w:szCs w:val="24"/>
        </w:rPr>
        <w:t>, J.I</w:t>
      </w:r>
      <w:r w:rsidRPr="00D5776D">
        <w:rPr>
          <w:rFonts w:ascii="Times New Roman" w:hAnsi="Times New Roman" w:cs="Times New Roman"/>
          <w:sz w:val="24"/>
          <w:szCs w:val="24"/>
        </w:rPr>
        <w:t xml:space="preserve">. (2007) </w:t>
      </w:r>
      <w:r w:rsidRPr="00D5776D">
        <w:rPr>
          <w:rFonts w:ascii="Times New Roman" w:hAnsi="Times New Roman" w:cs="Times New Roman"/>
          <w:i/>
          <w:sz w:val="24"/>
          <w:szCs w:val="24"/>
        </w:rPr>
        <w:t>La Filosofía Medieval</w:t>
      </w:r>
      <w:r w:rsidRPr="00D5776D">
        <w:rPr>
          <w:rFonts w:ascii="Times New Roman" w:hAnsi="Times New Roman" w:cs="Times New Roman"/>
          <w:sz w:val="24"/>
          <w:szCs w:val="24"/>
        </w:rPr>
        <w:t xml:space="preserve">. Ed. </w:t>
      </w:r>
      <w:proofErr w:type="spellStart"/>
      <w:r w:rsidRPr="00D5776D">
        <w:rPr>
          <w:rFonts w:ascii="Times New Roman" w:hAnsi="Times New Roman" w:cs="Times New Roman"/>
          <w:sz w:val="24"/>
          <w:szCs w:val="24"/>
        </w:rPr>
        <w:t>Eunsa</w:t>
      </w:r>
      <w:proofErr w:type="spellEnd"/>
      <w:r w:rsidRPr="00D5776D">
        <w:rPr>
          <w:rFonts w:ascii="Times New Roman" w:hAnsi="Times New Roman" w:cs="Times New Roman"/>
          <w:sz w:val="24"/>
          <w:szCs w:val="24"/>
        </w:rPr>
        <w:t>: Navarra</w:t>
      </w:r>
      <w:r>
        <w:rPr>
          <w:rFonts w:ascii="Times New Roman" w:hAnsi="Times New Roman" w:cs="Times New Roman"/>
          <w:sz w:val="24"/>
          <w:szCs w:val="24"/>
        </w:rPr>
        <w:t>.</w:t>
      </w:r>
    </w:p>
    <w:p w:rsidR="004D3120" w:rsidRDefault="004D3120" w:rsidP="00C96705">
      <w:pPr>
        <w:spacing w:line="240" w:lineRule="auto"/>
        <w:jc w:val="both"/>
        <w:rPr>
          <w:rFonts w:ascii="Times New Roman" w:hAnsi="Times New Roman" w:cs="Times New Roman"/>
          <w:sz w:val="24"/>
          <w:szCs w:val="24"/>
        </w:rPr>
      </w:pPr>
      <w:proofErr w:type="spellStart"/>
      <w:r w:rsidRPr="00FE0A57">
        <w:rPr>
          <w:rFonts w:ascii="Times New Roman" w:hAnsi="Times New Roman" w:cs="Times New Roman"/>
          <w:b/>
          <w:sz w:val="24"/>
          <w:szCs w:val="24"/>
        </w:rPr>
        <w:t>Vandewalle</w:t>
      </w:r>
      <w:proofErr w:type="spellEnd"/>
      <w:r w:rsidRPr="00FE0A57">
        <w:rPr>
          <w:rFonts w:ascii="Times New Roman" w:hAnsi="Times New Roman" w:cs="Times New Roman"/>
          <w:b/>
          <w:sz w:val="24"/>
          <w:szCs w:val="24"/>
        </w:rPr>
        <w:t>, Bernard</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2005</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Kant. Educación y crítica.</w:t>
      </w:r>
      <w:r>
        <w:rPr>
          <w:rFonts w:ascii="Times New Roman" w:hAnsi="Times New Roman" w:cs="Times New Roman"/>
          <w:sz w:val="24"/>
          <w:szCs w:val="24"/>
        </w:rPr>
        <w:t xml:space="preserve"> Ed. Nueva Visión, Buenos Aires</w:t>
      </w:r>
      <w:r w:rsidRPr="00552003">
        <w:rPr>
          <w:rFonts w:ascii="Times New Roman" w:hAnsi="Times New Roman" w:cs="Times New Roman"/>
          <w:sz w:val="24"/>
          <w:szCs w:val="24"/>
        </w:rPr>
        <w:t>.</w:t>
      </w:r>
    </w:p>
    <w:p w:rsidR="004D3120" w:rsidRDefault="004D3120" w:rsidP="00C96705">
      <w:pPr>
        <w:spacing w:line="240" w:lineRule="auto"/>
        <w:jc w:val="both"/>
        <w:rPr>
          <w:rFonts w:ascii="Times New Roman" w:hAnsi="Times New Roman" w:cs="Times New Roman"/>
          <w:sz w:val="24"/>
          <w:szCs w:val="24"/>
        </w:rPr>
      </w:pPr>
      <w:r w:rsidRPr="00F4180B">
        <w:rPr>
          <w:rFonts w:ascii="Times New Roman" w:hAnsi="Times New Roman" w:cs="Times New Roman"/>
          <w:b/>
          <w:sz w:val="24"/>
          <w:szCs w:val="24"/>
        </w:rPr>
        <w:t>Williams, Bernard</w:t>
      </w:r>
      <w:r w:rsidRPr="00F4180B">
        <w:rPr>
          <w:rFonts w:ascii="Times New Roman" w:hAnsi="Times New Roman" w:cs="Times New Roman"/>
          <w:sz w:val="24"/>
          <w:szCs w:val="24"/>
        </w:rPr>
        <w:t>.</w:t>
      </w:r>
      <w:r>
        <w:rPr>
          <w:rFonts w:ascii="Times New Roman" w:hAnsi="Times New Roman" w:cs="Times New Roman"/>
          <w:sz w:val="24"/>
          <w:szCs w:val="24"/>
        </w:rPr>
        <w:t xml:space="preserve"> (1998)</w:t>
      </w:r>
      <w:r w:rsidRPr="00F4180B">
        <w:rPr>
          <w:rFonts w:ascii="Times New Roman" w:hAnsi="Times New Roman" w:cs="Times New Roman"/>
          <w:sz w:val="24"/>
          <w:szCs w:val="24"/>
        </w:rPr>
        <w:t xml:space="preserve"> </w:t>
      </w:r>
      <w:r w:rsidRPr="00F4180B">
        <w:rPr>
          <w:rFonts w:ascii="Times New Roman" w:hAnsi="Times New Roman" w:cs="Times New Roman"/>
          <w:i/>
          <w:sz w:val="24"/>
          <w:szCs w:val="24"/>
        </w:rPr>
        <w:t>Introducción a la ética</w:t>
      </w:r>
      <w:r w:rsidRPr="00F4180B">
        <w:rPr>
          <w:rFonts w:ascii="Times New Roman" w:hAnsi="Times New Roman" w:cs="Times New Roman"/>
          <w:sz w:val="24"/>
          <w:szCs w:val="24"/>
        </w:rPr>
        <w:t>. Colección Teorema, Madrid.</w:t>
      </w:r>
    </w:p>
    <w:p w:rsidR="00743282" w:rsidRPr="00743282" w:rsidRDefault="00743282" w:rsidP="00C9670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Hobbes, Thomas () </w:t>
      </w:r>
      <w:r>
        <w:rPr>
          <w:rFonts w:ascii="Times New Roman" w:hAnsi="Times New Roman" w:cs="Times New Roman"/>
          <w:i/>
          <w:sz w:val="24"/>
          <w:szCs w:val="24"/>
        </w:rPr>
        <w:t>Leviatán</w:t>
      </w:r>
    </w:p>
    <w:p w:rsidR="00DF6B87" w:rsidRPr="00F4180B" w:rsidRDefault="00DF6B87" w:rsidP="00C96705">
      <w:pPr>
        <w:spacing w:line="240" w:lineRule="auto"/>
        <w:jc w:val="both"/>
        <w:rPr>
          <w:rFonts w:ascii="Times New Roman" w:hAnsi="Times New Roman" w:cs="Times New Roman"/>
          <w:sz w:val="24"/>
          <w:szCs w:val="24"/>
        </w:rPr>
      </w:pPr>
    </w:p>
    <w:p w:rsidR="00552003" w:rsidRPr="002361F0" w:rsidRDefault="00552003" w:rsidP="00C96705">
      <w:pPr>
        <w:spacing w:line="240" w:lineRule="auto"/>
        <w:jc w:val="both"/>
        <w:rPr>
          <w:rFonts w:ascii="Times New Roman" w:hAnsi="Times New Roman" w:cs="Times New Roman"/>
          <w:sz w:val="24"/>
          <w:szCs w:val="24"/>
        </w:rPr>
      </w:pPr>
      <w:r w:rsidRPr="002361F0">
        <w:rPr>
          <w:rFonts w:ascii="Times New Roman" w:hAnsi="Times New Roman" w:cs="Times New Roman"/>
          <w:sz w:val="24"/>
          <w:szCs w:val="24"/>
        </w:rPr>
        <w:br w:type="page"/>
      </w:r>
    </w:p>
    <w:p w:rsidR="00552003" w:rsidRPr="002361F0" w:rsidRDefault="00552003" w:rsidP="00C96705">
      <w:pPr>
        <w:spacing w:line="480" w:lineRule="auto"/>
        <w:jc w:val="both"/>
        <w:rPr>
          <w:rFonts w:ascii="Times New Roman" w:hAnsi="Times New Roman" w:cs="Times New Roman"/>
          <w:sz w:val="24"/>
          <w:szCs w:val="24"/>
        </w:rPr>
      </w:pPr>
    </w:p>
    <w:p w:rsidR="00F105D8" w:rsidRPr="002361F0" w:rsidRDefault="00F105D8" w:rsidP="00C96705">
      <w:pPr>
        <w:spacing w:line="480" w:lineRule="auto"/>
        <w:jc w:val="both"/>
        <w:rPr>
          <w:rFonts w:ascii="Times New Roman" w:hAnsi="Times New Roman" w:cs="Times New Roman"/>
          <w:sz w:val="24"/>
          <w:szCs w:val="24"/>
        </w:rPr>
      </w:pPr>
    </w:p>
    <w:p w:rsidR="00C52C70" w:rsidRPr="002361F0" w:rsidRDefault="00C52C70" w:rsidP="00C96705">
      <w:pPr>
        <w:spacing w:line="480" w:lineRule="auto"/>
        <w:jc w:val="both"/>
        <w:rPr>
          <w:rFonts w:ascii="Times New Roman" w:hAnsi="Times New Roman" w:cs="Times New Roman"/>
          <w:sz w:val="24"/>
          <w:szCs w:val="24"/>
        </w:rPr>
      </w:pPr>
    </w:p>
    <w:p w:rsidR="00C52C70" w:rsidRPr="00552003" w:rsidRDefault="00C52C70" w:rsidP="00C96705">
      <w:pPr>
        <w:spacing w:line="240" w:lineRule="auto"/>
        <w:jc w:val="both"/>
        <w:rPr>
          <w:rFonts w:ascii="Times New Roman" w:hAnsi="Times New Roman" w:cs="Times New Roman"/>
          <w:sz w:val="24"/>
          <w:szCs w:val="24"/>
          <w:shd w:val="clear" w:color="auto" w:fill="FFFFFF"/>
        </w:rPr>
      </w:pPr>
      <w:r w:rsidRPr="00552003">
        <w:rPr>
          <w:rFonts w:ascii="Times New Roman" w:hAnsi="Times New Roman" w:cs="Times New Roman"/>
          <w:sz w:val="24"/>
          <w:szCs w:val="24"/>
          <w:shd w:val="clear" w:color="auto" w:fill="FFFFFF"/>
        </w:rPr>
        <w:t xml:space="preserve">enviar una copia firmada de la </w:t>
      </w:r>
      <w:r w:rsidRPr="00552003">
        <w:rPr>
          <w:rFonts w:ascii="Times New Roman" w:hAnsi="Times New Roman" w:cs="Times New Roman"/>
          <w:color w:val="FF0000"/>
          <w:sz w:val="24"/>
          <w:szCs w:val="24"/>
          <w:shd w:val="clear" w:color="auto" w:fill="FFFFFF"/>
        </w:rPr>
        <w:t xml:space="preserve">carta </w:t>
      </w:r>
      <w:r w:rsidRPr="00552003">
        <w:rPr>
          <w:rFonts w:ascii="Times New Roman" w:hAnsi="Times New Roman" w:cs="Times New Roman"/>
          <w:sz w:val="24"/>
          <w:szCs w:val="24"/>
          <w:shd w:val="clear" w:color="auto" w:fill="FFFFFF"/>
        </w:rPr>
        <w:t>de constatación de originalidad del manuscrito enviado.</w:t>
      </w:r>
    </w:p>
    <w:p w:rsidR="00C52C70" w:rsidRPr="00552003" w:rsidRDefault="00C52C70" w:rsidP="00C96705">
      <w:pPr>
        <w:spacing w:line="240" w:lineRule="auto"/>
        <w:jc w:val="both"/>
        <w:rPr>
          <w:rFonts w:ascii="Times New Roman" w:hAnsi="Times New Roman" w:cs="Times New Roman"/>
          <w:sz w:val="24"/>
          <w:szCs w:val="24"/>
          <w:shd w:val="clear" w:color="auto" w:fill="FFFFFF"/>
        </w:rPr>
      </w:pPr>
      <w:r w:rsidRPr="00552003">
        <w:rPr>
          <w:rFonts w:ascii="Times New Roman" w:hAnsi="Times New Roman" w:cs="Times New Roman"/>
          <w:sz w:val="24"/>
          <w:szCs w:val="24"/>
          <w:shd w:val="clear" w:color="auto" w:fill="FFFFFF"/>
        </w:rPr>
        <w:t xml:space="preserve">su </w:t>
      </w:r>
      <w:r w:rsidRPr="00552003">
        <w:rPr>
          <w:rFonts w:ascii="Times New Roman" w:hAnsi="Times New Roman" w:cs="Times New Roman"/>
          <w:color w:val="FF0000"/>
          <w:sz w:val="24"/>
          <w:szCs w:val="24"/>
          <w:shd w:val="clear" w:color="auto" w:fill="FFFFFF"/>
        </w:rPr>
        <w:t xml:space="preserve">biografía </w:t>
      </w:r>
      <w:r w:rsidRPr="00552003">
        <w:rPr>
          <w:rFonts w:ascii="Times New Roman" w:hAnsi="Times New Roman" w:cs="Times New Roman"/>
          <w:sz w:val="24"/>
          <w:szCs w:val="24"/>
          <w:shd w:val="clear" w:color="auto" w:fill="FFFFFF"/>
        </w:rPr>
        <w:t>académica en un párrafo no mayor a 200 palabras.</w:t>
      </w:r>
    </w:p>
    <w:p w:rsidR="00C52C70" w:rsidRPr="00552003" w:rsidRDefault="00C52C70" w:rsidP="00C96705">
      <w:pPr>
        <w:spacing w:line="240" w:lineRule="auto"/>
        <w:jc w:val="both"/>
        <w:rPr>
          <w:rFonts w:ascii="Times New Roman" w:hAnsi="Times New Roman" w:cs="Times New Roman"/>
          <w:sz w:val="24"/>
          <w:szCs w:val="24"/>
          <w:shd w:val="clear" w:color="auto" w:fill="FFFFFF"/>
        </w:rPr>
      </w:pPr>
      <w:r w:rsidRPr="00552003">
        <w:rPr>
          <w:rFonts w:ascii="Times New Roman" w:hAnsi="Times New Roman" w:cs="Times New Roman"/>
          <w:sz w:val="24"/>
          <w:szCs w:val="24"/>
          <w:shd w:val="clear" w:color="auto" w:fill="FFFFFF"/>
        </w:rPr>
        <w:t xml:space="preserve">Deben incluir su código </w:t>
      </w:r>
      <w:r w:rsidRPr="00552003">
        <w:rPr>
          <w:rFonts w:ascii="Times New Roman" w:hAnsi="Times New Roman" w:cs="Times New Roman"/>
          <w:color w:val="FF0000"/>
          <w:sz w:val="24"/>
          <w:szCs w:val="24"/>
          <w:shd w:val="clear" w:color="auto" w:fill="FFFFFF"/>
        </w:rPr>
        <w:t xml:space="preserve">ORCID </w:t>
      </w:r>
      <w:r w:rsidRPr="00552003">
        <w:rPr>
          <w:rFonts w:ascii="Times New Roman" w:hAnsi="Times New Roman" w:cs="Times New Roman"/>
          <w:sz w:val="24"/>
          <w:szCs w:val="24"/>
          <w:shd w:val="clear" w:color="auto" w:fill="FFFFFF"/>
        </w:rPr>
        <w:t>en un párrafo aparte.</w:t>
      </w:r>
    </w:p>
    <w:p w:rsidR="00C52C70" w:rsidRPr="00552003" w:rsidRDefault="00C52C70" w:rsidP="00C96705">
      <w:pPr>
        <w:spacing w:line="240" w:lineRule="auto"/>
        <w:jc w:val="both"/>
        <w:rPr>
          <w:rFonts w:ascii="Times New Roman" w:hAnsi="Times New Roman" w:cs="Times New Roman"/>
          <w:sz w:val="24"/>
          <w:szCs w:val="24"/>
          <w:shd w:val="clear" w:color="auto" w:fill="FFFFFF"/>
        </w:rPr>
      </w:pPr>
    </w:p>
    <w:p w:rsidR="00C52C70" w:rsidRPr="00552003" w:rsidRDefault="00C52C70" w:rsidP="00C96705">
      <w:pPr>
        <w:spacing w:line="240" w:lineRule="auto"/>
        <w:jc w:val="both"/>
        <w:rPr>
          <w:rFonts w:ascii="Times New Roman" w:hAnsi="Times New Roman" w:cs="Times New Roman"/>
          <w:sz w:val="24"/>
          <w:szCs w:val="24"/>
        </w:rPr>
      </w:pPr>
      <w:r w:rsidRPr="00552003">
        <w:rPr>
          <w:rFonts w:ascii="Times New Roman" w:hAnsi="Times New Roman" w:cs="Times New Roman"/>
          <w:sz w:val="24"/>
          <w:szCs w:val="24"/>
          <w:shd w:val="clear" w:color="auto" w:fill="FFFFFF"/>
        </w:rPr>
        <w:t>La recepción de manuscritos (artículos, ensayos o reseñas) se aceptarán solo a través de esta plataforma, dirigiéndose a la sección “Envíos”. Para enviar, regístrese, de preferencia utilizando su correo institucional, o a través de su ID ORCID. Para mayor información, dudas y consultas: </w:t>
      </w:r>
      <w:hyperlink r:id="rId8" w:history="1">
        <w:r w:rsidRPr="00552003">
          <w:rPr>
            <w:rStyle w:val="Hipervnculo"/>
            <w:rFonts w:ascii="Times New Roman" w:hAnsi="Times New Roman" w:cs="Times New Roman"/>
            <w:color w:val="006798"/>
            <w:sz w:val="24"/>
            <w:szCs w:val="24"/>
            <w:shd w:val="clear" w:color="auto" w:fill="FFFFFF"/>
          </w:rPr>
          <w:t>revistametanoia.filosofia@uarm.pe</w:t>
        </w:r>
      </w:hyperlink>
    </w:p>
    <w:sectPr w:rsidR="00C52C70" w:rsidRPr="00552003">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54B" w:rsidRDefault="0016554B" w:rsidP="00774AB0">
      <w:pPr>
        <w:spacing w:after="0" w:line="240" w:lineRule="auto"/>
      </w:pPr>
      <w:r>
        <w:separator/>
      </w:r>
    </w:p>
  </w:endnote>
  <w:endnote w:type="continuationSeparator" w:id="0">
    <w:p w:rsidR="0016554B" w:rsidRDefault="0016554B" w:rsidP="00774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3EB" w:rsidRDefault="00E313E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54B" w:rsidRDefault="0016554B" w:rsidP="00774AB0">
      <w:pPr>
        <w:spacing w:after="0" w:line="240" w:lineRule="auto"/>
      </w:pPr>
      <w:r>
        <w:separator/>
      </w:r>
    </w:p>
  </w:footnote>
  <w:footnote w:type="continuationSeparator" w:id="0">
    <w:p w:rsidR="0016554B" w:rsidRDefault="0016554B" w:rsidP="00774AB0">
      <w:pPr>
        <w:spacing w:after="0" w:line="240" w:lineRule="auto"/>
      </w:pPr>
      <w:r>
        <w:continuationSeparator/>
      </w:r>
    </w:p>
  </w:footnote>
  <w:footnote w:id="1">
    <w:p w:rsidR="00E313EB" w:rsidRPr="00C80215" w:rsidRDefault="00E313EB" w:rsidP="00C80215">
      <w:pPr>
        <w:jc w:val="both"/>
        <w:rPr>
          <w:sz w:val="20"/>
          <w:szCs w:val="20"/>
        </w:rPr>
      </w:pPr>
      <w:r w:rsidRPr="00C80215">
        <w:rPr>
          <w:rStyle w:val="Refdenotaalpie"/>
          <w:sz w:val="20"/>
          <w:szCs w:val="20"/>
        </w:rPr>
        <w:footnoteRef/>
      </w:r>
      <w:r w:rsidRPr="00C80215">
        <w:rPr>
          <w:sz w:val="20"/>
          <w:szCs w:val="20"/>
        </w:rPr>
        <w:t xml:space="preserve"> Es en este sentido que, respecto del contexto de Kant, </w:t>
      </w:r>
      <w:proofErr w:type="spellStart"/>
      <w:r w:rsidRPr="00C80215">
        <w:rPr>
          <w:sz w:val="20"/>
          <w:szCs w:val="20"/>
        </w:rPr>
        <w:t>Agazzi</w:t>
      </w:r>
      <w:proofErr w:type="spellEnd"/>
      <w:r w:rsidRPr="00C80215">
        <w:rPr>
          <w:sz w:val="20"/>
          <w:szCs w:val="20"/>
        </w:rPr>
        <w:t xml:space="preserve"> señala que lo que caracterizaba el mundo pre-ilustrado supone: </w:t>
      </w:r>
      <w:r w:rsidRPr="00C80215">
        <w:rPr>
          <w:rFonts w:cs="Times New Roman"/>
          <w:sz w:val="20"/>
          <w:szCs w:val="20"/>
        </w:rPr>
        <w:t>“Un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(1966, p.278)</w:t>
      </w:r>
    </w:p>
  </w:footnote>
  <w:footnote w:id="2">
    <w:p w:rsidR="00E313EB" w:rsidRPr="00C80215" w:rsidRDefault="00E313EB" w:rsidP="00C81CFD">
      <w:pPr>
        <w:jc w:val="both"/>
        <w:rPr>
          <w:rFonts w:cs="Times New Roman"/>
          <w:sz w:val="20"/>
          <w:szCs w:val="20"/>
        </w:rPr>
      </w:pPr>
      <w:r w:rsidRPr="00C80215">
        <w:rPr>
          <w:rStyle w:val="Refdenotaalpie"/>
          <w:sz w:val="20"/>
          <w:szCs w:val="20"/>
        </w:rPr>
        <w:footnoteRef/>
      </w:r>
      <w:r w:rsidRPr="00C80215">
        <w:rPr>
          <w:sz w:val="20"/>
          <w:szCs w:val="20"/>
        </w:rPr>
        <w:t xml:space="preserve"> A este respecto, refiere </w:t>
      </w:r>
      <w:proofErr w:type="spellStart"/>
      <w:r w:rsidRPr="00C80215">
        <w:rPr>
          <w:sz w:val="20"/>
          <w:szCs w:val="20"/>
        </w:rPr>
        <w:t>Vandewalle</w:t>
      </w:r>
      <w:proofErr w:type="spellEnd"/>
      <w:r w:rsidRPr="00C80215">
        <w:rPr>
          <w:sz w:val="20"/>
          <w:szCs w:val="20"/>
        </w:rPr>
        <w:t xml:space="preserve"> lo siguiente: </w:t>
      </w:r>
      <w:r w:rsidRPr="00C80215">
        <w:rPr>
          <w:rFonts w:cs="Times New Roman"/>
          <w:sz w:val="20"/>
          <w:szCs w:val="20"/>
        </w:rPr>
        <w:t>“La pedagogía fue, para Kant, tanto una práctica cotidiana como un objeto de reflexión (…) Kant dictaba unas veinte horas de clase por semana sobre temas increíblemente variados.” (2005, p.5)</w:t>
      </w:r>
    </w:p>
    <w:p w:rsidR="00E313EB" w:rsidRDefault="00E313EB">
      <w:pPr>
        <w:pStyle w:val="Textonotapie"/>
      </w:pPr>
    </w:p>
  </w:footnote>
  <w:footnote w:id="3">
    <w:p w:rsidR="00E313EB" w:rsidRPr="005025CC" w:rsidRDefault="00E313EB" w:rsidP="004854A6">
      <w:pPr>
        <w:jc w:val="both"/>
      </w:pPr>
      <w:r w:rsidRPr="005025CC">
        <w:rPr>
          <w:rStyle w:val="Refdenotaalpie"/>
          <w:sz w:val="20"/>
          <w:szCs w:val="20"/>
        </w:rPr>
        <w:footnoteRef/>
      </w:r>
      <w:r w:rsidRPr="005025CC">
        <w:rPr>
          <w:sz w:val="20"/>
          <w:szCs w:val="20"/>
        </w:rPr>
        <w:t xml:space="preserve"> En este sentido Herder indica sobre Kant que éste </w:t>
      </w:r>
      <w:r w:rsidRPr="005025CC">
        <w:rPr>
          <w:rFonts w:cs="Times New Roman"/>
          <w:sz w:val="20"/>
          <w:szCs w:val="20"/>
        </w:rPr>
        <w:t xml:space="preserve">“Excitaba la curiosidad y forzaba agradablemente a pensar por uno mismo.” (Herder citado en </w:t>
      </w:r>
      <w:proofErr w:type="spellStart"/>
      <w:r w:rsidRPr="005025CC">
        <w:rPr>
          <w:rFonts w:cs="Times New Roman"/>
          <w:sz w:val="20"/>
          <w:szCs w:val="20"/>
        </w:rPr>
        <w:t>Vandewalle</w:t>
      </w:r>
      <w:proofErr w:type="spellEnd"/>
      <w:r w:rsidRPr="005025CC">
        <w:rPr>
          <w:rFonts w:cs="Times New Roman"/>
          <w:sz w:val="20"/>
          <w:szCs w:val="20"/>
        </w:rPr>
        <w:t>, 2005, p.6)</w:t>
      </w:r>
    </w:p>
  </w:footnote>
  <w:footnote w:id="4">
    <w:p w:rsidR="00E313EB" w:rsidRDefault="00E313EB" w:rsidP="003F1126">
      <w:pPr>
        <w:jc w:val="both"/>
      </w:pPr>
      <w:r>
        <w:rPr>
          <w:rStyle w:val="Refdenotaalpie"/>
        </w:rPr>
        <w:footnoteRef/>
      </w:r>
      <w:r>
        <w:t xml:space="preserve"> </w:t>
      </w:r>
      <w:r w:rsidRPr="003F1126">
        <w:rPr>
          <w:sz w:val="20"/>
          <w:szCs w:val="20"/>
        </w:rPr>
        <w:t xml:space="preserve">En esta misma línea Figueroa nos refiere que: </w:t>
      </w:r>
      <w:r w:rsidRPr="003F1126">
        <w:rPr>
          <w:rFonts w:cs="Times New Roman"/>
          <w:sz w:val="20"/>
          <w:szCs w:val="20"/>
        </w:rPr>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footnote>
  <w:footnote w:id="5">
    <w:p w:rsidR="00E313EB" w:rsidRDefault="00E313EB" w:rsidP="003F1126">
      <w:pPr>
        <w:jc w:val="both"/>
      </w:pPr>
      <w:r w:rsidRPr="004854A6">
        <w:rPr>
          <w:rStyle w:val="Refdenotaalpie"/>
          <w:sz w:val="20"/>
          <w:szCs w:val="20"/>
        </w:rPr>
        <w:footnoteRef/>
      </w:r>
      <w:r w:rsidRPr="004854A6">
        <w:rPr>
          <w:sz w:val="20"/>
          <w:szCs w:val="20"/>
        </w:rPr>
        <w:t xml:space="preserve"> Al respecto, Gómez </w:t>
      </w:r>
      <w:proofErr w:type="spellStart"/>
      <w:r w:rsidRPr="004854A6">
        <w:rPr>
          <w:sz w:val="20"/>
          <w:szCs w:val="20"/>
        </w:rPr>
        <w:t>Caffarena</w:t>
      </w:r>
      <w:proofErr w:type="spellEnd"/>
      <w:r w:rsidRPr="004854A6">
        <w:rPr>
          <w:sz w:val="20"/>
          <w:szCs w:val="20"/>
        </w:rPr>
        <w:t xml:space="preserve"> escribe lo siguiente: </w:t>
      </w:r>
      <w:r w:rsidRPr="004854A6">
        <w:rPr>
          <w:rFonts w:cs="Times New Roman"/>
          <w:sz w:val="20"/>
          <w:szCs w:val="20"/>
        </w:rPr>
        <w:t>“No es Kant un metafísico según el uso que le precedía y que él criticó. Kant es, ante todo, un filósofo crítico.” (1983, p.23)</w:t>
      </w:r>
      <w:r>
        <w:rPr>
          <w:rFonts w:cs="Times New Roman"/>
          <w:sz w:val="20"/>
          <w:szCs w:val="20"/>
        </w:rPr>
        <w:t xml:space="preserve"> </w:t>
      </w:r>
      <w:r w:rsidR="00996268">
        <w:rPr>
          <w:rFonts w:cs="Times New Roman"/>
          <w:sz w:val="20"/>
          <w:szCs w:val="20"/>
        </w:rPr>
        <w:t>Por otro lado, señala</w:t>
      </w:r>
      <w:r>
        <w:rPr>
          <w:rFonts w:cs="Times New Roman"/>
          <w:sz w:val="20"/>
          <w:szCs w:val="20"/>
        </w:rPr>
        <w:t xml:space="preserve"> Gómez </w:t>
      </w:r>
      <w:proofErr w:type="spellStart"/>
      <w:r>
        <w:rPr>
          <w:rFonts w:cs="Times New Roman"/>
          <w:sz w:val="20"/>
          <w:szCs w:val="20"/>
        </w:rPr>
        <w:t>Caffarena</w:t>
      </w:r>
      <w:proofErr w:type="spellEnd"/>
      <w:r>
        <w:rPr>
          <w:rFonts w:cs="Times New Roman"/>
          <w:sz w:val="20"/>
          <w:szCs w:val="20"/>
        </w:rPr>
        <w:t xml:space="preserve">: </w:t>
      </w:r>
      <w:r w:rsidRPr="00670481">
        <w:rPr>
          <w:rFonts w:cs="Times New Roman"/>
          <w:sz w:val="20"/>
          <w:szCs w:val="20"/>
        </w:rPr>
        <w:t>“La meta final de la razón en su uso trascendental, es decir, no empírico, es en primer lugar, la libertad.” (1983, p.168)</w:t>
      </w:r>
      <w:r>
        <w:rPr>
          <w:rFonts w:cs="Times New Roman"/>
          <w:sz w:val="20"/>
          <w:szCs w:val="20"/>
        </w:rPr>
        <w:t xml:space="preserve"> Parece querer decir: la libertad de pensamiento, por lo que abogará Kant en </w:t>
      </w:r>
      <w:r>
        <w:rPr>
          <w:rFonts w:cs="Times New Roman"/>
          <w:i/>
          <w:sz w:val="20"/>
          <w:szCs w:val="20"/>
        </w:rPr>
        <w:t>Cómo orientarse en el pensamiento</w:t>
      </w:r>
      <w:r>
        <w:rPr>
          <w:rFonts w:cs="Times New Roman"/>
          <w:sz w:val="20"/>
          <w:szCs w:val="20"/>
        </w:rPr>
        <w:t xml:space="preserve">. </w:t>
      </w:r>
    </w:p>
  </w:footnote>
  <w:footnote w:id="6">
    <w:p w:rsidR="00E313EB" w:rsidRDefault="00E313EB" w:rsidP="005025CC">
      <w:pPr>
        <w:jc w:val="both"/>
      </w:pPr>
      <w:r w:rsidRPr="005025CC">
        <w:rPr>
          <w:rStyle w:val="Refdenotaalpie"/>
          <w:sz w:val="20"/>
          <w:szCs w:val="20"/>
        </w:rPr>
        <w:footnoteRef/>
      </w:r>
      <w:r w:rsidRPr="005025CC">
        <w:rPr>
          <w:sz w:val="20"/>
          <w:szCs w:val="20"/>
        </w:rPr>
        <w:t xml:space="preserve"> Stephen </w:t>
      </w:r>
      <w:proofErr w:type="spellStart"/>
      <w:r w:rsidRPr="005025CC">
        <w:rPr>
          <w:sz w:val="20"/>
          <w:szCs w:val="20"/>
        </w:rPr>
        <w:t>Korner</w:t>
      </w:r>
      <w:proofErr w:type="spellEnd"/>
      <w:r w:rsidRPr="005025CC">
        <w:rPr>
          <w:sz w:val="20"/>
          <w:szCs w:val="20"/>
        </w:rPr>
        <w:t xml:space="preserve"> nos refiere en primer lugar que: </w:t>
      </w:r>
      <w:r w:rsidRPr="005025CC">
        <w:rPr>
          <w:rFonts w:cs="Times New Roman"/>
          <w:sz w:val="20"/>
          <w:szCs w:val="20"/>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Pr="005025CC">
        <w:rPr>
          <w:rFonts w:cs="Times New Roman"/>
          <w:sz w:val="20"/>
          <w:szCs w:val="20"/>
        </w:rPr>
        <w:t>Korner</w:t>
      </w:r>
      <w:proofErr w:type="spellEnd"/>
      <w:r w:rsidRPr="005025CC">
        <w:rPr>
          <w:rFonts w:cs="Times New Roman"/>
          <w:sz w:val="20"/>
          <w:szCs w:val="20"/>
        </w:rPr>
        <w:t>, CRP, B 33 (G.M., 96)) (</w:t>
      </w:r>
      <w:proofErr w:type="spellStart"/>
      <w:r w:rsidRPr="005025CC">
        <w:rPr>
          <w:rFonts w:cs="Times New Roman"/>
          <w:sz w:val="20"/>
          <w:szCs w:val="20"/>
        </w:rPr>
        <w:t>Korner</w:t>
      </w:r>
      <w:proofErr w:type="spellEnd"/>
      <w:r w:rsidRPr="005025CC">
        <w:rPr>
          <w:rFonts w:cs="Times New Roman"/>
          <w:sz w:val="20"/>
          <w:szCs w:val="20"/>
        </w:rPr>
        <w:t xml:space="preserve">, 1955, p,26) y un poco más adelante continúa: “Ahora (…) sensibilidad es la facultad de aprender los casos particulares que se dan en el espacio o en el tiempo o en ambos y de aprehender el espacio y tiempo mismos, que son las formas particulares. Espacio y tiempo no son para Kant abstracciones de la percepción, sino nociones particulares </w:t>
      </w:r>
      <w:r w:rsidRPr="00996268">
        <w:rPr>
          <w:rFonts w:cs="Times New Roman"/>
          <w:i/>
          <w:sz w:val="20"/>
          <w:szCs w:val="20"/>
        </w:rPr>
        <w:t>a priori</w:t>
      </w:r>
      <w:r w:rsidRPr="005025CC">
        <w:rPr>
          <w:rFonts w:cs="Times New Roman"/>
          <w:sz w:val="20"/>
          <w:szCs w:val="20"/>
        </w:rPr>
        <w:t xml:space="preserve"> o “formas puras de la percepción”. El entendimiento es “la facultad de conocer mediante conceptos” que se refieren a los casos particulares dados en la sensibilidad. Esos conceptos son </w:t>
      </w:r>
      <w:r w:rsidRPr="00996268">
        <w:rPr>
          <w:rFonts w:cs="Times New Roman"/>
          <w:i/>
          <w:sz w:val="20"/>
          <w:szCs w:val="20"/>
        </w:rPr>
        <w:t>a posteriori</w:t>
      </w:r>
      <w:r w:rsidRPr="005025CC">
        <w:rPr>
          <w:rFonts w:cs="Times New Roman"/>
          <w:sz w:val="20"/>
          <w:szCs w:val="20"/>
        </w:rPr>
        <w:t xml:space="preserve">, es decir, abstraídos de las percepciones, o </w:t>
      </w:r>
      <w:r w:rsidRPr="001F76A7">
        <w:rPr>
          <w:rFonts w:cs="Times New Roman"/>
          <w:i/>
          <w:sz w:val="20"/>
          <w:szCs w:val="20"/>
        </w:rPr>
        <w:t>a priori</w:t>
      </w:r>
      <w:r w:rsidRPr="005025CC">
        <w:rPr>
          <w:rFonts w:cs="Times New Roman"/>
          <w:sz w:val="20"/>
          <w:szCs w:val="20"/>
        </w:rPr>
        <w:t>, esto es, ordenados de una manera determinada. (</w:t>
      </w:r>
      <w:proofErr w:type="spellStart"/>
      <w:r w:rsidRPr="005025CC">
        <w:rPr>
          <w:rFonts w:cs="Times New Roman"/>
          <w:sz w:val="20"/>
          <w:szCs w:val="20"/>
        </w:rPr>
        <w:t>Korner</w:t>
      </w:r>
      <w:proofErr w:type="spellEnd"/>
      <w:r w:rsidRPr="005025CC">
        <w:rPr>
          <w:rFonts w:cs="Times New Roman"/>
          <w:sz w:val="20"/>
          <w:szCs w:val="20"/>
        </w:rPr>
        <w:t>, 1955, p.29)</w:t>
      </w:r>
    </w:p>
  </w:footnote>
  <w:footnote w:id="7">
    <w:p w:rsidR="00E313EB" w:rsidRDefault="00E313EB" w:rsidP="003F1126">
      <w:pPr>
        <w:jc w:val="both"/>
      </w:pPr>
      <w:r>
        <w:rPr>
          <w:rStyle w:val="Refdenotaalpie"/>
        </w:rPr>
        <w:footnoteRef/>
      </w:r>
      <w:r>
        <w:t xml:space="preserve"> </w:t>
      </w:r>
      <w:r w:rsidRPr="005025CC">
        <w:rPr>
          <w:sz w:val="20"/>
          <w:szCs w:val="20"/>
        </w:rPr>
        <w:t xml:space="preserve">Respecto a este punto, cabe señalar lo que </w:t>
      </w:r>
      <w:proofErr w:type="spellStart"/>
      <w:r w:rsidRPr="005025CC">
        <w:rPr>
          <w:sz w:val="20"/>
          <w:szCs w:val="20"/>
        </w:rPr>
        <w:t>Vandewalle</w:t>
      </w:r>
      <w:proofErr w:type="spellEnd"/>
      <w:r w:rsidRPr="005025CC">
        <w:rPr>
          <w:sz w:val="20"/>
          <w:szCs w:val="20"/>
        </w:rPr>
        <w:t xml:space="preserve"> escribe: </w:t>
      </w:r>
      <w:r w:rsidRPr="005025CC">
        <w:rPr>
          <w:rFonts w:cs="Times New Roman"/>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(2005, p.9)</w:t>
      </w:r>
    </w:p>
  </w:footnote>
  <w:footnote w:id="8">
    <w:p w:rsidR="00E313EB" w:rsidRDefault="00E313EB">
      <w:pPr>
        <w:pStyle w:val="Textonotapie"/>
      </w:pPr>
      <w:r>
        <w:rPr>
          <w:rStyle w:val="Refdenotaalpie"/>
        </w:rPr>
        <w:footnoteRef/>
      </w:r>
      <w:r>
        <w:t xml:space="preserve"> En la misma línea, refiere el Dr. Alessandro Caviglia que Kant se circunscribe a la tradición liberal, en donde la tolerancia es la mayor de las virtudes políticas, en cuanto nos conduce a la paz. (Cfr. 2005, II)</w:t>
      </w:r>
    </w:p>
  </w:footnote>
  <w:footnote w:id="9">
    <w:p w:rsidR="00E313EB" w:rsidRDefault="00E313EB" w:rsidP="00F83471">
      <w:pPr>
        <w:jc w:val="both"/>
      </w:pPr>
      <w:r w:rsidRPr="00F83471">
        <w:rPr>
          <w:rStyle w:val="Refdenotaalpie"/>
          <w:sz w:val="20"/>
          <w:szCs w:val="20"/>
        </w:rPr>
        <w:footnoteRef/>
      </w:r>
      <w:r w:rsidRPr="00F83471">
        <w:rPr>
          <w:sz w:val="20"/>
          <w:szCs w:val="20"/>
        </w:rPr>
        <w:t xml:space="preserve"> Figueroa ha señalado lo siguiente: </w:t>
      </w:r>
      <w:r w:rsidRPr="00F83471">
        <w:rPr>
          <w:rFonts w:cs="Times New Roman"/>
          <w:sz w:val="20"/>
          <w:szCs w:val="20"/>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footnote>
  <w:footnote w:id="10">
    <w:p w:rsidR="00E313EB" w:rsidRDefault="00E313EB" w:rsidP="00E60A55">
      <w:r w:rsidRPr="00E60A55">
        <w:rPr>
          <w:rStyle w:val="Refdenotaalpie"/>
          <w:sz w:val="20"/>
          <w:szCs w:val="20"/>
        </w:rPr>
        <w:footnoteRef/>
      </w:r>
      <w:r w:rsidRPr="00E60A55">
        <w:rPr>
          <w:sz w:val="20"/>
          <w:szCs w:val="20"/>
        </w:rPr>
        <w:t xml:space="preserve"> Martha </w:t>
      </w:r>
      <w:proofErr w:type="spellStart"/>
      <w:r w:rsidRPr="00E60A55">
        <w:rPr>
          <w:sz w:val="20"/>
          <w:szCs w:val="20"/>
        </w:rPr>
        <w:t>Nussbaum</w:t>
      </w:r>
      <w:proofErr w:type="spellEnd"/>
      <w:r w:rsidRPr="00E60A55">
        <w:rPr>
          <w:sz w:val="20"/>
          <w:szCs w:val="20"/>
        </w:rPr>
        <w:t xml:space="preserve"> señala: “La idea del aprendizaje activo suele implicar un compromiso firme con el</w:t>
      </w:r>
      <w:r w:rsidRPr="00670481">
        <w:rPr>
          <w:sz w:val="20"/>
          <w:szCs w:val="20"/>
        </w:rPr>
        <w:t xml:space="preserve"> pensamiento crítico, que se remonta a la época de Sócrates.” (2010, p.40)</w:t>
      </w:r>
    </w:p>
  </w:footnote>
  <w:footnote w:id="11">
    <w:p w:rsidR="00E313EB" w:rsidRDefault="00E313EB" w:rsidP="00566274">
      <w:pPr>
        <w:jc w:val="both"/>
      </w:pPr>
      <w:r>
        <w:rPr>
          <w:rStyle w:val="Refdenotaalpie"/>
        </w:rPr>
        <w:footnoteRef/>
      </w:r>
      <w:r>
        <w:t xml:space="preserve"> </w:t>
      </w:r>
      <w:r w:rsidRPr="003F1126">
        <w:rPr>
          <w:sz w:val="20"/>
          <w:szCs w:val="20"/>
        </w:rPr>
        <w:t xml:space="preserve">Así lo indica Figueroa: </w:t>
      </w:r>
      <w:r w:rsidRPr="003F1126">
        <w:rPr>
          <w:rFonts w:cs="Times New Roman"/>
          <w:sz w:val="20"/>
          <w:szCs w:val="20"/>
        </w:rPr>
        <w:t xml:space="preserve">“Cuando Kant postula el famoso </w:t>
      </w:r>
      <w:r w:rsidRPr="003F1126">
        <w:rPr>
          <w:rFonts w:cs="Times New Roman"/>
          <w:i/>
          <w:sz w:val="20"/>
          <w:szCs w:val="20"/>
        </w:rPr>
        <w:t>¡</w:t>
      </w:r>
      <w:proofErr w:type="spellStart"/>
      <w:r w:rsidRPr="003F1126">
        <w:rPr>
          <w:rFonts w:cs="Times New Roman"/>
          <w:i/>
          <w:sz w:val="20"/>
          <w:szCs w:val="20"/>
        </w:rPr>
        <w:t>sapere</w:t>
      </w:r>
      <w:proofErr w:type="spellEnd"/>
      <w:r w:rsidRPr="003F1126">
        <w:rPr>
          <w:rFonts w:cs="Times New Roman"/>
          <w:i/>
          <w:sz w:val="20"/>
          <w:szCs w:val="20"/>
        </w:rPr>
        <w:t xml:space="preserve"> </w:t>
      </w:r>
      <w:proofErr w:type="spellStart"/>
      <w:r w:rsidRPr="003F1126">
        <w:rPr>
          <w:rFonts w:cs="Times New Roman"/>
          <w:i/>
          <w:sz w:val="20"/>
          <w:szCs w:val="20"/>
        </w:rPr>
        <w:t>aude</w:t>
      </w:r>
      <w:proofErr w:type="spellEnd"/>
      <w:r w:rsidRPr="003F1126">
        <w:rPr>
          <w:rFonts w:cs="Times New Roman"/>
          <w:i/>
          <w:sz w:val="20"/>
          <w:szCs w:val="20"/>
        </w:rPr>
        <w:t>! c</w:t>
      </w:r>
      <w:r w:rsidRPr="003F1126">
        <w:rPr>
          <w:rFonts w:cs="Times New Roman"/>
          <w:sz w:val="20"/>
          <w:szCs w:val="20"/>
        </w:rP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footnote>
  <w:footnote w:id="12">
    <w:p w:rsidR="00E313EB" w:rsidRPr="000C28DD" w:rsidRDefault="00E313EB" w:rsidP="000C28DD">
      <w:pPr>
        <w:jc w:val="both"/>
      </w:pPr>
      <w:r w:rsidRPr="000C28DD">
        <w:rPr>
          <w:rStyle w:val="Refdenotaalpie"/>
          <w:sz w:val="20"/>
          <w:szCs w:val="20"/>
        </w:rPr>
        <w:footnoteRef/>
      </w:r>
      <w:r w:rsidRPr="000C28DD">
        <w:rPr>
          <w:sz w:val="20"/>
          <w:szCs w:val="20"/>
        </w:rPr>
        <w:t xml:space="preserve"> Kant en </w:t>
      </w:r>
      <w:r w:rsidRPr="000C28DD">
        <w:rPr>
          <w:i/>
          <w:sz w:val="20"/>
          <w:szCs w:val="20"/>
        </w:rPr>
        <w:t>Acerca de la relación entre la teoría y la práctica en la moral y en general</w:t>
      </w:r>
      <w:r w:rsidRPr="000C28DD">
        <w:rPr>
          <w:sz w:val="20"/>
          <w:szCs w:val="20"/>
        </w:rPr>
        <w:t xml:space="preserve"> señala que: </w:t>
      </w:r>
      <w:r w:rsidRPr="000C28DD">
        <w:rPr>
          <w:rFonts w:cs="Times New Roman"/>
          <w:sz w:val="20"/>
          <w:szCs w:val="20"/>
        </w:rPr>
        <w:t>“He explicado la moral como una ciencia que no nos enseña a ser felices, sino a tornarnos dignos de la felicidad.” (</w:t>
      </w:r>
      <w:r>
        <w:rPr>
          <w:rFonts w:cs="Times New Roman"/>
          <w:sz w:val="20"/>
          <w:szCs w:val="20"/>
        </w:rPr>
        <w:t xml:space="preserve">1964, </w:t>
      </w:r>
      <w:r w:rsidRPr="000C28DD">
        <w:rPr>
          <w:rFonts w:cs="Times New Roman"/>
          <w:sz w:val="20"/>
          <w:szCs w:val="20"/>
        </w:rPr>
        <w:t>p. 142)</w:t>
      </w:r>
      <w:r>
        <w:t xml:space="preserve"> </w:t>
      </w:r>
    </w:p>
  </w:footnote>
  <w:footnote w:id="13">
    <w:p w:rsidR="00E313EB" w:rsidRDefault="00E313EB" w:rsidP="00855A88">
      <w:pPr>
        <w:jc w:val="both"/>
      </w:pPr>
      <w:r w:rsidRPr="00B84436">
        <w:rPr>
          <w:rStyle w:val="Refdenotaalpie"/>
          <w:sz w:val="20"/>
          <w:szCs w:val="20"/>
        </w:rPr>
        <w:footnoteRef/>
      </w:r>
      <w:r w:rsidRPr="00B84436">
        <w:rPr>
          <w:sz w:val="20"/>
          <w:szCs w:val="20"/>
        </w:rPr>
        <w:t xml:space="preserve"> </w:t>
      </w:r>
      <w:proofErr w:type="spellStart"/>
      <w:r w:rsidRPr="00B84436">
        <w:rPr>
          <w:sz w:val="20"/>
          <w:szCs w:val="20"/>
        </w:rPr>
        <w:t>Maritain</w:t>
      </w:r>
      <w:proofErr w:type="spellEnd"/>
      <w:r w:rsidRPr="00B84436">
        <w:rPr>
          <w:sz w:val="20"/>
          <w:szCs w:val="20"/>
        </w:rPr>
        <w:t xml:space="preserve"> sostiene que con Kant atendemos: </w:t>
      </w:r>
      <w:r w:rsidRPr="00B84436">
        <w:rPr>
          <w:rFonts w:cs="Times New Roman"/>
          <w:sz w:val="20"/>
          <w:szCs w:val="20"/>
        </w:rPr>
        <w:t>“(…) en el orden práctico, el centrar toda la vida moral, no ya más sobre el bien, sino sobre la forma pura del deber.” (1962, p.138)</w:t>
      </w:r>
      <w:r>
        <w:rPr>
          <w:rFonts w:cs="Times New Roman"/>
          <w:sz w:val="20"/>
          <w:szCs w:val="20"/>
        </w:rPr>
        <w:t xml:space="preserve">. Por otro lado, </w:t>
      </w:r>
      <w:proofErr w:type="spellStart"/>
      <w:r>
        <w:rPr>
          <w:rFonts w:cs="Times New Roman"/>
          <w:sz w:val="20"/>
          <w:szCs w:val="20"/>
        </w:rPr>
        <w:t>Goldmann</w:t>
      </w:r>
      <w:proofErr w:type="spellEnd"/>
      <w:r>
        <w:rPr>
          <w:rFonts w:cs="Times New Roman"/>
          <w:sz w:val="20"/>
          <w:szCs w:val="20"/>
        </w:rPr>
        <w:t xml:space="preserve"> señala que: </w:t>
      </w:r>
      <w:r w:rsidRPr="00670481">
        <w:rPr>
          <w:rFonts w:cs="Times New Roman"/>
          <w:sz w:val="20"/>
          <w:szCs w:val="20"/>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footnote>
  <w:footnote w:id="14">
    <w:p w:rsidR="00E313EB" w:rsidRDefault="00E313EB" w:rsidP="00C80215">
      <w:pPr>
        <w:jc w:val="both"/>
      </w:pPr>
      <w:r>
        <w:rPr>
          <w:rStyle w:val="Refdenotaalpie"/>
        </w:rPr>
        <w:footnoteRef/>
      </w:r>
      <w:r>
        <w:t xml:space="preserve"> </w:t>
      </w:r>
      <w:r w:rsidRPr="00855A88">
        <w:rPr>
          <w:sz w:val="20"/>
          <w:szCs w:val="20"/>
        </w:rPr>
        <w:t xml:space="preserve">El carácter universal, para </w:t>
      </w:r>
      <w:proofErr w:type="spellStart"/>
      <w:r w:rsidRPr="00855A88">
        <w:rPr>
          <w:sz w:val="20"/>
          <w:szCs w:val="20"/>
        </w:rPr>
        <w:t>Maritain</w:t>
      </w:r>
      <w:proofErr w:type="spellEnd"/>
      <w:r w:rsidRPr="00855A88">
        <w:rPr>
          <w:sz w:val="20"/>
          <w:szCs w:val="20"/>
        </w:rPr>
        <w:t xml:space="preserve"> puede</w:t>
      </w:r>
      <w:r>
        <w:rPr>
          <w:sz w:val="20"/>
          <w:szCs w:val="20"/>
        </w:rPr>
        <w:t xml:space="preserve"> explicarse del siguiente modo:</w:t>
      </w:r>
      <w:r w:rsidRPr="00855A88">
        <w:rPr>
          <w:sz w:val="20"/>
          <w:szCs w:val="20"/>
        </w:rPr>
        <w:t xml:space="preserve"> </w:t>
      </w:r>
      <w:r w:rsidRPr="00855A88">
        <w:rPr>
          <w:rFonts w:cs="Times New Roman"/>
          <w:sz w:val="20"/>
          <w:szCs w:val="20"/>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(1962, p.139)</w:t>
      </w:r>
    </w:p>
  </w:footnote>
  <w:footnote w:id="15">
    <w:p w:rsidR="00E313EB" w:rsidRDefault="00E313EB" w:rsidP="00C80215">
      <w:pPr>
        <w:jc w:val="both"/>
      </w:pPr>
      <w:r w:rsidRPr="00C80215">
        <w:rPr>
          <w:rStyle w:val="Refdenotaalpie"/>
          <w:sz w:val="20"/>
          <w:szCs w:val="20"/>
        </w:rPr>
        <w:footnoteRef/>
      </w:r>
      <w:r w:rsidRPr="00C80215">
        <w:rPr>
          <w:sz w:val="20"/>
          <w:szCs w:val="20"/>
        </w:rPr>
        <w:t xml:space="preserve"> Dos naturalezas parecen confluir en lo humano: la naturaleza causal de nuestros cuerpos, y la capacidad de agencia moral que supone nuestra razón, y de la que obtenemos una libertad fundada no en un mecanicismo, sino en un horizonte de fines. En este sentido </w:t>
      </w:r>
      <w:proofErr w:type="spellStart"/>
      <w:r w:rsidRPr="00C80215">
        <w:rPr>
          <w:sz w:val="20"/>
          <w:szCs w:val="20"/>
        </w:rPr>
        <w:t>Agazzi</w:t>
      </w:r>
      <w:proofErr w:type="spellEnd"/>
      <w:r w:rsidRPr="00C80215">
        <w:rPr>
          <w:sz w:val="20"/>
          <w:szCs w:val="20"/>
        </w:rPr>
        <w:t xml:space="preserve"> señala lo siguiente: </w:t>
      </w:r>
      <w:r w:rsidRPr="00C80215">
        <w:rPr>
          <w:rFonts w:cs="Times New Roman"/>
          <w:sz w:val="20"/>
          <w:szCs w:val="20"/>
        </w:rPr>
        <w:t>“La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w:t>
      </w:r>
      <w:r w:rsidRPr="00670481">
        <w:rPr>
          <w:rFonts w:cs="Times New Roman"/>
          <w:sz w:val="20"/>
          <w:szCs w:val="20"/>
        </w:rPr>
        <w:t xml:space="preserve"> sino la teleología. Cada acción es un juicio práctico, con el cual adoptamos una actitud en orden a un objeto dado o a un conjunto de hechos.” (1966, p.345)</w:t>
      </w:r>
      <w:r>
        <w:rPr>
          <w:rFonts w:cs="Times New Roman"/>
          <w:sz w:val="20"/>
          <w:szCs w:val="20"/>
        </w:rPr>
        <w:t xml:space="preserve"> </w:t>
      </w:r>
    </w:p>
  </w:footnote>
  <w:footnote w:id="16">
    <w:p w:rsidR="00E313EB" w:rsidRDefault="00E313EB" w:rsidP="00855A88">
      <w:pPr>
        <w:jc w:val="both"/>
      </w:pPr>
      <w:r>
        <w:rPr>
          <w:rStyle w:val="Refdenotaalpie"/>
        </w:rPr>
        <w:footnoteRef/>
      </w:r>
      <w:r>
        <w:t xml:space="preserve"> </w:t>
      </w:r>
      <w:r w:rsidRPr="00BD1820">
        <w:rPr>
          <w:sz w:val="20"/>
          <w:szCs w:val="20"/>
        </w:rPr>
        <w:t xml:space="preserve">En palabras de </w:t>
      </w:r>
      <w:proofErr w:type="spellStart"/>
      <w:r w:rsidRPr="00BD1820">
        <w:rPr>
          <w:sz w:val="20"/>
          <w:szCs w:val="20"/>
        </w:rPr>
        <w:t>Maritain</w:t>
      </w:r>
      <w:proofErr w:type="spellEnd"/>
      <w:r w:rsidRPr="00BD1820">
        <w:rPr>
          <w:sz w:val="20"/>
          <w:szCs w:val="20"/>
        </w:rPr>
        <w:t xml:space="preserve">: </w:t>
      </w:r>
      <w:r w:rsidRPr="00BD1820">
        <w:rPr>
          <w:rFonts w:cs="Times New Roman"/>
          <w:sz w:val="20"/>
          <w:szCs w:val="20"/>
        </w:rPr>
        <w:t>“Construir una ética puramente filosófica, una ética de la razón pura que fuere al mismo tiempo un cumplimiento definitivo –y un sustituto- de la ética tradicional inspirada por la fe cristiana.” (1962, p.138)</w:t>
      </w:r>
    </w:p>
  </w:footnote>
  <w:footnote w:id="17">
    <w:p w:rsidR="00E313EB" w:rsidRDefault="00E313EB" w:rsidP="002B0272">
      <w:pPr>
        <w:jc w:val="both"/>
      </w:pPr>
      <w:r w:rsidRPr="004854A6">
        <w:rPr>
          <w:rStyle w:val="Refdenotaalpie"/>
          <w:sz w:val="20"/>
          <w:szCs w:val="20"/>
        </w:rPr>
        <w:footnoteRef/>
      </w:r>
      <w:r w:rsidRPr="004854A6">
        <w:rPr>
          <w:sz w:val="20"/>
          <w:szCs w:val="20"/>
        </w:rPr>
        <w:t xml:space="preserve"> En el horizonte señalado, Ernst </w:t>
      </w:r>
      <w:proofErr w:type="spellStart"/>
      <w:r w:rsidRPr="004854A6">
        <w:rPr>
          <w:sz w:val="20"/>
          <w:szCs w:val="20"/>
        </w:rPr>
        <w:t>Cassirer</w:t>
      </w:r>
      <w:proofErr w:type="spellEnd"/>
      <w:r w:rsidRPr="004854A6">
        <w:rPr>
          <w:sz w:val="20"/>
          <w:szCs w:val="20"/>
        </w:rPr>
        <w:t xml:space="preserve"> nos aclara: </w:t>
      </w:r>
      <w:r w:rsidRPr="004854A6">
        <w:rPr>
          <w:rFonts w:cs="Times New Roman"/>
          <w:sz w:val="20"/>
          <w:szCs w:val="20"/>
        </w:rPr>
        <w:t xml:space="preserve">“Para armonizar los diferentes actos individuales de la voluntad el camino no consiste en infundirles a </w:t>
      </w:r>
      <w:proofErr w:type="gramStart"/>
      <w:r w:rsidRPr="004854A6">
        <w:rPr>
          <w:rFonts w:cs="Times New Roman"/>
          <w:sz w:val="20"/>
          <w:szCs w:val="20"/>
        </w:rPr>
        <w:t>todos el mismo contenido real</w:t>
      </w:r>
      <w:proofErr w:type="gramEnd"/>
      <w:r w:rsidRPr="004854A6">
        <w:rPr>
          <w:rFonts w:cs="Times New Roman"/>
          <w:sz w:val="20"/>
          <w:szCs w:val="20"/>
        </w:rPr>
        <w:t>,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footnote>
  <w:footnote w:id="18">
    <w:p w:rsidR="00E313EB" w:rsidRDefault="00E313EB" w:rsidP="00855A88">
      <w:pPr>
        <w:jc w:val="both"/>
      </w:pPr>
      <w:r w:rsidRPr="00D135D1">
        <w:rPr>
          <w:rStyle w:val="Refdenotaalpie"/>
          <w:sz w:val="20"/>
          <w:szCs w:val="20"/>
        </w:rPr>
        <w:footnoteRef/>
      </w:r>
      <w:r w:rsidRPr="00D135D1">
        <w:rPr>
          <w:sz w:val="20"/>
          <w:szCs w:val="20"/>
        </w:rPr>
        <w:t xml:space="preserve"> Es por ello que </w:t>
      </w:r>
      <w:proofErr w:type="spellStart"/>
      <w:r w:rsidRPr="00D135D1">
        <w:rPr>
          <w:sz w:val="20"/>
          <w:szCs w:val="20"/>
        </w:rPr>
        <w:t>Korner</w:t>
      </w:r>
      <w:proofErr w:type="spellEnd"/>
      <w:r w:rsidRPr="00D135D1">
        <w:rPr>
          <w:sz w:val="20"/>
          <w:szCs w:val="20"/>
        </w:rPr>
        <w:t xml:space="preserve"> afirma lo siguiente: </w:t>
      </w:r>
      <w:r w:rsidRPr="00D135D1">
        <w:rPr>
          <w:rFonts w:cs="Times New Roman"/>
          <w:sz w:val="20"/>
          <w:szCs w:val="20"/>
        </w:rPr>
        <w:t>“Según</w:t>
      </w:r>
      <w:r w:rsidRPr="00670481">
        <w:rPr>
          <w:rFonts w:cs="Times New Roman"/>
          <w:sz w:val="20"/>
          <w:szCs w:val="20"/>
        </w:rPr>
        <w:t xml:space="preserve"> Kant, el valor moral de las acciones radica &lt;&lt;en la máxima de acuerdo con la que se han decidido&gt;&gt; (Kant citado en </w:t>
      </w:r>
      <w:proofErr w:type="spellStart"/>
      <w:r w:rsidRPr="00670481">
        <w:rPr>
          <w:rFonts w:cs="Times New Roman"/>
          <w:sz w:val="20"/>
          <w:szCs w:val="20"/>
        </w:rPr>
        <w:t>Korner</w:t>
      </w:r>
      <w:proofErr w:type="spellEnd"/>
      <w:r w:rsidRPr="00670481">
        <w:rPr>
          <w:rFonts w:cs="Times New Roman"/>
          <w:sz w:val="20"/>
          <w:szCs w:val="20"/>
        </w:rPr>
        <w:t xml:space="preserve">, </w:t>
      </w:r>
      <w:proofErr w:type="spellStart"/>
      <w:r w:rsidRPr="00670481">
        <w:rPr>
          <w:rFonts w:cs="Times New Roman"/>
          <w:sz w:val="20"/>
          <w:szCs w:val="20"/>
        </w:rPr>
        <w:t>Fund</w:t>
      </w:r>
      <w:proofErr w:type="spellEnd"/>
      <w:r w:rsidRPr="00670481">
        <w:rPr>
          <w:rFonts w:cs="Times New Roman"/>
          <w:sz w:val="20"/>
          <w:szCs w:val="20"/>
        </w:rPr>
        <w:t xml:space="preserve">. 399). &lt;&lt;Una Máxima es, (explica), el principio subjetivo de la acción, es decir, el principio de acuerdo con el que él debe actuar&gt;&gt; (Ib. </w:t>
      </w:r>
      <w:proofErr w:type="spellStart"/>
      <w:r w:rsidRPr="00670481">
        <w:rPr>
          <w:rFonts w:cs="Times New Roman"/>
          <w:sz w:val="20"/>
          <w:szCs w:val="20"/>
        </w:rPr>
        <w:t>Fund</w:t>
      </w:r>
      <w:proofErr w:type="spellEnd"/>
      <w:r w:rsidRPr="00670481">
        <w:rPr>
          <w:rFonts w:cs="Times New Roman"/>
          <w:sz w:val="20"/>
          <w:szCs w:val="20"/>
        </w:rPr>
        <w:t>. 421, nota) (</w:t>
      </w:r>
      <w:proofErr w:type="spellStart"/>
      <w:r w:rsidRPr="00670481">
        <w:rPr>
          <w:rFonts w:cs="Times New Roman"/>
          <w:sz w:val="20"/>
          <w:szCs w:val="20"/>
        </w:rPr>
        <w:t>Korner</w:t>
      </w:r>
      <w:proofErr w:type="spellEnd"/>
      <w:r w:rsidRPr="00670481">
        <w:rPr>
          <w:rFonts w:cs="Times New Roman"/>
          <w:sz w:val="20"/>
          <w:szCs w:val="20"/>
        </w:rPr>
        <w:t>, 1955, p.120)</w:t>
      </w:r>
    </w:p>
  </w:footnote>
  <w:footnote w:id="19">
    <w:p w:rsidR="00E313EB" w:rsidRPr="00855A88" w:rsidRDefault="00E313EB" w:rsidP="00855A88">
      <w:pPr>
        <w:jc w:val="both"/>
        <w:rPr>
          <w:sz w:val="20"/>
          <w:szCs w:val="20"/>
        </w:rPr>
      </w:pPr>
      <w:r w:rsidRPr="00855A88">
        <w:rPr>
          <w:rStyle w:val="Refdenotaalpie"/>
          <w:sz w:val="20"/>
          <w:szCs w:val="20"/>
        </w:rPr>
        <w:footnoteRef/>
      </w:r>
      <w:r w:rsidRPr="00855A88">
        <w:rPr>
          <w:sz w:val="20"/>
          <w:szCs w:val="20"/>
        </w:rPr>
        <w:t xml:space="preserve"> </w:t>
      </w:r>
      <w:proofErr w:type="spellStart"/>
      <w:r w:rsidRPr="00855A88">
        <w:rPr>
          <w:sz w:val="20"/>
          <w:szCs w:val="20"/>
        </w:rPr>
        <w:t>Maritain</w:t>
      </w:r>
      <w:proofErr w:type="spellEnd"/>
      <w:r w:rsidRPr="00855A88">
        <w:rPr>
          <w:sz w:val="20"/>
          <w:szCs w:val="20"/>
        </w:rPr>
        <w:t xml:space="preserve"> nos explica que: </w:t>
      </w:r>
      <w:r w:rsidRPr="00855A88">
        <w:rPr>
          <w:rFonts w:cs="Times New Roman"/>
          <w:sz w:val="20"/>
          <w:szCs w:val="20"/>
        </w:rPr>
        <w:t>“La buena voluntad es buena, buena sin limitación, precisamente porque es una manifestación de la razón pura práctica y cumple el deber únicamente por el deber. El deber por el deber es la única motivación auténticamente moral (…) el respeto por la ley.” (1962, p.142)</w:t>
      </w:r>
    </w:p>
  </w:footnote>
  <w:footnote w:id="20">
    <w:p w:rsidR="00E313EB" w:rsidRPr="00D135D1" w:rsidRDefault="00E313EB" w:rsidP="00D135D1">
      <w:pPr>
        <w:jc w:val="both"/>
        <w:rPr>
          <w:rFonts w:cs="Times New Roman"/>
          <w:sz w:val="20"/>
          <w:szCs w:val="20"/>
        </w:rPr>
      </w:pPr>
      <w:r w:rsidRPr="00D135D1">
        <w:rPr>
          <w:rStyle w:val="Refdenotaalpie"/>
          <w:sz w:val="20"/>
          <w:szCs w:val="20"/>
        </w:rPr>
        <w:footnoteRef/>
      </w:r>
      <w:r w:rsidRPr="00D135D1">
        <w:rPr>
          <w:sz w:val="20"/>
          <w:szCs w:val="20"/>
        </w:rPr>
        <w:t xml:space="preserve"> </w:t>
      </w:r>
      <w:proofErr w:type="spellStart"/>
      <w:r w:rsidRPr="00D135D1">
        <w:rPr>
          <w:sz w:val="20"/>
          <w:szCs w:val="20"/>
        </w:rPr>
        <w:t>Korner</w:t>
      </w:r>
      <w:proofErr w:type="spellEnd"/>
      <w:r w:rsidRPr="00D135D1">
        <w:rPr>
          <w:sz w:val="20"/>
          <w:szCs w:val="20"/>
        </w:rPr>
        <w:t xml:space="preserve"> señala: </w:t>
      </w:r>
      <w:r w:rsidRPr="00D135D1">
        <w:rPr>
          <w:rFonts w:cs="Times New Roman"/>
          <w:sz w:val="20"/>
          <w:szCs w:val="20"/>
        </w:rPr>
        <w:t>“Querer no es desear. Es decidirse en el transcurso de una acción. Según Kant, tal decisión es moralmente buena solamente si se realiza por mor de cumplir el deber de uno. (1955, p.119)</w:t>
      </w:r>
    </w:p>
    <w:p w:rsidR="00E313EB" w:rsidRDefault="00E313EB">
      <w:pPr>
        <w:pStyle w:val="Textonotapie"/>
      </w:pPr>
    </w:p>
  </w:footnote>
  <w:footnote w:id="21">
    <w:p w:rsidR="00E313EB" w:rsidRDefault="00E313EB" w:rsidP="002B0272">
      <w:pPr>
        <w:jc w:val="both"/>
      </w:pPr>
      <w:r>
        <w:rPr>
          <w:rStyle w:val="Refdenotaalpie"/>
        </w:rPr>
        <w:footnoteRef/>
      </w:r>
      <w:r>
        <w:t xml:space="preserve"> </w:t>
      </w:r>
      <w:r w:rsidRPr="00573AB7">
        <w:rPr>
          <w:sz w:val="20"/>
          <w:szCs w:val="20"/>
        </w:rPr>
        <w:t xml:space="preserve">Por ello es que </w:t>
      </w:r>
      <w:proofErr w:type="spellStart"/>
      <w:r w:rsidRPr="00573AB7">
        <w:rPr>
          <w:sz w:val="20"/>
          <w:szCs w:val="20"/>
        </w:rPr>
        <w:t>Korner</w:t>
      </w:r>
      <w:proofErr w:type="spellEnd"/>
      <w:r w:rsidRPr="00573AB7">
        <w:rPr>
          <w:sz w:val="20"/>
          <w:szCs w:val="20"/>
        </w:rPr>
        <w:t xml:space="preserve"> nos apunta lo siguiente: </w:t>
      </w:r>
      <w:r w:rsidRPr="00573AB7">
        <w:rPr>
          <w:rFonts w:cs="Times New Roman"/>
          <w:sz w:val="20"/>
          <w:szCs w:val="20"/>
        </w:rPr>
        <w:t xml:space="preserve">“La moralidad de una acción, concluye Kant, no es, en consecuencia, sino su &lt;&lt;conformidad con la ley en general&gt;&gt; (Kant citado en </w:t>
      </w:r>
      <w:proofErr w:type="spellStart"/>
      <w:r w:rsidRPr="00573AB7">
        <w:rPr>
          <w:rFonts w:cs="Times New Roman"/>
          <w:sz w:val="20"/>
          <w:szCs w:val="20"/>
        </w:rPr>
        <w:t>Korner</w:t>
      </w:r>
      <w:proofErr w:type="spellEnd"/>
      <w:r w:rsidRPr="00573AB7">
        <w:rPr>
          <w:rFonts w:cs="Times New Roman"/>
          <w:sz w:val="20"/>
          <w:szCs w:val="20"/>
        </w:rPr>
        <w:t xml:space="preserve">, </w:t>
      </w:r>
      <w:proofErr w:type="spellStart"/>
      <w:r w:rsidRPr="00573AB7">
        <w:rPr>
          <w:rFonts w:cs="Times New Roman"/>
          <w:sz w:val="20"/>
          <w:szCs w:val="20"/>
        </w:rPr>
        <w:t>Fund</w:t>
      </w:r>
      <w:proofErr w:type="spellEnd"/>
      <w:r w:rsidRPr="00573AB7">
        <w:rPr>
          <w:rFonts w:cs="Times New Roman"/>
          <w:sz w:val="20"/>
          <w:szCs w:val="20"/>
        </w:rPr>
        <w:t>, 402). Mi acción es moral, explica Kant, si y solo si &lt;&lt;puedo determinar también que mi máxima llegue a ser una ley universal”. (</w:t>
      </w:r>
      <w:r w:rsidRPr="00940443">
        <w:rPr>
          <w:rFonts w:cs="Times New Roman"/>
          <w:i/>
          <w:sz w:val="20"/>
          <w:szCs w:val="20"/>
        </w:rPr>
        <w:t>Ib</w:t>
      </w:r>
      <w:r>
        <w:rPr>
          <w:rFonts w:cs="Times New Roman"/>
          <w:sz w:val="20"/>
          <w:szCs w:val="20"/>
        </w:rPr>
        <w:t>.</w:t>
      </w:r>
      <w:r w:rsidRPr="00573AB7">
        <w:rPr>
          <w:rFonts w:cs="Times New Roman"/>
          <w:sz w:val="20"/>
          <w:szCs w:val="20"/>
        </w:rPr>
        <w:t>) (1955, p. 122)</w:t>
      </w:r>
    </w:p>
  </w:footnote>
  <w:footnote w:id="22">
    <w:p w:rsidR="00E313EB" w:rsidRDefault="00E313EB" w:rsidP="003A008F">
      <w:pPr>
        <w:jc w:val="both"/>
      </w:pPr>
      <w:r w:rsidRPr="003A008F">
        <w:rPr>
          <w:rStyle w:val="Refdenotaalpie"/>
          <w:sz w:val="20"/>
          <w:szCs w:val="20"/>
        </w:rPr>
        <w:footnoteRef/>
      </w:r>
      <w:r w:rsidRPr="003A008F">
        <w:rPr>
          <w:sz w:val="20"/>
          <w:szCs w:val="20"/>
        </w:rPr>
        <w:t xml:space="preserve"> A este cometido, tengamos en cuenta que Figueroa escribe: </w:t>
      </w:r>
      <w:r w:rsidRPr="003A008F">
        <w:rPr>
          <w:rFonts w:cs="Times New Roman"/>
          <w:sz w:val="20"/>
          <w:szCs w:val="20"/>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footnote>
  <w:footnote w:id="23">
    <w:p w:rsidR="00E313EB" w:rsidRDefault="00E313EB" w:rsidP="007B7FA7">
      <w:pPr>
        <w:jc w:val="both"/>
      </w:pPr>
      <w:r w:rsidRPr="007B7FA7">
        <w:rPr>
          <w:rStyle w:val="Refdenotaalpie"/>
          <w:sz w:val="20"/>
          <w:szCs w:val="20"/>
        </w:rPr>
        <w:footnoteRef/>
      </w:r>
      <w:r w:rsidRPr="007B7FA7">
        <w:rPr>
          <w:sz w:val="20"/>
          <w:szCs w:val="20"/>
        </w:rPr>
        <w:t xml:space="preserve"> </w:t>
      </w:r>
      <w:proofErr w:type="spellStart"/>
      <w:r w:rsidRPr="007B7FA7">
        <w:rPr>
          <w:sz w:val="20"/>
          <w:szCs w:val="20"/>
        </w:rPr>
        <w:t>Agazzi</w:t>
      </w:r>
      <w:proofErr w:type="spellEnd"/>
      <w:r w:rsidRPr="007B7FA7">
        <w:rPr>
          <w:sz w:val="20"/>
          <w:szCs w:val="20"/>
        </w:rPr>
        <w:t xml:space="preserve"> nos recuerda que: </w:t>
      </w:r>
      <w:r w:rsidRPr="007B7FA7">
        <w:rPr>
          <w:rFonts w:cs="Times New Roman"/>
          <w:sz w:val="20"/>
          <w:szCs w:val="20"/>
        </w:rPr>
        <w:t>“La obra educativa, mediante la disciplina, impone la observancia de la ley e induce al educando al uso de la libertad, con la cual se convierte en norma de sí mismo, en conformidad con la ley interna del deber.” (1966, p.361)</w:t>
      </w:r>
    </w:p>
  </w:footnote>
  <w:footnote w:id="24">
    <w:p w:rsidR="00E313EB" w:rsidRDefault="00E313EB" w:rsidP="002B0272">
      <w:pPr>
        <w:jc w:val="both"/>
      </w:pPr>
      <w:r w:rsidRPr="004854A6">
        <w:rPr>
          <w:rStyle w:val="Refdenotaalpie"/>
          <w:sz w:val="20"/>
          <w:szCs w:val="20"/>
        </w:rPr>
        <w:footnoteRef/>
      </w:r>
      <w:r w:rsidRPr="004854A6">
        <w:rPr>
          <w:sz w:val="20"/>
          <w:szCs w:val="20"/>
        </w:rPr>
        <w:t xml:space="preserve"> Gustavo Pereira apunta a la autonomía como base de la buena moralidad: </w:t>
      </w:r>
      <w:r w:rsidRPr="004854A6">
        <w:rPr>
          <w:rFonts w:cs="Times New Roman"/>
          <w:sz w:val="20"/>
          <w:szCs w:val="20"/>
        </w:rPr>
        <w:t xml:space="preserve">“La autonomía en tanto capacidad </w:t>
      </w:r>
      <w:proofErr w:type="spellStart"/>
      <w:r w:rsidRPr="004854A6">
        <w:rPr>
          <w:rFonts w:cs="Times New Roman"/>
          <w:sz w:val="20"/>
          <w:szCs w:val="20"/>
        </w:rPr>
        <w:t>autolegisladora</w:t>
      </w:r>
      <w:proofErr w:type="spellEnd"/>
      <w:r w:rsidRPr="004854A6">
        <w:rPr>
          <w:rFonts w:cs="Times New Roman"/>
          <w:sz w:val="20"/>
          <w:szCs w:val="20"/>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footnote>
  <w:footnote w:id="25">
    <w:p w:rsidR="00E313EB" w:rsidRPr="003828AF" w:rsidRDefault="00E313EB" w:rsidP="002B0272">
      <w:pPr>
        <w:jc w:val="both"/>
      </w:pPr>
      <w:r w:rsidRPr="003828AF">
        <w:rPr>
          <w:rStyle w:val="Refdenotaalpie"/>
          <w:sz w:val="20"/>
          <w:szCs w:val="20"/>
        </w:rPr>
        <w:footnoteRef/>
      </w:r>
      <w:r w:rsidRPr="003828AF">
        <w:rPr>
          <w:sz w:val="20"/>
          <w:szCs w:val="20"/>
        </w:rPr>
        <w:t xml:space="preserve"> Así lo señala Kant en la Metodología de la razón pura práctica, segunda parte de la Crítica de la Razón Práctica. Asimismo, esta idea fue rescatada por Hannah </w:t>
      </w:r>
      <w:proofErr w:type="spellStart"/>
      <w:r w:rsidRPr="003828AF">
        <w:rPr>
          <w:sz w:val="20"/>
          <w:szCs w:val="20"/>
        </w:rPr>
        <w:t>Arendt</w:t>
      </w:r>
      <w:proofErr w:type="spellEnd"/>
      <w:r w:rsidRPr="003828AF">
        <w:rPr>
          <w:sz w:val="20"/>
          <w:szCs w:val="20"/>
        </w:rPr>
        <w:t xml:space="preserve"> en </w:t>
      </w:r>
      <w:r w:rsidRPr="003828AF">
        <w:rPr>
          <w:i/>
          <w:sz w:val="20"/>
          <w:szCs w:val="20"/>
        </w:rPr>
        <w:t>El pensar y las reflexiones morales</w:t>
      </w:r>
      <w:r>
        <w:rPr>
          <w:i/>
          <w:sz w:val="20"/>
          <w:szCs w:val="20"/>
        </w:rPr>
        <w:t xml:space="preserve"> </w:t>
      </w:r>
      <w:r>
        <w:rPr>
          <w:sz w:val="20"/>
          <w:szCs w:val="20"/>
        </w:rPr>
        <w:t>(1995)</w:t>
      </w:r>
      <w:r w:rsidRPr="003828AF">
        <w:rPr>
          <w:sz w:val="20"/>
          <w:szCs w:val="20"/>
        </w:rPr>
        <w:t xml:space="preserve">, en donde sostiene algo muy similar a lo que </w:t>
      </w:r>
      <w:proofErr w:type="spellStart"/>
      <w:r w:rsidRPr="003828AF">
        <w:rPr>
          <w:sz w:val="20"/>
          <w:szCs w:val="20"/>
        </w:rPr>
        <w:t>Agazzi</w:t>
      </w:r>
      <w:proofErr w:type="spellEnd"/>
      <w:r w:rsidRPr="003828AF">
        <w:rPr>
          <w:sz w:val="20"/>
          <w:szCs w:val="20"/>
        </w:rPr>
        <w:t xml:space="preserve"> establece a continuación: </w:t>
      </w:r>
      <w:r w:rsidRPr="003828AF">
        <w:rPr>
          <w:rFonts w:cs="Times New Roman"/>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3828AF">
        <w:rPr>
          <w:rFonts w:cs="Times New Roman"/>
          <w:sz w:val="20"/>
          <w:szCs w:val="20"/>
        </w:rPr>
        <w:t>Agazzi</w:t>
      </w:r>
      <w:proofErr w:type="spellEnd"/>
      <w:r w:rsidRPr="003828AF">
        <w:rPr>
          <w:rFonts w:cs="Times New Roman"/>
          <w:sz w:val="20"/>
          <w:szCs w:val="20"/>
        </w:rPr>
        <w:t>, 1966, p.346)</w:t>
      </w:r>
      <w:r>
        <w:rPr>
          <w:rFonts w:cs="Times New Roman"/>
          <w:sz w:val="20"/>
          <w:szCs w:val="20"/>
        </w:rPr>
        <w:t xml:space="preserve"> Una apelación a la necesidad de sostener creencias de modo adecuado, en beneficio de la humanidad misma, y en suma a este reclamo de exigir responsabilidad </w:t>
      </w:r>
      <w:r w:rsidR="00BF041F">
        <w:rPr>
          <w:rFonts w:cs="Times New Roman"/>
          <w:sz w:val="20"/>
          <w:szCs w:val="20"/>
        </w:rPr>
        <w:t>crítica de</w:t>
      </w:r>
      <w:r>
        <w:rPr>
          <w:rFonts w:cs="Times New Roman"/>
          <w:sz w:val="20"/>
          <w:szCs w:val="20"/>
        </w:rPr>
        <w:t xml:space="preserve"> lo moral para lo humano, se puede ubicar desarrollado en el texto de William </w:t>
      </w:r>
      <w:proofErr w:type="spellStart"/>
      <w:r>
        <w:rPr>
          <w:rFonts w:cs="Times New Roman"/>
          <w:sz w:val="20"/>
          <w:szCs w:val="20"/>
        </w:rPr>
        <w:t>Clifford</w:t>
      </w:r>
      <w:proofErr w:type="spellEnd"/>
      <w:r>
        <w:rPr>
          <w:rFonts w:cs="Times New Roman"/>
          <w:sz w:val="20"/>
          <w:szCs w:val="20"/>
        </w:rPr>
        <w:t xml:space="preserve">, </w:t>
      </w:r>
      <w:r>
        <w:rPr>
          <w:rFonts w:cs="Times New Roman"/>
          <w:i/>
          <w:sz w:val="20"/>
          <w:szCs w:val="20"/>
        </w:rPr>
        <w:t xml:space="preserve">La ética de la creencia </w:t>
      </w:r>
      <w:r>
        <w:rPr>
          <w:rFonts w:cs="Times New Roman"/>
          <w:sz w:val="20"/>
          <w:szCs w:val="20"/>
        </w:rPr>
        <w:t>(2005)</w:t>
      </w:r>
      <w:r>
        <w:rPr>
          <w:rFonts w:cs="Times New Roman"/>
          <w:i/>
          <w:sz w:val="20"/>
          <w:szCs w:val="20"/>
        </w:rPr>
        <w:t xml:space="preserve">. </w:t>
      </w:r>
    </w:p>
  </w:footnote>
  <w:footnote w:id="26">
    <w:p w:rsidR="00E313EB" w:rsidRPr="001A1808" w:rsidRDefault="00E313EB" w:rsidP="001A1808">
      <w:pPr>
        <w:jc w:val="both"/>
        <w:rPr>
          <w:rFonts w:cs="Times New Roman"/>
          <w:sz w:val="20"/>
          <w:szCs w:val="20"/>
        </w:rPr>
      </w:pPr>
      <w:r w:rsidRPr="00F06C65">
        <w:rPr>
          <w:rStyle w:val="Refdenotaalpie"/>
          <w:sz w:val="20"/>
          <w:szCs w:val="20"/>
        </w:rPr>
        <w:footnoteRef/>
      </w:r>
      <w:r w:rsidRPr="00F06C65">
        <w:rPr>
          <w:sz w:val="20"/>
          <w:szCs w:val="20"/>
        </w:rPr>
        <w:t xml:space="preserve"> Al menos, una interpretación </w:t>
      </w:r>
      <w:r>
        <w:rPr>
          <w:sz w:val="20"/>
          <w:szCs w:val="20"/>
        </w:rPr>
        <w:t>posible de este punto</w:t>
      </w:r>
      <w:r w:rsidRPr="00F06C65">
        <w:rPr>
          <w:sz w:val="20"/>
          <w:szCs w:val="20"/>
        </w:rPr>
        <w:t xml:space="preserve"> podríamos extraer del siguiente pasaje de Stephan </w:t>
      </w:r>
      <w:proofErr w:type="spellStart"/>
      <w:r w:rsidRPr="00F06C65">
        <w:rPr>
          <w:sz w:val="20"/>
          <w:szCs w:val="20"/>
        </w:rPr>
        <w:t>Korner</w:t>
      </w:r>
      <w:proofErr w:type="spellEnd"/>
      <w:r w:rsidRPr="00F06C65">
        <w:rPr>
          <w:sz w:val="20"/>
          <w:szCs w:val="20"/>
        </w:rPr>
        <w:t xml:space="preserve">: </w:t>
      </w:r>
      <w:r w:rsidRPr="00F06C65">
        <w:rPr>
          <w:rFonts w:cs="Times New Roman"/>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w:t>
      </w:r>
      <w:r>
        <w:rPr>
          <w:rFonts w:cs="Times New Roman"/>
          <w:sz w:val="20"/>
          <w:szCs w:val="20"/>
        </w:rPr>
        <w:t>perativo. (</w:t>
      </w:r>
      <w:proofErr w:type="spellStart"/>
      <w:r>
        <w:rPr>
          <w:rFonts w:cs="Times New Roman"/>
          <w:sz w:val="20"/>
          <w:szCs w:val="20"/>
        </w:rPr>
        <w:t>Korner</w:t>
      </w:r>
      <w:proofErr w:type="spellEnd"/>
      <w:r>
        <w:rPr>
          <w:rFonts w:cs="Times New Roman"/>
          <w:sz w:val="20"/>
          <w:szCs w:val="20"/>
        </w:rPr>
        <w:t>, 1955, p.123)</w:t>
      </w:r>
    </w:p>
  </w:footnote>
  <w:footnote w:id="27">
    <w:p w:rsidR="00E313EB" w:rsidRPr="001A1808" w:rsidRDefault="00E313EB" w:rsidP="001A1808">
      <w:pPr>
        <w:pStyle w:val="Textonotapie"/>
        <w:jc w:val="both"/>
      </w:pPr>
      <w:r>
        <w:rPr>
          <w:rStyle w:val="Refdenotaalpie"/>
        </w:rPr>
        <w:footnoteRef/>
      </w:r>
      <w:r>
        <w:t xml:space="preserve"> Kant refiere esto en el texto </w:t>
      </w:r>
      <w:r>
        <w:rPr>
          <w:i/>
        </w:rPr>
        <w:t>Replanteamiento de la cuestión sobre si el género humano se halla en continuo progreso hacia lo mejor.</w:t>
      </w:r>
      <w:r>
        <w:t xml:space="preserve"> (Cfr. 1964)</w:t>
      </w:r>
    </w:p>
  </w:footnote>
  <w:footnote w:id="28">
    <w:p w:rsidR="00E313EB" w:rsidRPr="00206823" w:rsidRDefault="00E313EB">
      <w:pPr>
        <w:pStyle w:val="Textonotapie"/>
      </w:pPr>
      <w:r>
        <w:rPr>
          <w:rStyle w:val="Refdenotaalpie"/>
        </w:rPr>
        <w:footnoteRef/>
      </w:r>
      <w:r>
        <w:t xml:space="preserve"> Esto está expresado por Kant en </w:t>
      </w:r>
      <w:r>
        <w:rPr>
          <w:i/>
        </w:rPr>
        <w:t>Ideas para una historia universal en sentido cosmopolita.</w:t>
      </w:r>
      <w:r>
        <w:t xml:space="preserve"> (Cfr. 1964)</w:t>
      </w:r>
    </w:p>
  </w:footnote>
  <w:footnote w:id="29">
    <w:p w:rsidR="00E80CDB" w:rsidRPr="00E80CDB" w:rsidRDefault="00E80CDB" w:rsidP="00E80CDB">
      <w:pPr>
        <w:spacing w:line="240" w:lineRule="auto"/>
        <w:jc w:val="both"/>
        <w:rPr>
          <w:rFonts w:cstheme="minorHAnsi"/>
          <w:sz w:val="20"/>
          <w:szCs w:val="20"/>
        </w:rPr>
      </w:pPr>
      <w:r w:rsidRPr="00E80CDB">
        <w:rPr>
          <w:rStyle w:val="Refdenotaalpie"/>
          <w:rFonts w:cstheme="minorHAnsi"/>
          <w:sz w:val="20"/>
          <w:szCs w:val="20"/>
        </w:rPr>
        <w:footnoteRef/>
      </w:r>
      <w:r w:rsidRPr="00E80CDB">
        <w:rPr>
          <w:rFonts w:cstheme="minorHAnsi"/>
          <w:sz w:val="20"/>
          <w:szCs w:val="20"/>
        </w:rPr>
        <w:t xml:space="preserve"> La historia de la humanidad, como refiere Theodor W. Adorno, parece ser la historia de sus guerras. Para Kant, la guerra es ominosa y el peor de los males. Cuando los estados se ven ocupados a ella, se comprometen a la debacle, primero de recursos, y luego de la condición humana en el sentido material. La moralidad parecer quedar tan suspendida como lo civil, por cuanto la guerra rompe con su estado. </w:t>
      </w:r>
    </w:p>
    <w:p w:rsidR="00E80CDB" w:rsidRDefault="00E80CDB">
      <w:pPr>
        <w:pStyle w:val="Textonotapie"/>
      </w:pPr>
    </w:p>
  </w:footnote>
  <w:footnote w:id="30">
    <w:p w:rsidR="00E313EB" w:rsidRPr="00185997" w:rsidRDefault="00E313EB">
      <w:pPr>
        <w:pStyle w:val="Textonotapie"/>
      </w:pPr>
      <w:r>
        <w:rPr>
          <w:rStyle w:val="Refdenotaalpie"/>
        </w:rPr>
        <w:footnoteRef/>
      </w:r>
      <w:r>
        <w:t xml:space="preserve"> Alessandro Caviglia refiere en su texto </w:t>
      </w:r>
      <w:r>
        <w:rPr>
          <w:i/>
        </w:rPr>
        <w:t>Soberanía de la voluntad unificada del pueblo sobre el gobierno en la filosofía política de Kant</w:t>
      </w:r>
      <w:r>
        <w:t xml:space="preserve"> la siguiente orientación: “Paz, libertad y rechazo a la tiranía atraviesan el pensamiento político de Immanuel Kant” (2005, I)</w:t>
      </w:r>
    </w:p>
  </w:footnote>
  <w:footnote w:id="31">
    <w:p w:rsidR="00E313EB" w:rsidRPr="00322E48" w:rsidRDefault="00E313EB" w:rsidP="002005F8">
      <w:pPr>
        <w:pStyle w:val="Textonotapie"/>
        <w:jc w:val="both"/>
      </w:pPr>
      <w:r>
        <w:rPr>
          <w:rStyle w:val="Refdenotaalpie"/>
        </w:rPr>
        <w:footnoteRef/>
      </w:r>
      <w:r>
        <w:t xml:space="preserve"> Este punto está tratado en </w:t>
      </w:r>
      <w:r>
        <w:rPr>
          <w:i/>
        </w:rPr>
        <w:t>Ideas para una historia universal en sentido cosmopolita</w:t>
      </w:r>
      <w:r>
        <w:t xml:space="preserve">, en donde Kant refiere que esta dialéctica de paz y la guerra es un hecho humano que le mantiene en atención a su mejoramiento, y que la naturaleza ha visto bien en otorgarle a lo humano la paradoja de ser insociablemente sociable. </w:t>
      </w:r>
    </w:p>
  </w:footnote>
  <w:footnote w:id="32">
    <w:p w:rsidR="00E313EB" w:rsidRDefault="00E313EB">
      <w:pPr>
        <w:pStyle w:val="Textonotapie"/>
      </w:pPr>
      <w:r>
        <w:rPr>
          <w:rStyle w:val="Refdenotaalpie"/>
        </w:rPr>
        <w:footnoteRef/>
      </w:r>
      <w:r>
        <w:t xml:space="preserve"> Alessandro Caviglia, en su texto del 2005, escribe: “La fuente última del derecho es la ciudadanía, bajo la figura del ciudadano como legislador, aquello que Kant denomina libertad jurídica.” (2005. IV)</w:t>
      </w:r>
    </w:p>
  </w:footnote>
  <w:footnote w:id="33">
    <w:p w:rsidR="00E313EB" w:rsidRPr="001A1808" w:rsidRDefault="00E313EB" w:rsidP="001A1808">
      <w:pPr>
        <w:pStyle w:val="Textonotapie"/>
        <w:jc w:val="both"/>
      </w:pPr>
      <w:r>
        <w:rPr>
          <w:rStyle w:val="Refdenotaalpie"/>
        </w:rPr>
        <w:footnoteRef/>
      </w:r>
      <w:r>
        <w:t xml:space="preserve"> En </w:t>
      </w:r>
      <w:r>
        <w:rPr>
          <w:i/>
        </w:rPr>
        <w:t>Replanteamiento de la cuestión sobre si el género humano se halla en continuo progreso hacia lo mejor</w:t>
      </w:r>
      <w:r>
        <w:t xml:space="preserve"> Kant señala en el punto 7 que la inspiración de la revolución francesa sugiere: “la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(1964, p.117)</w:t>
      </w:r>
    </w:p>
  </w:footnote>
  <w:footnote w:id="34">
    <w:p w:rsidR="00E313EB" w:rsidRDefault="00E313EB" w:rsidP="003A008F">
      <w:pPr>
        <w:jc w:val="both"/>
      </w:pPr>
      <w:r>
        <w:rPr>
          <w:rStyle w:val="Refdenotaalpie"/>
        </w:rPr>
        <w:footnoteRef/>
      </w:r>
      <w:r>
        <w:t xml:space="preserve"> </w:t>
      </w:r>
      <w:proofErr w:type="spellStart"/>
      <w:r w:rsidRPr="00C81CFD">
        <w:rPr>
          <w:sz w:val="20"/>
          <w:szCs w:val="20"/>
        </w:rPr>
        <w:t>Euchner</w:t>
      </w:r>
      <w:proofErr w:type="spellEnd"/>
      <w:r w:rsidRPr="00C81CFD">
        <w:rPr>
          <w:sz w:val="20"/>
          <w:szCs w:val="20"/>
        </w:rPr>
        <w:t xml:space="preserve"> apunta que: </w:t>
      </w:r>
      <w:r w:rsidRPr="00C81CFD">
        <w:rPr>
          <w:rFonts w:cs="Times New Roman"/>
          <w:sz w:val="20"/>
          <w:szCs w:val="20"/>
        </w:rPr>
        <w:t>“Manifestó un docto visitante de Kant que &lt;&lt;Una de las favoritas del Sr. Profesor Kant es la creencia de que la finalidad última del género humano se cifra en la consecución de la constitución perfecta del estado.” (</w:t>
      </w:r>
      <w:proofErr w:type="spellStart"/>
      <w:r w:rsidRPr="00C81CFD">
        <w:rPr>
          <w:rFonts w:cs="Times New Roman"/>
          <w:sz w:val="20"/>
          <w:szCs w:val="20"/>
        </w:rPr>
        <w:t>Euchner</w:t>
      </w:r>
      <w:proofErr w:type="spellEnd"/>
      <w:r w:rsidRPr="00C81CFD">
        <w:rPr>
          <w:rFonts w:cs="Times New Roman"/>
          <w:sz w:val="20"/>
          <w:szCs w:val="20"/>
        </w:rPr>
        <w:t>, 1974, p.17)</w:t>
      </w:r>
    </w:p>
  </w:footnote>
  <w:footnote w:id="35">
    <w:p w:rsidR="00E313EB" w:rsidRDefault="00E313EB" w:rsidP="00E313EB">
      <w:pPr>
        <w:pStyle w:val="Textonotapie"/>
        <w:jc w:val="both"/>
      </w:pPr>
      <w:r>
        <w:rPr>
          <w:rStyle w:val="Refdenotaalpie"/>
        </w:rPr>
        <w:footnoteRef/>
      </w:r>
      <w:r>
        <w:t xml:space="preserve"> En este sentido, el Dr. Alessandro Caviglia refiere en su escrito del 2005 lo siguiente: “El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 II)</w:t>
      </w:r>
    </w:p>
  </w:footnote>
  <w:footnote w:id="36">
    <w:p w:rsidR="00E12ABE" w:rsidRDefault="00E12ABE">
      <w:pPr>
        <w:pStyle w:val="Textonotapie"/>
      </w:pPr>
      <w:r>
        <w:rPr>
          <w:rStyle w:val="Refdenotaalpie"/>
        </w:rPr>
        <w:footnoteRef/>
      </w:r>
      <w:r>
        <w:t xml:space="preserve"> (Cfr. </w:t>
      </w:r>
      <w:r>
        <w:rPr>
          <w:i/>
        </w:rPr>
        <w:t>El pensar y las reflexiones morales</w:t>
      </w:r>
      <w:r>
        <w:t>, 1995)</w:t>
      </w:r>
    </w:p>
  </w:footnote>
  <w:footnote w:id="37">
    <w:p w:rsidR="00E313EB" w:rsidRDefault="00E313EB" w:rsidP="00E930C8">
      <w:pPr>
        <w:jc w:val="both"/>
      </w:pPr>
      <w:r>
        <w:rPr>
          <w:rStyle w:val="Refdenotaalpie"/>
        </w:rPr>
        <w:footnoteRef/>
      </w:r>
      <w:r>
        <w:t xml:space="preserve"> </w:t>
      </w:r>
      <w:r w:rsidRPr="001E5A74">
        <w:rPr>
          <w:sz w:val="20"/>
          <w:szCs w:val="20"/>
        </w:rPr>
        <w:t xml:space="preserve">Figueroa señala que: </w:t>
      </w:r>
      <w:r w:rsidRPr="001E5A74">
        <w:rPr>
          <w:rFonts w:cs="Times New Roman"/>
          <w:sz w:val="20"/>
          <w:szCs w:val="20"/>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r>
        <w:rPr>
          <w:rFonts w:cs="Times New Roman"/>
          <w:sz w:val="20"/>
          <w:szCs w:val="20"/>
        </w:rPr>
        <w:t xml:space="preserve"> Más adelante agrega: </w:t>
      </w:r>
      <w:r w:rsidRPr="00670481">
        <w:rPr>
          <w:rFonts w:cs="Times New Roman"/>
          <w:sz w:val="20"/>
          <w:szCs w:val="20"/>
        </w:rPr>
        <w:t xml:space="preserve">“En estos tiempos, marcados por el proceso de una globalización que se despliega bajo la égida de la perspectiva económica, difícilmente encontraremos una producción argumentativa que responda a la descripción de una </w:t>
      </w:r>
      <w:proofErr w:type="spellStart"/>
      <w:r w:rsidRPr="00670481">
        <w:rPr>
          <w:rFonts w:cs="Times New Roman"/>
          <w:sz w:val="20"/>
          <w:szCs w:val="20"/>
        </w:rPr>
        <w:t>sociodicea</w:t>
      </w:r>
      <w:proofErr w:type="spellEnd"/>
      <w:r w:rsidRPr="00670481">
        <w:rPr>
          <w:rFonts w:cs="Times New Roman"/>
          <w:sz w:val="20"/>
          <w:szCs w:val="20"/>
        </w:rPr>
        <w:t xml:space="preserve">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w:t>
      </w:r>
      <w:proofErr w:type="spellStart"/>
      <w:r w:rsidRPr="00670481">
        <w:rPr>
          <w:rFonts w:cs="Times New Roman"/>
          <w:sz w:val="20"/>
          <w:szCs w:val="20"/>
        </w:rPr>
        <w:t>Hinkelammert</w:t>
      </w:r>
      <w:proofErr w:type="spellEnd"/>
      <w:r w:rsidRPr="00670481">
        <w:rPr>
          <w:rFonts w:cs="Times New Roman"/>
          <w:sz w:val="20"/>
          <w:szCs w:val="20"/>
        </w:rPr>
        <w:t xml:space="preserve"> 2001, </w:t>
      </w:r>
      <w:proofErr w:type="spellStart"/>
      <w:r w:rsidRPr="00670481">
        <w:rPr>
          <w:rFonts w:cs="Times New Roman"/>
          <w:sz w:val="20"/>
          <w:szCs w:val="20"/>
        </w:rPr>
        <w:t>Castoriadis</w:t>
      </w:r>
      <w:proofErr w:type="spellEnd"/>
      <w:r w:rsidRPr="00670481">
        <w:rPr>
          <w:rFonts w:cs="Times New Roman"/>
          <w:sz w:val="20"/>
          <w:szCs w:val="20"/>
        </w:rPr>
        <w:t xml:space="preserve"> 1996)” (</w:t>
      </w:r>
      <w:r>
        <w:rPr>
          <w:rFonts w:cs="Times New Roman"/>
          <w:sz w:val="20"/>
          <w:szCs w:val="20"/>
        </w:rPr>
        <w:t xml:space="preserve">Autores confrontados en Figueroa, </w:t>
      </w:r>
      <w:r w:rsidRPr="00670481">
        <w:rPr>
          <w:rFonts w:cs="Times New Roman"/>
          <w:sz w:val="20"/>
          <w:szCs w:val="20"/>
        </w:rPr>
        <w:t>2006, p.83)</w:t>
      </w:r>
    </w:p>
  </w:footnote>
  <w:footnote w:id="38">
    <w:p w:rsidR="00E313EB" w:rsidRDefault="00E313EB" w:rsidP="003C521E">
      <w:pPr>
        <w:jc w:val="both"/>
      </w:pPr>
      <w:r w:rsidRPr="003A008F">
        <w:rPr>
          <w:rStyle w:val="Refdenotaalpie"/>
          <w:sz w:val="20"/>
          <w:szCs w:val="20"/>
        </w:rPr>
        <w:footnoteRef/>
      </w:r>
      <w:r w:rsidRPr="003A008F">
        <w:rPr>
          <w:sz w:val="20"/>
          <w:szCs w:val="20"/>
        </w:rPr>
        <w:t xml:space="preserve"> No dejemos de tener en cuenta que Figueroa refiere</w:t>
      </w:r>
      <w:r>
        <w:rPr>
          <w:sz w:val="20"/>
          <w:szCs w:val="20"/>
        </w:rPr>
        <w:t xml:space="preserve"> que</w:t>
      </w:r>
      <w:r w:rsidRPr="003A008F">
        <w:rPr>
          <w:sz w:val="20"/>
          <w:szCs w:val="20"/>
        </w:rPr>
        <w:t xml:space="preserve">: </w:t>
      </w:r>
      <w:r w:rsidRPr="003A008F">
        <w:rPr>
          <w:rFonts w:cs="Times New Roman"/>
          <w:sz w:val="20"/>
          <w:szCs w:val="20"/>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realidad de nuestros semejantes.” (</w:t>
      </w:r>
      <w:r>
        <w:rPr>
          <w:rFonts w:cs="Times New Roman"/>
          <w:sz w:val="20"/>
          <w:szCs w:val="20"/>
        </w:rPr>
        <w:t>Kant</w:t>
      </w:r>
      <w:r w:rsidRPr="003A008F">
        <w:rPr>
          <w:rFonts w:cs="Times New Roman"/>
          <w:i/>
          <w:sz w:val="20"/>
          <w:szCs w:val="20"/>
        </w:rPr>
        <w:t>, Sobre pedagogía</w:t>
      </w:r>
      <w:r>
        <w:rPr>
          <w:rFonts w:cs="Times New Roman"/>
          <w:sz w:val="20"/>
          <w:szCs w:val="20"/>
        </w:rPr>
        <w:t xml:space="preserve">, citado en Figueroa. </w:t>
      </w:r>
      <w:r w:rsidRPr="003A008F">
        <w:rPr>
          <w:rFonts w:cs="Times New Roman"/>
          <w:sz w:val="20"/>
          <w:szCs w:val="20"/>
        </w:rPr>
        <w:t>2006, p.78)</w:t>
      </w:r>
    </w:p>
  </w:footnote>
  <w:footnote w:id="39">
    <w:p w:rsidR="00E313EB" w:rsidRPr="00C9041A" w:rsidRDefault="00E313EB" w:rsidP="005374EE">
      <w:pPr>
        <w:jc w:val="both"/>
        <w:rPr>
          <w:rFonts w:cs="Times New Roman"/>
          <w:sz w:val="20"/>
          <w:szCs w:val="20"/>
        </w:rPr>
      </w:pPr>
      <w:r w:rsidRPr="005374EE">
        <w:rPr>
          <w:rStyle w:val="Refdenotaalpie"/>
          <w:sz w:val="20"/>
          <w:szCs w:val="20"/>
        </w:rPr>
        <w:footnoteRef/>
      </w:r>
      <w:r w:rsidRPr="005374EE">
        <w:rPr>
          <w:sz w:val="20"/>
          <w:szCs w:val="20"/>
        </w:rPr>
        <w:t xml:space="preserve"> </w:t>
      </w:r>
      <w:proofErr w:type="spellStart"/>
      <w:r w:rsidRPr="005374EE">
        <w:rPr>
          <w:sz w:val="20"/>
          <w:szCs w:val="20"/>
        </w:rPr>
        <w:t>Agazzi</w:t>
      </w:r>
      <w:proofErr w:type="spellEnd"/>
      <w:r w:rsidRPr="005374EE">
        <w:rPr>
          <w:sz w:val="20"/>
          <w:szCs w:val="20"/>
        </w:rPr>
        <w:t xml:space="preserve"> sostiene que: </w:t>
      </w:r>
      <w:r w:rsidRPr="005374EE">
        <w:rPr>
          <w:rFonts w:cs="Times New Roman"/>
          <w:sz w:val="20"/>
          <w:szCs w:val="20"/>
        </w:rPr>
        <w:t>“A causa de la misma influencia ejercida por su concepción del espíritu humano y del saber, Kant determinó una nueva orientación de la ciencia de la educación.” (1966, p.360)</w:t>
      </w:r>
      <w:r>
        <w:rPr>
          <w:rFonts w:cs="Times New Roman"/>
          <w:sz w:val="20"/>
          <w:szCs w:val="20"/>
        </w:rPr>
        <w:t xml:space="preserve"> A saber, en palabras del mismo Kant en </w:t>
      </w:r>
      <w:r>
        <w:rPr>
          <w:rFonts w:cs="Times New Roman"/>
          <w:i/>
          <w:sz w:val="20"/>
          <w:szCs w:val="20"/>
        </w:rPr>
        <w:t>Sobre Pedagogía</w:t>
      </w:r>
      <w:r>
        <w:rPr>
          <w:rFonts w:cs="Times New Roman"/>
          <w:sz w:val="20"/>
          <w:szCs w:val="20"/>
        </w:rPr>
        <w:t xml:space="preserve">: </w:t>
      </w:r>
      <w:r w:rsidRPr="00670481">
        <w:rPr>
          <w:sz w:val="20"/>
          <w:szCs w:val="20"/>
        </w:rPr>
        <w:t>“La base de un plan de educación tiene que ser hecha desde un punto de vista cosmopolita. (2009, p. 38)</w:t>
      </w:r>
    </w:p>
  </w:footnote>
  <w:footnote w:id="40">
    <w:p w:rsidR="00E313EB" w:rsidRDefault="00E313EB" w:rsidP="00855A88">
      <w:pPr>
        <w:jc w:val="both"/>
      </w:pPr>
      <w:r w:rsidRPr="007B53ED">
        <w:rPr>
          <w:rStyle w:val="Refdenotaalpie"/>
          <w:sz w:val="20"/>
          <w:szCs w:val="20"/>
        </w:rPr>
        <w:footnoteRef/>
      </w:r>
      <w:r w:rsidRPr="007B53ED">
        <w:rPr>
          <w:sz w:val="20"/>
          <w:szCs w:val="20"/>
        </w:rPr>
        <w:t xml:space="preserve"> </w:t>
      </w:r>
      <w:r w:rsidRPr="007B53ED">
        <w:rPr>
          <w:rFonts w:cs="Times New Roman"/>
          <w:sz w:val="20"/>
          <w:szCs w:val="20"/>
        </w:rPr>
        <w:t xml:space="preserve">En </w:t>
      </w:r>
      <w:r w:rsidRPr="007B53ED">
        <w:rPr>
          <w:rFonts w:cs="Times New Roman"/>
          <w:i/>
          <w:sz w:val="20"/>
          <w:szCs w:val="20"/>
        </w:rPr>
        <w:t>Lecciones de Ética</w:t>
      </w:r>
      <w:r w:rsidRPr="007B53ED">
        <w:rPr>
          <w:rFonts w:cs="Times New Roman"/>
          <w:sz w:val="20"/>
          <w:szCs w:val="20"/>
        </w:rPr>
        <w:t>, Kant refiere: “¿A qué exigencias ha de responder entonces la formación del hombre, a las de la naturaleza o a las de la sociedad civil? Ambas cosas han de ser tenidas en cuenta por la educación, regla primordial en la formación del hombre civilizado. (1988, p.297)</w:t>
      </w:r>
    </w:p>
  </w:footnote>
  <w:footnote w:id="41">
    <w:p w:rsidR="00E313EB" w:rsidRDefault="00E313EB" w:rsidP="007B7FA7">
      <w:pPr>
        <w:jc w:val="both"/>
      </w:pPr>
      <w:r>
        <w:rPr>
          <w:rStyle w:val="Refdenotaalpie"/>
        </w:rPr>
        <w:footnoteRef/>
      </w:r>
      <w:r>
        <w:t xml:space="preserve"> </w:t>
      </w:r>
      <w:r w:rsidRPr="007B7FA7">
        <w:rPr>
          <w:sz w:val="20"/>
          <w:szCs w:val="20"/>
        </w:rPr>
        <w:t xml:space="preserve">Sobre el mal, se podría decir mucho, pero ninguna investigación pudiera cubrirnos de su sombra. Para Leibniz el mal se entiende como físico, metafísico y moral. </w:t>
      </w:r>
      <w:proofErr w:type="spellStart"/>
      <w:r w:rsidRPr="007B7FA7">
        <w:rPr>
          <w:sz w:val="20"/>
          <w:szCs w:val="20"/>
        </w:rPr>
        <w:t>Saranyana</w:t>
      </w:r>
      <w:proofErr w:type="spellEnd"/>
      <w:r w:rsidRPr="007B7FA7">
        <w:rPr>
          <w:sz w:val="20"/>
          <w:szCs w:val="20"/>
        </w:rPr>
        <w:t xml:space="preserve"> lo interpreta así: “Los males físicos o naturales, no son propiamente males, sino privaciones queridas por Dios en vistas del bien total del universo (…) el único mal verdadero es el mal moral, el pecado, que procede de la voluntad libre de las criaturas racionales. ¿Cómo es posible esto? ¿Es mala la voluntad libre? La respuesta de San Agustín es clara, la voluntad humana, considerada en sí misma, es buena y el libre albedrío, en sí mismo, es un bien y es condición para alcanzar la felicidad, sin embargo, la voluntad creada es falible, se puede equivocar, y el ejercicio del libre albedrío comporta el riesgo del pecado.” (2007, p.76) Para Leibniz el mal metafísico consiste en la imperfección de nuestra condición de criaturas, el mal físico es un suplicio para evitar otros males, y el mal moral, es decir, el pecado, como apertura a la libertad, aunque Dios no lo quiere en sí mismo, lo permite. (Cfr. 2014, p. 140), así, el mal existe como una sombra en la pintura o la disonancia en la armonía, para embellecer un panorama mayor. Una concepción actualizada y muy interesante se puede encontrar en el concepto del mal radical y el mal banal de Hannah </w:t>
      </w:r>
      <w:proofErr w:type="spellStart"/>
      <w:r w:rsidRPr="007B7FA7">
        <w:rPr>
          <w:sz w:val="20"/>
          <w:szCs w:val="20"/>
        </w:rPr>
        <w:t>Arendt</w:t>
      </w:r>
      <w:proofErr w:type="spellEnd"/>
      <w:r w:rsidRPr="007B7FA7">
        <w:rPr>
          <w:sz w:val="20"/>
          <w:szCs w:val="20"/>
        </w:rPr>
        <w:t xml:space="preserve">. En todo este contexto podemos entender que </w:t>
      </w:r>
      <w:proofErr w:type="spellStart"/>
      <w:r w:rsidRPr="007B7FA7">
        <w:rPr>
          <w:sz w:val="20"/>
          <w:szCs w:val="20"/>
        </w:rPr>
        <w:t>Agazzi</w:t>
      </w:r>
      <w:proofErr w:type="spellEnd"/>
      <w:r w:rsidRPr="007B7FA7">
        <w:rPr>
          <w:sz w:val="20"/>
          <w:szCs w:val="20"/>
        </w:rPr>
        <w:t xml:space="preserve"> refiera: </w:t>
      </w:r>
      <w:r w:rsidRPr="007B7FA7">
        <w:rPr>
          <w:rFonts w:cs="Times New Roman"/>
          <w:sz w:val="20"/>
          <w:szCs w:val="20"/>
        </w:rP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 p. 361)</w:t>
      </w:r>
      <w:r>
        <w:rPr>
          <w:rFonts w:cs="Times New Roman"/>
          <w:sz w:val="20"/>
          <w:szCs w:val="20"/>
        </w:rPr>
        <w:t xml:space="preserve"> Para Kant, el mal está en la raíz, junto a lo bueno, de lo humano. </w:t>
      </w:r>
    </w:p>
  </w:footnote>
  <w:footnote w:id="42">
    <w:p w:rsidR="00E313EB" w:rsidRPr="00AE7B01" w:rsidRDefault="00E313EB" w:rsidP="002B0272">
      <w:pPr>
        <w:jc w:val="both"/>
        <w:rPr>
          <w:sz w:val="20"/>
          <w:szCs w:val="20"/>
        </w:rPr>
      </w:pPr>
      <w:r w:rsidRPr="007B7FA7">
        <w:rPr>
          <w:rStyle w:val="Refdenotaalpie"/>
          <w:sz w:val="20"/>
          <w:szCs w:val="20"/>
        </w:rPr>
        <w:footnoteRef/>
      </w:r>
      <w:r w:rsidRPr="007B7FA7">
        <w:rPr>
          <w:sz w:val="20"/>
          <w:szCs w:val="20"/>
        </w:rPr>
        <w:t xml:space="preserve"> En esta línea, </w:t>
      </w:r>
      <w:proofErr w:type="spellStart"/>
      <w:r w:rsidRPr="007B7FA7">
        <w:rPr>
          <w:sz w:val="20"/>
          <w:szCs w:val="20"/>
        </w:rPr>
        <w:t>Agazzi</w:t>
      </w:r>
      <w:proofErr w:type="spellEnd"/>
      <w:r w:rsidRPr="007B7FA7">
        <w:rPr>
          <w:sz w:val="20"/>
          <w:szCs w:val="20"/>
        </w:rPr>
        <w:t xml:space="preserve"> sostiene, interpretando a Kant: </w:t>
      </w:r>
      <w:r w:rsidRPr="007B7FA7">
        <w:rPr>
          <w:rFonts w:cs="Times New Roman"/>
          <w:sz w:val="20"/>
          <w:szCs w:val="20"/>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r>
        <w:rPr>
          <w:rFonts w:cs="Times New Roman"/>
          <w:sz w:val="20"/>
          <w:szCs w:val="20"/>
        </w:rPr>
        <w:t xml:space="preserve"> Esto nos retrotrae al mismo Kant quien en </w:t>
      </w:r>
      <w:r>
        <w:rPr>
          <w:rFonts w:cs="Times New Roman"/>
          <w:i/>
          <w:sz w:val="20"/>
          <w:szCs w:val="20"/>
        </w:rPr>
        <w:t>Sobre Pedagogía</w:t>
      </w:r>
      <w:r>
        <w:rPr>
          <w:rFonts w:cs="Times New Roman"/>
          <w:sz w:val="20"/>
          <w:szCs w:val="20"/>
        </w:rPr>
        <w:t xml:space="preserve"> dice: </w:t>
      </w:r>
      <w:r w:rsidRPr="00670481">
        <w:rPr>
          <w:rFonts w:cs="Times New Roman"/>
          <w:sz w:val="20"/>
          <w:szCs w:val="20"/>
          <w:shd w:val="clear" w:color="auto" w:fill="FFFFFF"/>
        </w:rPr>
        <w:t>“L</w:t>
      </w:r>
      <w:r w:rsidRPr="00670481">
        <w:rPr>
          <w:sz w:val="20"/>
          <w:szCs w:val="20"/>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footnote>
  <w:footnote w:id="43">
    <w:p w:rsidR="00E313EB" w:rsidRDefault="00E313EB" w:rsidP="00A53552">
      <w:pPr>
        <w:jc w:val="both"/>
      </w:pPr>
      <w:r w:rsidRPr="00A53552">
        <w:rPr>
          <w:rStyle w:val="Refdenotaalpie"/>
          <w:sz w:val="20"/>
          <w:szCs w:val="20"/>
        </w:rPr>
        <w:footnoteRef/>
      </w:r>
      <w:r w:rsidRPr="00A53552">
        <w:rPr>
          <w:sz w:val="20"/>
          <w:szCs w:val="20"/>
        </w:rPr>
        <w:t xml:space="preserve"> Figueroa señala: </w:t>
      </w:r>
      <w:r w:rsidRPr="00A53552">
        <w:rPr>
          <w:rFonts w:cs="Times New Roman"/>
          <w:sz w:val="20"/>
          <w:szCs w:val="20"/>
        </w:rPr>
        <w:t>“Es mediante la educación que se puede y debe dar forma a la naturaleza humana.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footnote>
  <w:footnote w:id="44">
    <w:p w:rsidR="00E313EB" w:rsidRDefault="00E313EB" w:rsidP="00843A21">
      <w:pPr>
        <w:jc w:val="both"/>
      </w:pPr>
      <w:r w:rsidRPr="00843A21">
        <w:rPr>
          <w:rStyle w:val="Refdenotaalpie"/>
          <w:sz w:val="20"/>
          <w:szCs w:val="20"/>
        </w:rPr>
        <w:footnoteRef/>
      </w:r>
      <w:r w:rsidRPr="00843A21">
        <w:rPr>
          <w:sz w:val="20"/>
          <w:szCs w:val="20"/>
        </w:rPr>
        <w:t xml:space="preserve"> </w:t>
      </w:r>
      <w:proofErr w:type="spellStart"/>
      <w:r w:rsidRPr="00843A21">
        <w:rPr>
          <w:sz w:val="20"/>
          <w:szCs w:val="20"/>
        </w:rPr>
        <w:t>Lacroix</w:t>
      </w:r>
      <w:proofErr w:type="spellEnd"/>
      <w:r w:rsidRPr="00843A21">
        <w:rPr>
          <w:sz w:val="20"/>
          <w:szCs w:val="20"/>
        </w:rPr>
        <w:t xml:space="preserve"> nos señala que: </w:t>
      </w:r>
      <w:r w:rsidRPr="00843A21">
        <w:rPr>
          <w:rFonts w:cs="Times New Roman"/>
          <w:sz w:val="20"/>
          <w:szCs w:val="20"/>
        </w:rPr>
        <w:t>“La función suprema de la educación y del derecho, fundados ambos sobre la libertad humana (…) es permitir a la naturaleza expandirse en la cultura. O más bien es la cultura misma que se vuelve la verdadera naturaleza del hombre.” (p. 101)</w:t>
      </w:r>
    </w:p>
  </w:footnote>
  <w:footnote w:id="45">
    <w:p w:rsidR="00E313EB" w:rsidRPr="007B53ED" w:rsidRDefault="00E313EB" w:rsidP="005374EE">
      <w:pPr>
        <w:jc w:val="both"/>
      </w:pPr>
      <w:r w:rsidRPr="007B53ED">
        <w:rPr>
          <w:rStyle w:val="Refdenotaalpie"/>
          <w:sz w:val="20"/>
          <w:szCs w:val="20"/>
        </w:rPr>
        <w:footnoteRef/>
      </w:r>
      <w:r w:rsidRPr="007B53ED">
        <w:rPr>
          <w:sz w:val="20"/>
          <w:szCs w:val="20"/>
        </w:rPr>
        <w:t xml:space="preserve"> En este sentido, Kant señala en las </w:t>
      </w:r>
      <w:r w:rsidRPr="007B53ED">
        <w:rPr>
          <w:i/>
          <w:sz w:val="20"/>
          <w:szCs w:val="20"/>
        </w:rPr>
        <w:t>Lecciones de Ética</w:t>
      </w:r>
      <w:r w:rsidRPr="007B53ED">
        <w:rPr>
          <w:sz w:val="20"/>
          <w:szCs w:val="20"/>
        </w:rPr>
        <w:t xml:space="preserve"> que: </w:t>
      </w:r>
      <w:r w:rsidRPr="007B53ED">
        <w:rPr>
          <w:rFonts w:cs="Times New Roman"/>
          <w:sz w:val="20"/>
          <w:szCs w:val="20"/>
        </w:rPr>
        <w:t xml:space="preserve">“La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(1928, 298) </w:t>
      </w:r>
    </w:p>
  </w:footnote>
  <w:footnote w:id="46">
    <w:p w:rsidR="00E313EB" w:rsidRDefault="00E313EB" w:rsidP="002B0272">
      <w:pPr>
        <w:jc w:val="both"/>
      </w:pPr>
      <w:r w:rsidRPr="005374EE">
        <w:rPr>
          <w:rStyle w:val="Refdenotaalpie"/>
          <w:sz w:val="20"/>
          <w:szCs w:val="20"/>
        </w:rPr>
        <w:footnoteRef/>
      </w:r>
      <w:r w:rsidRPr="005374EE">
        <w:rPr>
          <w:sz w:val="20"/>
          <w:szCs w:val="20"/>
        </w:rPr>
        <w:t xml:space="preserve"> En esta línea, </w:t>
      </w:r>
      <w:proofErr w:type="spellStart"/>
      <w:r w:rsidRPr="005374EE">
        <w:rPr>
          <w:sz w:val="20"/>
          <w:szCs w:val="20"/>
        </w:rPr>
        <w:t>Agazzi</w:t>
      </w:r>
      <w:proofErr w:type="spellEnd"/>
      <w:r w:rsidRPr="005374EE">
        <w:rPr>
          <w:sz w:val="20"/>
          <w:szCs w:val="20"/>
        </w:rPr>
        <w:t xml:space="preserve"> soporta la idea siguiente: </w:t>
      </w:r>
      <w:r w:rsidRPr="005374EE">
        <w:rPr>
          <w:rFonts w:cs="Times New Roman"/>
          <w:sz w:val="20"/>
          <w:szCs w:val="20"/>
        </w:rPr>
        <w:t>“El fin de la educación es el mismo fin del hombre y de la historia (…) La moralidad, aun siendo propia del hombre, no es un punto de partida sino el fruto de una conquista.” (1966, p.360)</w:t>
      </w:r>
    </w:p>
  </w:footnote>
  <w:footnote w:id="47">
    <w:p w:rsidR="00E313EB" w:rsidRDefault="00E313EB">
      <w:pPr>
        <w:pStyle w:val="Textonotapie"/>
      </w:pPr>
      <w:r>
        <w:rPr>
          <w:rStyle w:val="Refdenotaalpie"/>
        </w:rPr>
        <w:footnoteRef/>
      </w:r>
      <w:r>
        <w:t xml:space="preserve"> El Dr. Alessandro Caviglia Marconi escribió en el 2005: “Recogiendo las experiencias teóricas que Hobbes y Locke representan, Kant entiende que la guerra –que significa la ausencia de normas y leyes comunes- significa el peor de los males.” (2005, </w:t>
      </w:r>
      <w:proofErr w:type="spellStart"/>
      <w:r>
        <w:t>Int</w:t>
      </w:r>
      <w:proofErr w:type="spellEnd"/>
      <w:r>
        <w:t>. II)</w:t>
      </w:r>
    </w:p>
  </w:footnote>
  <w:footnote w:id="48">
    <w:p w:rsidR="00E313EB" w:rsidRDefault="00E313EB" w:rsidP="003C521E">
      <w:pPr>
        <w:jc w:val="both"/>
      </w:pPr>
      <w:r w:rsidRPr="00C81CFD">
        <w:rPr>
          <w:rStyle w:val="Refdenotaalpie"/>
          <w:sz w:val="20"/>
          <w:szCs w:val="20"/>
        </w:rPr>
        <w:footnoteRef/>
      </w:r>
      <w:r w:rsidRPr="00C81CFD">
        <w:rPr>
          <w:sz w:val="20"/>
          <w:szCs w:val="20"/>
        </w:rPr>
        <w:t xml:space="preserve"> En la misma línea, </w:t>
      </w:r>
      <w:proofErr w:type="spellStart"/>
      <w:r w:rsidRPr="00C81CFD">
        <w:rPr>
          <w:sz w:val="20"/>
          <w:szCs w:val="20"/>
        </w:rPr>
        <w:t>Euchner</w:t>
      </w:r>
      <w:proofErr w:type="spellEnd"/>
      <w:r w:rsidRPr="00C81CFD">
        <w:rPr>
          <w:sz w:val="20"/>
          <w:szCs w:val="20"/>
        </w:rPr>
        <w:t xml:space="preserve"> señala que: </w:t>
      </w:r>
      <w:r w:rsidRPr="00C81CFD">
        <w:rPr>
          <w:rFonts w:cs="Times New Roman"/>
          <w:sz w:val="20"/>
          <w:szCs w:val="20"/>
        </w:rPr>
        <w:t>“En lo que atañe al dominio político, las sociedades civiles existentes suelen estar regidas con demasiada frecuencia por gobiernos patriarcales que, en el fondo, son despotismos, ya que tratan a sus súbditos como si fueran niños.” (1974, p. 20)</w:t>
      </w:r>
    </w:p>
  </w:footnote>
  <w:footnote w:id="49">
    <w:p w:rsidR="00E313EB" w:rsidRDefault="00E313EB" w:rsidP="009A025F">
      <w:pPr>
        <w:jc w:val="both"/>
      </w:pPr>
      <w:r w:rsidRPr="009A025F">
        <w:rPr>
          <w:rStyle w:val="Refdenotaalpie"/>
          <w:sz w:val="20"/>
          <w:szCs w:val="20"/>
        </w:rPr>
        <w:footnoteRef/>
      </w:r>
      <w:r w:rsidRPr="009A025F">
        <w:rPr>
          <w:sz w:val="20"/>
          <w:szCs w:val="20"/>
        </w:rPr>
        <w:t xml:space="preserve"> Kant agrega algo que vale la pena tener en cuenta: “Corregirse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p>
  </w:footnote>
  <w:footnote w:id="50">
    <w:p w:rsidR="00E313EB" w:rsidRPr="00C952CF" w:rsidRDefault="00E313EB" w:rsidP="003C521E">
      <w:pPr>
        <w:jc w:val="both"/>
        <w:rPr>
          <w:rFonts w:cs="Times New Roman"/>
          <w:sz w:val="20"/>
          <w:szCs w:val="20"/>
        </w:rPr>
      </w:pPr>
      <w:r w:rsidRPr="003C521E">
        <w:rPr>
          <w:rStyle w:val="Refdenotaalpie"/>
          <w:sz w:val="20"/>
          <w:szCs w:val="20"/>
        </w:rPr>
        <w:footnoteRef/>
      </w:r>
      <w:r w:rsidRPr="003C521E">
        <w:rPr>
          <w:sz w:val="20"/>
          <w:szCs w:val="20"/>
        </w:rPr>
        <w:t xml:space="preserve"> </w:t>
      </w:r>
      <w:r>
        <w:rPr>
          <w:sz w:val="20"/>
          <w:szCs w:val="20"/>
        </w:rPr>
        <w:t xml:space="preserve">Así, Figueroa anticipa: </w:t>
      </w:r>
      <w:r w:rsidRPr="00670481">
        <w:rPr>
          <w:rFonts w:cs="Times New Roman"/>
          <w:sz w:val="20"/>
          <w:szCs w:val="20"/>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r>
        <w:rPr>
          <w:rFonts w:cs="Times New Roman"/>
          <w:sz w:val="20"/>
          <w:szCs w:val="20"/>
        </w:rPr>
        <w:t xml:space="preserve"> Justamente los dos asuntos que, para Kant, en </w:t>
      </w:r>
      <w:r>
        <w:rPr>
          <w:rFonts w:cs="Times New Roman"/>
          <w:i/>
          <w:sz w:val="20"/>
          <w:szCs w:val="20"/>
        </w:rPr>
        <w:t>¿Qué es la ilustración?</w:t>
      </w:r>
      <w:r>
        <w:rPr>
          <w:rFonts w:cs="Times New Roman"/>
          <w:sz w:val="20"/>
          <w:szCs w:val="20"/>
        </w:rPr>
        <w:t xml:space="preserve"> nos había presentado como un obstáculo para el pensar autónomo y de una “mayoría de edad.” </w:t>
      </w:r>
    </w:p>
    <w:p w:rsidR="00E313EB" w:rsidRDefault="00E313EB">
      <w:pPr>
        <w:pStyle w:val="Textonotapie"/>
      </w:pPr>
    </w:p>
  </w:footnote>
  <w:footnote w:id="51">
    <w:p w:rsidR="00E313EB" w:rsidRDefault="00E313EB" w:rsidP="00E930C8">
      <w:pPr>
        <w:jc w:val="both"/>
      </w:pPr>
      <w:r w:rsidRPr="005E0D98">
        <w:rPr>
          <w:rStyle w:val="Refdenotaalpie"/>
          <w:sz w:val="20"/>
          <w:szCs w:val="20"/>
        </w:rPr>
        <w:footnoteRef/>
      </w:r>
      <w:r w:rsidRPr="005E0D98">
        <w:rPr>
          <w:sz w:val="20"/>
          <w:szCs w:val="20"/>
        </w:rPr>
        <w:t xml:space="preserve"> Esta dimensión admite considerar lo que este pasaje ilustra, también tomado del artículo de Figueroa</w:t>
      </w:r>
      <w:r>
        <w:rPr>
          <w:sz w:val="20"/>
          <w:szCs w:val="20"/>
        </w:rPr>
        <w:t>:</w:t>
      </w:r>
      <w:r w:rsidRPr="005E0D98">
        <w:rPr>
          <w:sz w:val="20"/>
          <w:szCs w:val="20"/>
        </w:rPr>
        <w:t xml:space="preserve"> </w:t>
      </w:r>
      <w:r w:rsidRPr="005E0D98">
        <w:rPr>
          <w:rFonts w:cs="Times New Roman"/>
          <w:sz w:val="20"/>
          <w:szCs w:val="20"/>
        </w:rPr>
        <w:t>“Lo especial de la situación actual radica en que se multiplic</w:t>
      </w:r>
      <w:r>
        <w:rPr>
          <w:rFonts w:cs="Times New Roman"/>
          <w:sz w:val="20"/>
          <w:szCs w:val="20"/>
        </w:rPr>
        <w:t>an las señales que indican que é</w:t>
      </w:r>
      <w:r w:rsidRPr="005E0D98">
        <w:rPr>
          <w:rFonts w:cs="Times New Roman"/>
          <w:sz w:val="20"/>
          <w:szCs w:val="20"/>
        </w:rPr>
        <w:t>sta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 p. 74)</w:t>
      </w:r>
    </w:p>
  </w:footnote>
  <w:footnote w:id="52">
    <w:p w:rsidR="00E313EB" w:rsidRPr="00E60A55" w:rsidRDefault="00E313EB" w:rsidP="00E60A55">
      <w:pPr>
        <w:jc w:val="both"/>
        <w:rPr>
          <w:rFonts w:cs="Times New Roman"/>
          <w:sz w:val="20"/>
          <w:szCs w:val="20"/>
        </w:rPr>
      </w:pPr>
      <w:r w:rsidRPr="00A61DD1">
        <w:rPr>
          <w:rStyle w:val="Refdenotaalpie"/>
          <w:sz w:val="20"/>
          <w:szCs w:val="20"/>
        </w:rPr>
        <w:footnoteRef/>
      </w:r>
      <w:r w:rsidRPr="00A61DD1">
        <w:rPr>
          <w:sz w:val="20"/>
          <w:szCs w:val="20"/>
        </w:rPr>
        <w:t xml:space="preserve"> En este horizonte señala Figueroa que: </w:t>
      </w:r>
      <w:r w:rsidRPr="00A61DD1">
        <w:rPr>
          <w:rFonts w:cs="Times New Roman"/>
          <w:sz w:val="20"/>
          <w:szCs w:val="20"/>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w:t>
      </w:r>
      <w:r>
        <w:rPr>
          <w:rFonts w:cs="Times New Roman"/>
          <w:sz w:val="20"/>
          <w:szCs w:val="20"/>
        </w:rPr>
        <w:t xml:space="preserve">Kant, </w:t>
      </w:r>
      <w:r w:rsidRPr="00A61DD1">
        <w:rPr>
          <w:rFonts w:cs="Times New Roman"/>
          <w:i/>
          <w:sz w:val="20"/>
          <w:szCs w:val="20"/>
        </w:rPr>
        <w:t>Sobre pedagogía</w:t>
      </w:r>
      <w:r>
        <w:rPr>
          <w:rFonts w:cs="Times New Roman"/>
          <w:sz w:val="20"/>
          <w:szCs w:val="20"/>
        </w:rPr>
        <w:t xml:space="preserve">, citado en Figueroa, </w:t>
      </w:r>
      <w:r w:rsidRPr="00A61DD1">
        <w:rPr>
          <w:rFonts w:cs="Times New Roman"/>
          <w:sz w:val="20"/>
          <w:szCs w:val="20"/>
        </w:rPr>
        <w:t>2006, p. 78)</w:t>
      </w:r>
    </w:p>
  </w:footnote>
  <w:footnote w:id="53">
    <w:p w:rsidR="00E313EB" w:rsidRPr="00E60A55" w:rsidRDefault="00E313EB" w:rsidP="00E60A55">
      <w:pPr>
        <w:rPr>
          <w:sz w:val="20"/>
          <w:szCs w:val="20"/>
        </w:rPr>
      </w:pPr>
      <w:r w:rsidRPr="00E60A55">
        <w:rPr>
          <w:rStyle w:val="Refdenotaalpie"/>
          <w:sz w:val="20"/>
          <w:szCs w:val="20"/>
        </w:rPr>
        <w:footnoteRef/>
      </w:r>
      <w:r w:rsidRPr="00E60A55">
        <w:rPr>
          <w:sz w:val="20"/>
          <w:szCs w:val="20"/>
        </w:rPr>
        <w:t xml:space="preserve"> En el mismo sentido, </w:t>
      </w:r>
      <w:proofErr w:type="spellStart"/>
      <w:r w:rsidRPr="00E60A55">
        <w:rPr>
          <w:sz w:val="20"/>
          <w:szCs w:val="20"/>
        </w:rPr>
        <w:t>Nussbaum</w:t>
      </w:r>
      <w:proofErr w:type="spellEnd"/>
      <w:r w:rsidRPr="00E60A55">
        <w:rPr>
          <w:sz w:val="20"/>
          <w:szCs w:val="20"/>
        </w:rPr>
        <w:t xml:space="preserve"> señala que: “En la tradición estadounidense de la educación pública, la igualdad de oportunidades y de acceso siempre han sido los objetivos ideales, aunque no se hayan reflejado con solidez en la realidad.” (2010, p. 42)</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CEA"/>
    <w:rsid w:val="00066762"/>
    <w:rsid w:val="00092CEA"/>
    <w:rsid w:val="000A67DF"/>
    <w:rsid w:val="000A6D5F"/>
    <w:rsid w:val="000A7827"/>
    <w:rsid w:val="000B1CBB"/>
    <w:rsid w:val="000C27BA"/>
    <w:rsid w:val="000C28DD"/>
    <w:rsid w:val="00100FDC"/>
    <w:rsid w:val="0010319A"/>
    <w:rsid w:val="00125114"/>
    <w:rsid w:val="00136F7A"/>
    <w:rsid w:val="001413B8"/>
    <w:rsid w:val="00144920"/>
    <w:rsid w:val="00153719"/>
    <w:rsid w:val="00154C18"/>
    <w:rsid w:val="0016554B"/>
    <w:rsid w:val="00185997"/>
    <w:rsid w:val="001921B7"/>
    <w:rsid w:val="001A1808"/>
    <w:rsid w:val="001C7F98"/>
    <w:rsid w:val="001D1D48"/>
    <w:rsid w:val="001E3789"/>
    <w:rsid w:val="001E5A74"/>
    <w:rsid w:val="001F76A7"/>
    <w:rsid w:val="002005F8"/>
    <w:rsid w:val="00206823"/>
    <w:rsid w:val="0021105E"/>
    <w:rsid w:val="00222409"/>
    <w:rsid w:val="002361F0"/>
    <w:rsid w:val="002439AA"/>
    <w:rsid w:val="0027025A"/>
    <w:rsid w:val="00282BF2"/>
    <w:rsid w:val="00283265"/>
    <w:rsid w:val="002B0272"/>
    <w:rsid w:val="002D0599"/>
    <w:rsid w:val="002D5B17"/>
    <w:rsid w:val="002E4FF2"/>
    <w:rsid w:val="003203BF"/>
    <w:rsid w:val="00322E48"/>
    <w:rsid w:val="003314F1"/>
    <w:rsid w:val="00341944"/>
    <w:rsid w:val="00350B4F"/>
    <w:rsid w:val="0035303B"/>
    <w:rsid w:val="00356406"/>
    <w:rsid w:val="003828AF"/>
    <w:rsid w:val="003A008F"/>
    <w:rsid w:val="003A2F52"/>
    <w:rsid w:val="003C521E"/>
    <w:rsid w:val="003D16A0"/>
    <w:rsid w:val="003D54BB"/>
    <w:rsid w:val="003F1126"/>
    <w:rsid w:val="003F13C8"/>
    <w:rsid w:val="003F7F8D"/>
    <w:rsid w:val="00417EAA"/>
    <w:rsid w:val="0042347D"/>
    <w:rsid w:val="004431F4"/>
    <w:rsid w:val="0044683B"/>
    <w:rsid w:val="004539A2"/>
    <w:rsid w:val="004615A5"/>
    <w:rsid w:val="0047527E"/>
    <w:rsid w:val="004854A6"/>
    <w:rsid w:val="00496885"/>
    <w:rsid w:val="004D11ED"/>
    <w:rsid w:val="004D3120"/>
    <w:rsid w:val="004F5772"/>
    <w:rsid w:val="005025CC"/>
    <w:rsid w:val="0051486F"/>
    <w:rsid w:val="0053036D"/>
    <w:rsid w:val="0053215F"/>
    <w:rsid w:val="005374EE"/>
    <w:rsid w:val="00552003"/>
    <w:rsid w:val="00561555"/>
    <w:rsid w:val="00566274"/>
    <w:rsid w:val="00573AB7"/>
    <w:rsid w:val="00574024"/>
    <w:rsid w:val="005859A9"/>
    <w:rsid w:val="00587050"/>
    <w:rsid w:val="00591AD6"/>
    <w:rsid w:val="005A0D74"/>
    <w:rsid w:val="005A6F85"/>
    <w:rsid w:val="005C607B"/>
    <w:rsid w:val="005D4613"/>
    <w:rsid w:val="005E0D98"/>
    <w:rsid w:val="005F62E5"/>
    <w:rsid w:val="00604068"/>
    <w:rsid w:val="00605EB2"/>
    <w:rsid w:val="00606D2C"/>
    <w:rsid w:val="00610DD8"/>
    <w:rsid w:val="00634BBF"/>
    <w:rsid w:val="006605DD"/>
    <w:rsid w:val="006712EB"/>
    <w:rsid w:val="006817BD"/>
    <w:rsid w:val="006B1B88"/>
    <w:rsid w:val="006E14E4"/>
    <w:rsid w:val="00701C7C"/>
    <w:rsid w:val="00713430"/>
    <w:rsid w:val="00727942"/>
    <w:rsid w:val="00743282"/>
    <w:rsid w:val="0075515F"/>
    <w:rsid w:val="0077316F"/>
    <w:rsid w:val="00774AB0"/>
    <w:rsid w:val="00783720"/>
    <w:rsid w:val="0079332F"/>
    <w:rsid w:val="007B3801"/>
    <w:rsid w:val="007B53ED"/>
    <w:rsid w:val="007B7FA7"/>
    <w:rsid w:val="007E4DA0"/>
    <w:rsid w:val="007F539A"/>
    <w:rsid w:val="008046E1"/>
    <w:rsid w:val="00823F29"/>
    <w:rsid w:val="00826ABD"/>
    <w:rsid w:val="00826C21"/>
    <w:rsid w:val="00827F4E"/>
    <w:rsid w:val="00833EE1"/>
    <w:rsid w:val="00843A21"/>
    <w:rsid w:val="00855A88"/>
    <w:rsid w:val="00873DA3"/>
    <w:rsid w:val="008972F6"/>
    <w:rsid w:val="008B2D86"/>
    <w:rsid w:val="008B4FE4"/>
    <w:rsid w:val="008C22AA"/>
    <w:rsid w:val="008E6D0A"/>
    <w:rsid w:val="008F12AC"/>
    <w:rsid w:val="008F253E"/>
    <w:rsid w:val="008F72FC"/>
    <w:rsid w:val="00912290"/>
    <w:rsid w:val="00912C8F"/>
    <w:rsid w:val="00940443"/>
    <w:rsid w:val="00940555"/>
    <w:rsid w:val="0094766B"/>
    <w:rsid w:val="0098241C"/>
    <w:rsid w:val="00996268"/>
    <w:rsid w:val="009A025F"/>
    <w:rsid w:val="009B6260"/>
    <w:rsid w:val="009C09BB"/>
    <w:rsid w:val="009E4D0E"/>
    <w:rsid w:val="00A167ED"/>
    <w:rsid w:val="00A232D4"/>
    <w:rsid w:val="00A401FE"/>
    <w:rsid w:val="00A53552"/>
    <w:rsid w:val="00A61DD1"/>
    <w:rsid w:val="00A72AA2"/>
    <w:rsid w:val="00A91A26"/>
    <w:rsid w:val="00AC683A"/>
    <w:rsid w:val="00AE1AFF"/>
    <w:rsid w:val="00AE7B01"/>
    <w:rsid w:val="00B11113"/>
    <w:rsid w:val="00B135DF"/>
    <w:rsid w:val="00B15DD2"/>
    <w:rsid w:val="00B1630A"/>
    <w:rsid w:val="00B170EF"/>
    <w:rsid w:val="00B30218"/>
    <w:rsid w:val="00B33FD0"/>
    <w:rsid w:val="00B560A4"/>
    <w:rsid w:val="00B84436"/>
    <w:rsid w:val="00B9002F"/>
    <w:rsid w:val="00BA3904"/>
    <w:rsid w:val="00BC253D"/>
    <w:rsid w:val="00BC4D68"/>
    <w:rsid w:val="00BD1820"/>
    <w:rsid w:val="00BE1776"/>
    <w:rsid w:val="00BF041F"/>
    <w:rsid w:val="00BF2736"/>
    <w:rsid w:val="00C31628"/>
    <w:rsid w:val="00C43451"/>
    <w:rsid w:val="00C52C70"/>
    <w:rsid w:val="00C56683"/>
    <w:rsid w:val="00C80215"/>
    <w:rsid w:val="00C81CFD"/>
    <w:rsid w:val="00C82842"/>
    <w:rsid w:val="00C9041A"/>
    <w:rsid w:val="00C91580"/>
    <w:rsid w:val="00C952CF"/>
    <w:rsid w:val="00C96705"/>
    <w:rsid w:val="00CB5FC0"/>
    <w:rsid w:val="00CC01FB"/>
    <w:rsid w:val="00CC5C74"/>
    <w:rsid w:val="00CE497F"/>
    <w:rsid w:val="00D1204A"/>
    <w:rsid w:val="00D135D1"/>
    <w:rsid w:val="00D256A4"/>
    <w:rsid w:val="00D44D1F"/>
    <w:rsid w:val="00D5776D"/>
    <w:rsid w:val="00D61C94"/>
    <w:rsid w:val="00D87FD6"/>
    <w:rsid w:val="00D90117"/>
    <w:rsid w:val="00DA0367"/>
    <w:rsid w:val="00DA540F"/>
    <w:rsid w:val="00DA71F9"/>
    <w:rsid w:val="00DC076F"/>
    <w:rsid w:val="00DD1BAC"/>
    <w:rsid w:val="00DD2136"/>
    <w:rsid w:val="00DE22D7"/>
    <w:rsid w:val="00DF6B87"/>
    <w:rsid w:val="00E06722"/>
    <w:rsid w:val="00E10ED2"/>
    <w:rsid w:val="00E12ABE"/>
    <w:rsid w:val="00E14675"/>
    <w:rsid w:val="00E164FB"/>
    <w:rsid w:val="00E313EB"/>
    <w:rsid w:val="00E60A55"/>
    <w:rsid w:val="00E7317C"/>
    <w:rsid w:val="00E74544"/>
    <w:rsid w:val="00E80CDB"/>
    <w:rsid w:val="00E930C8"/>
    <w:rsid w:val="00E93462"/>
    <w:rsid w:val="00E93B0A"/>
    <w:rsid w:val="00EA3768"/>
    <w:rsid w:val="00EB6701"/>
    <w:rsid w:val="00EC3A65"/>
    <w:rsid w:val="00EC7A05"/>
    <w:rsid w:val="00ED727E"/>
    <w:rsid w:val="00F06C65"/>
    <w:rsid w:val="00F0724B"/>
    <w:rsid w:val="00F105D8"/>
    <w:rsid w:val="00F11778"/>
    <w:rsid w:val="00F40E52"/>
    <w:rsid w:val="00F4180B"/>
    <w:rsid w:val="00F44BD7"/>
    <w:rsid w:val="00F83471"/>
    <w:rsid w:val="00F902F4"/>
    <w:rsid w:val="00FA581D"/>
    <w:rsid w:val="00FA5884"/>
    <w:rsid w:val="00FB308C"/>
    <w:rsid w:val="00FB3EEC"/>
    <w:rsid w:val="00FD6D23"/>
    <w:rsid w:val="00FE0A57"/>
    <w:rsid w:val="00FE1E45"/>
    <w:rsid w:val="00FE3CFF"/>
    <w:rsid w:val="00FE75A8"/>
    <w:rsid w:val="00FF3DB0"/>
    <w:rsid w:val="00FF65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ADD64-0F48-4467-8C41-4067B119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52C70"/>
    <w:rPr>
      <w:color w:val="0000FF"/>
      <w:u w:val="single"/>
    </w:rPr>
  </w:style>
  <w:style w:type="paragraph" w:styleId="Encabezado">
    <w:name w:val="header"/>
    <w:basedOn w:val="Normal"/>
    <w:link w:val="EncabezadoCar"/>
    <w:uiPriority w:val="99"/>
    <w:unhideWhenUsed/>
    <w:rsid w:val="00774A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4AB0"/>
  </w:style>
  <w:style w:type="paragraph" w:styleId="Piedepgina">
    <w:name w:val="footer"/>
    <w:basedOn w:val="Normal"/>
    <w:link w:val="PiedepginaCar"/>
    <w:uiPriority w:val="99"/>
    <w:unhideWhenUsed/>
    <w:rsid w:val="00774A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4AB0"/>
  </w:style>
  <w:style w:type="character" w:styleId="Refdecomentario">
    <w:name w:val="annotation reference"/>
    <w:basedOn w:val="Fuentedeprrafopredeter"/>
    <w:uiPriority w:val="99"/>
    <w:semiHidden/>
    <w:unhideWhenUsed/>
    <w:rsid w:val="00774AB0"/>
    <w:rPr>
      <w:sz w:val="16"/>
      <w:szCs w:val="16"/>
    </w:rPr>
  </w:style>
  <w:style w:type="paragraph" w:styleId="Textocomentario">
    <w:name w:val="annotation text"/>
    <w:basedOn w:val="Normal"/>
    <w:link w:val="TextocomentarioCar"/>
    <w:uiPriority w:val="99"/>
    <w:semiHidden/>
    <w:unhideWhenUsed/>
    <w:rsid w:val="00774A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4AB0"/>
    <w:rPr>
      <w:sz w:val="20"/>
      <w:szCs w:val="20"/>
    </w:rPr>
  </w:style>
  <w:style w:type="paragraph" w:styleId="Asuntodelcomentario">
    <w:name w:val="annotation subject"/>
    <w:basedOn w:val="Textocomentario"/>
    <w:next w:val="Textocomentario"/>
    <w:link w:val="AsuntodelcomentarioCar"/>
    <w:uiPriority w:val="99"/>
    <w:semiHidden/>
    <w:unhideWhenUsed/>
    <w:rsid w:val="00774AB0"/>
    <w:rPr>
      <w:b/>
      <w:bCs/>
    </w:rPr>
  </w:style>
  <w:style w:type="character" w:customStyle="1" w:styleId="AsuntodelcomentarioCar">
    <w:name w:val="Asunto del comentario Car"/>
    <w:basedOn w:val="TextocomentarioCar"/>
    <w:link w:val="Asuntodelcomentario"/>
    <w:uiPriority w:val="99"/>
    <w:semiHidden/>
    <w:rsid w:val="00774AB0"/>
    <w:rPr>
      <w:b/>
      <w:bCs/>
      <w:sz w:val="20"/>
      <w:szCs w:val="20"/>
    </w:rPr>
  </w:style>
  <w:style w:type="paragraph" w:styleId="Textodeglobo">
    <w:name w:val="Balloon Text"/>
    <w:basedOn w:val="Normal"/>
    <w:link w:val="TextodegloboCar"/>
    <w:uiPriority w:val="99"/>
    <w:semiHidden/>
    <w:unhideWhenUsed/>
    <w:rsid w:val="00774A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4AB0"/>
    <w:rPr>
      <w:rFonts w:ascii="Segoe UI" w:hAnsi="Segoe UI" w:cs="Segoe UI"/>
      <w:sz w:val="18"/>
      <w:szCs w:val="18"/>
    </w:rPr>
  </w:style>
  <w:style w:type="paragraph" w:styleId="Textonotapie">
    <w:name w:val="footnote text"/>
    <w:basedOn w:val="Normal"/>
    <w:link w:val="TextonotapieCar"/>
    <w:uiPriority w:val="99"/>
    <w:semiHidden/>
    <w:unhideWhenUsed/>
    <w:rsid w:val="00774AB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4AB0"/>
    <w:rPr>
      <w:sz w:val="20"/>
      <w:szCs w:val="20"/>
    </w:rPr>
  </w:style>
  <w:style w:type="character" w:styleId="Refdenotaalpie">
    <w:name w:val="footnote reference"/>
    <w:basedOn w:val="Fuentedeprrafopredeter"/>
    <w:uiPriority w:val="99"/>
    <w:semiHidden/>
    <w:unhideWhenUsed/>
    <w:rsid w:val="00774AB0"/>
    <w:rPr>
      <w:vertAlign w:val="superscript"/>
    </w:rPr>
  </w:style>
  <w:style w:type="paragraph" w:styleId="Prrafodelista">
    <w:name w:val="List Paragraph"/>
    <w:basedOn w:val="Normal"/>
    <w:uiPriority w:val="34"/>
    <w:qFormat/>
    <w:rsid w:val="00F40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vistametanoia.filosofia@uarm.p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691DE-F3C8-4879-8490-A119038BA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12612</Words>
  <Characters>69371</Characters>
  <Application>Microsoft Office Word</Application>
  <DocSecurity>0</DocSecurity>
  <Lines>578</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2</cp:revision>
  <dcterms:created xsi:type="dcterms:W3CDTF">2023-06-28T02:44:00Z</dcterms:created>
  <dcterms:modified xsi:type="dcterms:W3CDTF">2023-06-28T02:44:00Z</dcterms:modified>
</cp:coreProperties>
</file>