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756" w:rsidRPr="006504C6" w:rsidRDefault="00582756" w:rsidP="00DC5B1D">
      <w:pPr>
        <w:spacing w:line="360" w:lineRule="auto"/>
        <w:jc w:val="both"/>
        <w:rPr>
          <w:rFonts w:ascii="Times New Roman" w:hAnsi="Times New Roman" w:cs="Times New Roman"/>
          <w:i/>
          <w:color w:val="565656"/>
          <w:sz w:val="24"/>
          <w:szCs w:val="24"/>
        </w:rPr>
      </w:pPr>
      <w:r w:rsidRPr="006504C6">
        <w:rPr>
          <w:rFonts w:ascii="Times New Roman" w:hAnsi="Times New Roman" w:cs="Times New Roman"/>
          <w:i/>
          <w:color w:val="565656"/>
          <w:sz w:val="24"/>
          <w:szCs w:val="24"/>
        </w:rPr>
        <w:t>Seminario de corrientes éticas contemporáneas</w:t>
      </w:r>
    </w:p>
    <w:p w:rsidR="00892600" w:rsidRDefault="00892600" w:rsidP="00DC5B1D">
      <w:pPr>
        <w:spacing w:line="360" w:lineRule="auto"/>
        <w:jc w:val="both"/>
        <w:rPr>
          <w:rFonts w:ascii="Times New Roman" w:hAnsi="Times New Roman" w:cs="Times New Roman"/>
          <w:color w:val="565656"/>
          <w:sz w:val="24"/>
          <w:szCs w:val="24"/>
        </w:rPr>
      </w:pPr>
    </w:p>
    <w:p w:rsidR="00582756" w:rsidRDefault="00582756" w:rsidP="00DC5B1D">
      <w:pPr>
        <w:spacing w:line="360" w:lineRule="auto"/>
        <w:jc w:val="center"/>
        <w:rPr>
          <w:rFonts w:ascii="Times New Roman" w:hAnsi="Times New Roman" w:cs="Times New Roman"/>
          <w:color w:val="565656"/>
          <w:sz w:val="24"/>
          <w:szCs w:val="24"/>
          <w:u w:val="single"/>
        </w:rPr>
      </w:pPr>
      <w:r w:rsidRPr="00582756">
        <w:rPr>
          <w:rFonts w:ascii="Times New Roman" w:hAnsi="Times New Roman" w:cs="Times New Roman"/>
          <w:color w:val="565656"/>
          <w:sz w:val="24"/>
          <w:szCs w:val="24"/>
          <w:u w:val="single"/>
        </w:rPr>
        <w:t>Examen final</w:t>
      </w:r>
    </w:p>
    <w:p w:rsidR="00892600" w:rsidRPr="00582756" w:rsidRDefault="00892600" w:rsidP="00DC5B1D">
      <w:pPr>
        <w:spacing w:line="360" w:lineRule="auto"/>
        <w:jc w:val="center"/>
        <w:rPr>
          <w:rFonts w:ascii="Times New Roman" w:hAnsi="Times New Roman" w:cs="Times New Roman"/>
          <w:color w:val="565656"/>
          <w:sz w:val="24"/>
          <w:szCs w:val="24"/>
          <w:u w:val="single"/>
        </w:rPr>
      </w:pPr>
    </w:p>
    <w:p w:rsidR="00582756" w:rsidRDefault="00582756" w:rsidP="00DC5B1D">
      <w:pPr>
        <w:spacing w:line="360" w:lineRule="auto"/>
        <w:jc w:val="right"/>
        <w:rPr>
          <w:rFonts w:ascii="Times New Roman" w:hAnsi="Times New Roman" w:cs="Times New Roman"/>
          <w:color w:val="565656"/>
          <w:sz w:val="24"/>
          <w:szCs w:val="24"/>
        </w:rPr>
      </w:pPr>
      <w:r>
        <w:rPr>
          <w:rFonts w:ascii="Times New Roman" w:hAnsi="Times New Roman" w:cs="Times New Roman"/>
          <w:color w:val="565656"/>
          <w:sz w:val="24"/>
          <w:szCs w:val="24"/>
        </w:rPr>
        <w:t>Fernando García Alcalá</w:t>
      </w:r>
    </w:p>
    <w:p w:rsidR="00892600" w:rsidRDefault="00892600" w:rsidP="00DC5B1D">
      <w:pPr>
        <w:spacing w:line="360" w:lineRule="auto"/>
        <w:jc w:val="right"/>
        <w:rPr>
          <w:rFonts w:ascii="Times New Roman" w:hAnsi="Times New Roman" w:cs="Times New Roman"/>
          <w:color w:val="565656"/>
          <w:sz w:val="24"/>
          <w:szCs w:val="24"/>
        </w:rPr>
      </w:pPr>
    </w:p>
    <w:p w:rsidR="00582756" w:rsidRDefault="00582756" w:rsidP="00DC5B1D">
      <w:pPr>
        <w:spacing w:line="360" w:lineRule="auto"/>
        <w:jc w:val="both"/>
        <w:rPr>
          <w:rFonts w:ascii="Times New Roman" w:hAnsi="Times New Roman" w:cs="Times New Roman"/>
          <w:color w:val="565656"/>
          <w:sz w:val="24"/>
          <w:szCs w:val="24"/>
        </w:rPr>
      </w:pPr>
    </w:p>
    <w:p w:rsidR="00370AD3" w:rsidRPr="00892600" w:rsidRDefault="008E25E3" w:rsidP="00DC5B1D">
      <w:pPr>
        <w:spacing w:line="360" w:lineRule="auto"/>
        <w:jc w:val="center"/>
        <w:rPr>
          <w:rFonts w:ascii="Times New Roman" w:hAnsi="Times New Roman" w:cs="Times New Roman"/>
          <w:i/>
          <w:color w:val="565656"/>
          <w:szCs w:val="24"/>
        </w:rPr>
      </w:pPr>
      <w:r w:rsidRPr="00892600">
        <w:rPr>
          <w:rFonts w:ascii="Times New Roman" w:hAnsi="Times New Roman" w:cs="Times New Roman"/>
          <w:i/>
          <w:color w:val="565656"/>
          <w:szCs w:val="24"/>
        </w:rPr>
        <w:t>¿Qué caracteriza al imperativo categórico y qué lugar ocupa en la filosofía moral de Kant?</w:t>
      </w:r>
    </w:p>
    <w:p w:rsidR="002A3C6B" w:rsidRDefault="002A3C6B" w:rsidP="00DC5B1D">
      <w:pPr>
        <w:spacing w:line="360" w:lineRule="auto"/>
        <w:jc w:val="both"/>
        <w:rPr>
          <w:rFonts w:ascii="Times New Roman" w:hAnsi="Times New Roman" w:cs="Times New Roman"/>
          <w:color w:val="565656"/>
          <w:sz w:val="24"/>
          <w:szCs w:val="24"/>
        </w:rPr>
      </w:pPr>
    </w:p>
    <w:p w:rsidR="002A3C6B" w:rsidRDefault="002A3C6B" w:rsidP="00DC5B1D">
      <w:pPr>
        <w:spacing w:line="360" w:lineRule="auto"/>
        <w:jc w:val="both"/>
        <w:rPr>
          <w:rFonts w:ascii="Times New Roman" w:hAnsi="Times New Roman" w:cs="Times New Roman"/>
          <w:color w:val="565656"/>
          <w:sz w:val="24"/>
          <w:szCs w:val="24"/>
        </w:rPr>
      </w:pPr>
      <w:r>
        <w:rPr>
          <w:rFonts w:ascii="Times New Roman" w:hAnsi="Times New Roman" w:cs="Times New Roman"/>
          <w:color w:val="565656"/>
          <w:sz w:val="24"/>
          <w:szCs w:val="24"/>
        </w:rPr>
        <w:t>El papel del imperativo categórico se desarrolla en el marco de una filosofía moral que a su vez se interrelaciona con un gran sistema articulado. Kant posee una filosofía crítica</w:t>
      </w:r>
      <w:r w:rsidR="00DD551C">
        <w:rPr>
          <w:rStyle w:val="Refdenotaalpie"/>
          <w:rFonts w:ascii="Times New Roman" w:hAnsi="Times New Roman" w:cs="Times New Roman"/>
          <w:color w:val="565656"/>
          <w:sz w:val="24"/>
          <w:szCs w:val="24"/>
        </w:rPr>
        <w:footnoteReference w:id="1"/>
      </w:r>
      <w:r>
        <w:rPr>
          <w:rFonts w:ascii="Times New Roman" w:hAnsi="Times New Roman" w:cs="Times New Roman"/>
          <w:color w:val="565656"/>
          <w:sz w:val="24"/>
          <w:szCs w:val="24"/>
        </w:rPr>
        <w:t xml:space="preserve"> cuando menos</w:t>
      </w:r>
      <w:r w:rsidR="006504C6">
        <w:rPr>
          <w:rFonts w:ascii="Times New Roman" w:hAnsi="Times New Roman" w:cs="Times New Roman"/>
          <w:color w:val="565656"/>
          <w:sz w:val="24"/>
          <w:szCs w:val="24"/>
        </w:rPr>
        <w:t xml:space="preserve"> en dos sentidos muy puntuales. </w:t>
      </w:r>
      <w:r>
        <w:rPr>
          <w:rFonts w:ascii="Times New Roman" w:hAnsi="Times New Roman" w:cs="Times New Roman"/>
          <w:color w:val="565656"/>
          <w:sz w:val="24"/>
          <w:szCs w:val="24"/>
        </w:rPr>
        <w:t xml:space="preserve">En primer lugar, podemos considerar su proyecto crítico de la arquitectónica de la razón como uno que busca discernir los límites de la aplicación de la misma, y en el horizonte de esa crítica, se establecen los ámbitos del entendimiento (desarrollado en la Crítica de la Razón Pura), la sensibilidad (desarrollada en la Crítica del Juicio) y la voluntad (desarrollada especialmente en la Crítica de la Razón Práctica, la Fundamentación para una Metafísica de las Costumbres y en la Metafísica de las Costumbres) Esta filosofía crítica plantea que los límites de la razón se pueden ubicar en la experiencia, de manera que algunos asuntos sean territorio de la fe o la imaginación. </w:t>
      </w:r>
    </w:p>
    <w:p w:rsidR="00E77E5F" w:rsidRDefault="002A3C6B" w:rsidP="00DC5B1D">
      <w:pPr>
        <w:spacing w:line="360" w:lineRule="auto"/>
        <w:jc w:val="both"/>
        <w:rPr>
          <w:rFonts w:ascii="Times New Roman" w:hAnsi="Times New Roman" w:cs="Times New Roman"/>
          <w:color w:val="565656"/>
          <w:sz w:val="24"/>
          <w:szCs w:val="24"/>
        </w:rPr>
      </w:pPr>
      <w:r>
        <w:rPr>
          <w:rFonts w:ascii="Times New Roman" w:hAnsi="Times New Roman" w:cs="Times New Roman"/>
          <w:color w:val="565656"/>
          <w:sz w:val="24"/>
          <w:szCs w:val="24"/>
        </w:rPr>
        <w:t>Un segundo sentido posible de la filosofía crítica de Kant puede interpretarse desde su invitación al pensamiento crítico</w:t>
      </w:r>
      <w:r w:rsidR="00AA37BB">
        <w:rPr>
          <w:rStyle w:val="Refdenotaalpie"/>
          <w:rFonts w:ascii="Times New Roman" w:hAnsi="Times New Roman" w:cs="Times New Roman"/>
          <w:color w:val="565656"/>
          <w:sz w:val="24"/>
          <w:szCs w:val="24"/>
        </w:rPr>
        <w:footnoteReference w:id="2"/>
      </w:r>
      <w:r>
        <w:rPr>
          <w:rFonts w:ascii="Times New Roman" w:hAnsi="Times New Roman" w:cs="Times New Roman"/>
          <w:color w:val="565656"/>
          <w:sz w:val="24"/>
          <w:szCs w:val="24"/>
        </w:rPr>
        <w:t xml:space="preserve"> y en el uso de la razón pública</w:t>
      </w:r>
      <w:r w:rsidR="006504C6">
        <w:rPr>
          <w:rStyle w:val="Refdenotaalpie"/>
          <w:rFonts w:ascii="Times New Roman" w:hAnsi="Times New Roman" w:cs="Times New Roman"/>
          <w:color w:val="565656"/>
          <w:sz w:val="24"/>
          <w:szCs w:val="24"/>
        </w:rPr>
        <w:footnoteReference w:id="3"/>
      </w:r>
      <w:r w:rsidR="00D60101">
        <w:rPr>
          <w:rFonts w:ascii="Times New Roman" w:hAnsi="Times New Roman" w:cs="Times New Roman"/>
          <w:color w:val="565656"/>
          <w:sz w:val="24"/>
          <w:szCs w:val="24"/>
        </w:rPr>
        <w:t>, en una línea paralela al rechazo a las tiranías absolutas y despóticas, así como de una metafísica dogmática</w:t>
      </w:r>
      <w:r>
        <w:rPr>
          <w:rFonts w:ascii="Times New Roman" w:hAnsi="Times New Roman" w:cs="Times New Roman"/>
          <w:color w:val="565656"/>
          <w:sz w:val="24"/>
          <w:szCs w:val="24"/>
        </w:rPr>
        <w:t>. En ambos casos</w:t>
      </w:r>
      <w:r w:rsidR="00D60101">
        <w:rPr>
          <w:rFonts w:ascii="Times New Roman" w:hAnsi="Times New Roman" w:cs="Times New Roman"/>
          <w:color w:val="565656"/>
          <w:sz w:val="24"/>
          <w:szCs w:val="24"/>
        </w:rPr>
        <w:t xml:space="preserve"> </w:t>
      </w:r>
      <w:r w:rsidR="006504C6">
        <w:rPr>
          <w:rFonts w:ascii="Times New Roman" w:hAnsi="Times New Roman" w:cs="Times New Roman"/>
          <w:color w:val="565656"/>
          <w:sz w:val="24"/>
          <w:szCs w:val="24"/>
        </w:rPr>
        <w:t xml:space="preserve">posibles para interpretar el proyecto crítico kantiano, </w:t>
      </w:r>
      <w:r w:rsidR="00D60101">
        <w:rPr>
          <w:rFonts w:ascii="Times New Roman" w:hAnsi="Times New Roman" w:cs="Times New Roman"/>
          <w:color w:val="565656"/>
          <w:sz w:val="24"/>
          <w:szCs w:val="24"/>
        </w:rPr>
        <w:t>el imperativo categórico tiene un lugar que se relaciona con estos ámbitos y mediante es</w:t>
      </w:r>
      <w:r w:rsidR="006504C6">
        <w:rPr>
          <w:rFonts w:ascii="Times New Roman" w:hAnsi="Times New Roman" w:cs="Times New Roman"/>
          <w:color w:val="565656"/>
          <w:sz w:val="24"/>
          <w:szCs w:val="24"/>
        </w:rPr>
        <w:t>o</w:t>
      </w:r>
      <w:r w:rsidR="00D60101">
        <w:rPr>
          <w:rFonts w:ascii="Times New Roman" w:hAnsi="Times New Roman" w:cs="Times New Roman"/>
          <w:color w:val="565656"/>
          <w:sz w:val="24"/>
          <w:szCs w:val="24"/>
        </w:rPr>
        <w:t xml:space="preserve">s </w:t>
      </w:r>
      <w:r w:rsidR="006504C6">
        <w:rPr>
          <w:rFonts w:ascii="Times New Roman" w:hAnsi="Times New Roman" w:cs="Times New Roman"/>
          <w:color w:val="565656"/>
          <w:sz w:val="24"/>
          <w:szCs w:val="24"/>
        </w:rPr>
        <w:t>vínculos o contextos</w:t>
      </w:r>
      <w:r w:rsidR="00D60101">
        <w:rPr>
          <w:rFonts w:ascii="Times New Roman" w:hAnsi="Times New Roman" w:cs="Times New Roman"/>
          <w:color w:val="565656"/>
          <w:sz w:val="24"/>
          <w:szCs w:val="24"/>
        </w:rPr>
        <w:t xml:space="preserve">, podríamos caracterizarle. </w:t>
      </w:r>
    </w:p>
    <w:p w:rsidR="00D60101" w:rsidRDefault="00D60101" w:rsidP="00DC5B1D">
      <w:pPr>
        <w:spacing w:line="360" w:lineRule="auto"/>
        <w:jc w:val="both"/>
        <w:rPr>
          <w:rFonts w:ascii="Times New Roman" w:hAnsi="Times New Roman" w:cs="Times New Roman"/>
          <w:color w:val="565656"/>
          <w:sz w:val="24"/>
          <w:szCs w:val="24"/>
        </w:rPr>
      </w:pPr>
      <w:r>
        <w:rPr>
          <w:rFonts w:ascii="Times New Roman" w:hAnsi="Times New Roman" w:cs="Times New Roman"/>
          <w:color w:val="565656"/>
          <w:sz w:val="24"/>
          <w:szCs w:val="24"/>
        </w:rPr>
        <w:lastRenderedPageBreak/>
        <w:t xml:space="preserve">Dada su educación en las ciencias experimentales naturales modernas, para Kant, el rigor del conocimiento analítico matemático ofrece un tipo de adecuación más sólido para aplicar el conocimiento. De esto no podemos decir que “sea más verdadero”, ya que, para Kant, conocemos fenómenos, pero no noúmenos. </w:t>
      </w:r>
      <w:r w:rsidR="007C40AA">
        <w:rPr>
          <w:rFonts w:ascii="Times New Roman" w:hAnsi="Times New Roman" w:cs="Times New Roman"/>
          <w:color w:val="565656"/>
          <w:sz w:val="24"/>
          <w:szCs w:val="24"/>
        </w:rPr>
        <w:t xml:space="preserve">Podríamos distinguir nuestra experiencia sensible de las percepciones acerca del carácter analítico de la razón pura. Esto correspondería a un ámbito de la estructura de la razón que tendría una especie de anterioridad ontológica en relación a los contenidos sensibles de la experiencia. </w:t>
      </w:r>
      <w:r w:rsidR="00F26250">
        <w:rPr>
          <w:rFonts w:ascii="Times New Roman" w:hAnsi="Times New Roman" w:cs="Times New Roman"/>
          <w:color w:val="565656"/>
          <w:sz w:val="24"/>
          <w:szCs w:val="24"/>
        </w:rPr>
        <w:t xml:space="preserve">El imperativo categórico se entiende como </w:t>
      </w:r>
      <w:r w:rsidR="00F26250">
        <w:rPr>
          <w:rFonts w:ascii="Times New Roman" w:hAnsi="Times New Roman" w:cs="Times New Roman"/>
          <w:i/>
          <w:color w:val="565656"/>
          <w:sz w:val="24"/>
          <w:szCs w:val="24"/>
        </w:rPr>
        <w:t>a priori</w:t>
      </w:r>
      <w:r w:rsidR="00F26250">
        <w:rPr>
          <w:rFonts w:ascii="Times New Roman" w:hAnsi="Times New Roman" w:cs="Times New Roman"/>
          <w:color w:val="565656"/>
          <w:sz w:val="24"/>
          <w:szCs w:val="24"/>
        </w:rPr>
        <w:t xml:space="preserve">, es decir, como anterior a la experiencia. En este sentido se plantea como una exigencia lógica del carácter puramente formal de la racionalidad misma. </w:t>
      </w:r>
    </w:p>
    <w:p w:rsidR="00F26250" w:rsidRDefault="00F26250" w:rsidP="00DC5B1D">
      <w:pPr>
        <w:spacing w:line="360" w:lineRule="auto"/>
        <w:jc w:val="both"/>
        <w:rPr>
          <w:rFonts w:ascii="Times New Roman" w:hAnsi="Times New Roman" w:cs="Times New Roman"/>
          <w:color w:val="565656"/>
          <w:sz w:val="24"/>
          <w:szCs w:val="24"/>
        </w:rPr>
      </w:pPr>
      <w:r>
        <w:rPr>
          <w:rFonts w:ascii="Times New Roman" w:hAnsi="Times New Roman" w:cs="Times New Roman"/>
          <w:color w:val="565656"/>
          <w:sz w:val="24"/>
          <w:szCs w:val="24"/>
        </w:rPr>
        <w:t xml:space="preserve">En este sentido, podemos caracterizar al imperativo categórico como incondicional, ya que su emanación se produce por una exigencia lógica intrínseca, en lugar de por una condición previa. Esto le distingue de los imperativos hipotéticos, cuya condición se orienta en diversos sentidos en el caso de los de habilidad, y se ocupa de la felicidad, en el caso de los de sagacidad. Estas condiciones no existen en el imperativo categórico, sino que es independiente de las circunstancias o accidentes del sujeto que se lo plantea, o bien, de las situaciones al que </w:t>
      </w:r>
      <w:r w:rsidR="007C40AA">
        <w:rPr>
          <w:rFonts w:ascii="Times New Roman" w:hAnsi="Times New Roman" w:cs="Times New Roman"/>
          <w:color w:val="565656"/>
          <w:sz w:val="24"/>
          <w:szCs w:val="24"/>
        </w:rPr>
        <w:t>se aplica su uso práctico</w:t>
      </w:r>
      <w:r>
        <w:rPr>
          <w:rFonts w:ascii="Times New Roman" w:hAnsi="Times New Roman" w:cs="Times New Roman"/>
          <w:color w:val="565656"/>
          <w:sz w:val="24"/>
          <w:szCs w:val="24"/>
        </w:rPr>
        <w:t>. Esto supone que hablamos de imperativos específicamente morales.</w:t>
      </w:r>
    </w:p>
    <w:p w:rsidR="00F26250" w:rsidRDefault="00F26250" w:rsidP="00DC5B1D">
      <w:pPr>
        <w:spacing w:line="360" w:lineRule="auto"/>
        <w:jc w:val="both"/>
        <w:rPr>
          <w:rFonts w:ascii="Times New Roman" w:hAnsi="Times New Roman" w:cs="Times New Roman"/>
          <w:color w:val="565656"/>
          <w:sz w:val="24"/>
          <w:szCs w:val="24"/>
        </w:rPr>
      </w:pPr>
      <w:r>
        <w:rPr>
          <w:rFonts w:ascii="Times New Roman" w:hAnsi="Times New Roman" w:cs="Times New Roman"/>
          <w:color w:val="565656"/>
          <w:sz w:val="24"/>
          <w:szCs w:val="24"/>
        </w:rPr>
        <w:t>En este sentido, podríamos suponer que le caracteriza un aspecto absoluto</w:t>
      </w:r>
      <w:r w:rsidR="00705566">
        <w:rPr>
          <w:rStyle w:val="Refdenotaalpie"/>
          <w:rFonts w:ascii="Times New Roman" w:hAnsi="Times New Roman" w:cs="Times New Roman"/>
          <w:color w:val="565656"/>
          <w:sz w:val="24"/>
          <w:szCs w:val="24"/>
        </w:rPr>
        <w:footnoteReference w:id="4"/>
      </w:r>
      <w:r>
        <w:rPr>
          <w:rFonts w:ascii="Times New Roman" w:hAnsi="Times New Roman" w:cs="Times New Roman"/>
          <w:color w:val="565656"/>
          <w:sz w:val="24"/>
          <w:szCs w:val="24"/>
        </w:rPr>
        <w:t xml:space="preserve"> y axiomáticamente incuestionable, </w:t>
      </w:r>
      <w:r w:rsidR="007A713F">
        <w:rPr>
          <w:rFonts w:ascii="Times New Roman" w:hAnsi="Times New Roman" w:cs="Times New Roman"/>
          <w:color w:val="565656"/>
          <w:sz w:val="24"/>
          <w:szCs w:val="24"/>
        </w:rPr>
        <w:t>por cuanto describe un procedimiento formal. Pero el imperativo categórico no está libre de sentido</w:t>
      </w:r>
      <w:r w:rsidR="007C40AA">
        <w:rPr>
          <w:rFonts w:ascii="Times New Roman" w:hAnsi="Times New Roman" w:cs="Times New Roman"/>
          <w:color w:val="565656"/>
          <w:sz w:val="24"/>
          <w:szCs w:val="24"/>
        </w:rPr>
        <w:t xml:space="preserve"> o inclinación</w:t>
      </w:r>
      <w:r w:rsidR="007A713F">
        <w:rPr>
          <w:rFonts w:ascii="Times New Roman" w:hAnsi="Times New Roman" w:cs="Times New Roman"/>
          <w:color w:val="565656"/>
          <w:sz w:val="24"/>
          <w:szCs w:val="24"/>
        </w:rPr>
        <w:t>, sino que se encuentra determinado por el sentido del deber.</w:t>
      </w:r>
      <w:r w:rsidR="00AA37BB">
        <w:rPr>
          <w:rStyle w:val="Refdenotaalpie"/>
          <w:rFonts w:ascii="Times New Roman" w:hAnsi="Times New Roman" w:cs="Times New Roman"/>
          <w:color w:val="565656"/>
          <w:sz w:val="24"/>
          <w:szCs w:val="24"/>
        </w:rPr>
        <w:footnoteReference w:id="5"/>
      </w:r>
      <w:r w:rsidR="007A713F">
        <w:rPr>
          <w:rFonts w:ascii="Times New Roman" w:hAnsi="Times New Roman" w:cs="Times New Roman"/>
          <w:color w:val="565656"/>
          <w:sz w:val="24"/>
          <w:szCs w:val="24"/>
        </w:rPr>
        <w:t xml:space="preserve"> </w:t>
      </w:r>
    </w:p>
    <w:p w:rsidR="007A713F" w:rsidRDefault="007A713F" w:rsidP="00DC5B1D">
      <w:pPr>
        <w:spacing w:line="360" w:lineRule="auto"/>
        <w:jc w:val="both"/>
        <w:rPr>
          <w:rFonts w:ascii="Times New Roman" w:hAnsi="Times New Roman" w:cs="Times New Roman"/>
          <w:color w:val="565656"/>
          <w:sz w:val="24"/>
          <w:szCs w:val="24"/>
        </w:rPr>
      </w:pPr>
      <w:r>
        <w:rPr>
          <w:rFonts w:ascii="Times New Roman" w:hAnsi="Times New Roman" w:cs="Times New Roman"/>
          <w:color w:val="565656"/>
          <w:sz w:val="24"/>
          <w:szCs w:val="24"/>
        </w:rPr>
        <w:t>Para Kant, el sentido del deber</w:t>
      </w:r>
      <w:r w:rsidR="004476B6">
        <w:rPr>
          <w:rStyle w:val="Refdenotaalpie"/>
          <w:rFonts w:ascii="Times New Roman" w:hAnsi="Times New Roman" w:cs="Times New Roman"/>
          <w:color w:val="565656"/>
          <w:sz w:val="24"/>
          <w:szCs w:val="24"/>
        </w:rPr>
        <w:footnoteReference w:id="6"/>
      </w:r>
      <w:r>
        <w:rPr>
          <w:rFonts w:ascii="Times New Roman" w:hAnsi="Times New Roman" w:cs="Times New Roman"/>
          <w:color w:val="565656"/>
          <w:sz w:val="24"/>
          <w:szCs w:val="24"/>
        </w:rPr>
        <w:t xml:space="preserve"> es algo que poseen los niños</w:t>
      </w:r>
      <w:r w:rsidR="00705566">
        <w:rPr>
          <w:rStyle w:val="Refdenotaalpie"/>
          <w:rFonts w:ascii="Times New Roman" w:hAnsi="Times New Roman" w:cs="Times New Roman"/>
          <w:color w:val="565656"/>
          <w:sz w:val="24"/>
          <w:szCs w:val="24"/>
        </w:rPr>
        <w:footnoteReference w:id="7"/>
      </w:r>
      <w:r>
        <w:rPr>
          <w:rFonts w:ascii="Times New Roman" w:hAnsi="Times New Roman" w:cs="Times New Roman"/>
          <w:color w:val="565656"/>
          <w:sz w:val="24"/>
          <w:szCs w:val="24"/>
        </w:rPr>
        <w:t xml:space="preserve"> y apunta hacia una realización plena de una buena voluntad, la única que se entiende como buena de modo </w:t>
      </w:r>
      <w:r>
        <w:rPr>
          <w:rFonts w:ascii="Times New Roman" w:hAnsi="Times New Roman" w:cs="Times New Roman"/>
          <w:color w:val="565656"/>
          <w:sz w:val="24"/>
          <w:szCs w:val="24"/>
        </w:rPr>
        <w:lastRenderedPageBreak/>
        <w:t>absoluto, y no relativamente. Para su cometido, es fundamental el uso de la razón</w:t>
      </w:r>
      <w:r w:rsidR="00AA37BB">
        <w:rPr>
          <w:rStyle w:val="Refdenotaalpie"/>
          <w:rFonts w:ascii="Times New Roman" w:hAnsi="Times New Roman" w:cs="Times New Roman"/>
          <w:color w:val="565656"/>
          <w:sz w:val="24"/>
          <w:szCs w:val="24"/>
        </w:rPr>
        <w:footnoteReference w:id="8"/>
      </w:r>
      <w:r>
        <w:rPr>
          <w:rFonts w:ascii="Times New Roman" w:hAnsi="Times New Roman" w:cs="Times New Roman"/>
          <w:color w:val="565656"/>
          <w:sz w:val="24"/>
          <w:szCs w:val="24"/>
        </w:rPr>
        <w:t xml:space="preserve">. </w:t>
      </w:r>
      <w:r w:rsidR="007C40AA">
        <w:rPr>
          <w:rFonts w:ascii="Times New Roman" w:hAnsi="Times New Roman" w:cs="Times New Roman"/>
          <w:color w:val="565656"/>
          <w:sz w:val="24"/>
          <w:szCs w:val="24"/>
        </w:rPr>
        <w:t>El carácter formal</w:t>
      </w:r>
      <w:r w:rsidR="009D2A05">
        <w:rPr>
          <w:rFonts w:ascii="Times New Roman" w:hAnsi="Times New Roman" w:cs="Times New Roman"/>
          <w:color w:val="565656"/>
          <w:sz w:val="24"/>
          <w:szCs w:val="24"/>
        </w:rPr>
        <w:t xml:space="preserve"> es el que habrá de brindar un carácter de independencia neutra a los casos en que la voluntad dirija su libertad. </w:t>
      </w:r>
    </w:p>
    <w:p w:rsidR="007A713F" w:rsidRDefault="007A713F" w:rsidP="00DC5B1D">
      <w:pPr>
        <w:spacing w:line="360" w:lineRule="auto"/>
        <w:jc w:val="both"/>
        <w:rPr>
          <w:rFonts w:ascii="Times New Roman" w:hAnsi="Times New Roman" w:cs="Times New Roman"/>
          <w:color w:val="565656"/>
          <w:sz w:val="24"/>
          <w:szCs w:val="24"/>
        </w:rPr>
      </w:pPr>
      <w:r>
        <w:rPr>
          <w:rFonts w:ascii="Times New Roman" w:hAnsi="Times New Roman" w:cs="Times New Roman"/>
          <w:color w:val="565656"/>
          <w:sz w:val="24"/>
          <w:szCs w:val="24"/>
        </w:rPr>
        <w:t>Los actos morales de la buena voluntad se aprecian por sus motivaciones y las máximas</w:t>
      </w:r>
      <w:r w:rsidR="0032773E">
        <w:rPr>
          <w:rStyle w:val="Refdenotaalpie"/>
          <w:rFonts w:ascii="Times New Roman" w:hAnsi="Times New Roman" w:cs="Times New Roman"/>
          <w:color w:val="565656"/>
          <w:sz w:val="24"/>
          <w:szCs w:val="24"/>
        </w:rPr>
        <w:footnoteReference w:id="9"/>
      </w:r>
      <w:r>
        <w:rPr>
          <w:rFonts w:ascii="Times New Roman" w:hAnsi="Times New Roman" w:cs="Times New Roman"/>
          <w:color w:val="565656"/>
          <w:sz w:val="24"/>
          <w:szCs w:val="24"/>
        </w:rPr>
        <w:t xml:space="preserve"> que impulsan su actuar, y no por las consecuencias, utilidades, ni resultados. Esto se encuentra relacionado al sentido del deber que se realiza por respeto auténtico del deber, en lugar de aquel que lo hace por razones tangenciales, o meramente en conformidad al deber, pero sin verdadera convicción moral. </w:t>
      </w:r>
    </w:p>
    <w:p w:rsidR="007A713F" w:rsidRDefault="007A713F" w:rsidP="00DC5B1D">
      <w:pPr>
        <w:spacing w:line="360" w:lineRule="auto"/>
        <w:jc w:val="both"/>
        <w:rPr>
          <w:rFonts w:ascii="Times New Roman" w:hAnsi="Times New Roman" w:cs="Times New Roman"/>
          <w:color w:val="565656"/>
          <w:sz w:val="24"/>
          <w:szCs w:val="24"/>
        </w:rPr>
      </w:pPr>
      <w:r>
        <w:rPr>
          <w:rFonts w:ascii="Times New Roman" w:hAnsi="Times New Roman" w:cs="Times New Roman"/>
          <w:color w:val="565656"/>
          <w:sz w:val="24"/>
          <w:szCs w:val="24"/>
        </w:rPr>
        <w:t xml:space="preserve">Este elemento apunta tanto a la motivación original, como al sentido puro y racional del deber, lo cual supone que la razón conoce hasta cierto punto, </w:t>
      </w:r>
      <w:r w:rsidR="009D2A05">
        <w:rPr>
          <w:rFonts w:ascii="Times New Roman" w:hAnsi="Times New Roman" w:cs="Times New Roman"/>
          <w:color w:val="565656"/>
          <w:sz w:val="24"/>
          <w:szCs w:val="24"/>
        </w:rPr>
        <w:t>de qué modo</w:t>
      </w:r>
      <w:r>
        <w:rPr>
          <w:rFonts w:ascii="Times New Roman" w:hAnsi="Times New Roman" w:cs="Times New Roman"/>
          <w:color w:val="565656"/>
          <w:sz w:val="24"/>
          <w:szCs w:val="24"/>
        </w:rPr>
        <w:t xml:space="preserve"> se representa este respeto por el deber y se exige, a sí misma</w:t>
      </w:r>
      <w:r w:rsidR="00F7321C">
        <w:rPr>
          <w:rFonts w:ascii="Times New Roman" w:hAnsi="Times New Roman" w:cs="Times New Roman"/>
          <w:color w:val="565656"/>
          <w:sz w:val="24"/>
          <w:szCs w:val="24"/>
        </w:rPr>
        <w:t>, cierta normativa o protocolo de conducta que emana formalmente, y en donde encontramos la autonomía</w:t>
      </w:r>
      <w:r w:rsidR="00705566">
        <w:rPr>
          <w:rStyle w:val="Refdenotaalpie"/>
          <w:rFonts w:ascii="Times New Roman" w:hAnsi="Times New Roman" w:cs="Times New Roman"/>
          <w:color w:val="565656"/>
          <w:sz w:val="24"/>
          <w:szCs w:val="24"/>
        </w:rPr>
        <w:footnoteReference w:id="10"/>
      </w:r>
      <w:r w:rsidR="00F7321C">
        <w:rPr>
          <w:rFonts w:ascii="Times New Roman" w:hAnsi="Times New Roman" w:cs="Times New Roman"/>
          <w:color w:val="565656"/>
          <w:sz w:val="24"/>
          <w:szCs w:val="24"/>
        </w:rPr>
        <w:t xml:space="preserve"> de la razón. </w:t>
      </w:r>
    </w:p>
    <w:p w:rsidR="00F7321C" w:rsidRDefault="00F7321C" w:rsidP="00DC5B1D">
      <w:pPr>
        <w:spacing w:line="360" w:lineRule="auto"/>
        <w:jc w:val="both"/>
        <w:rPr>
          <w:rFonts w:ascii="Times New Roman" w:hAnsi="Times New Roman" w:cs="Times New Roman"/>
          <w:color w:val="565656"/>
          <w:sz w:val="24"/>
          <w:szCs w:val="24"/>
        </w:rPr>
      </w:pPr>
      <w:r>
        <w:rPr>
          <w:rFonts w:ascii="Times New Roman" w:hAnsi="Times New Roman" w:cs="Times New Roman"/>
          <w:color w:val="565656"/>
          <w:sz w:val="24"/>
          <w:szCs w:val="24"/>
        </w:rPr>
        <w:t xml:space="preserve">Estas exigencias, o mandatos, son precisamente los imperativos, de los cuales el categórico ha sido caracterizado como incondicional, absoluto, moral, formal, </w:t>
      </w:r>
      <w:r>
        <w:rPr>
          <w:rFonts w:ascii="Times New Roman" w:hAnsi="Times New Roman" w:cs="Times New Roman"/>
          <w:i/>
          <w:color w:val="565656"/>
          <w:sz w:val="24"/>
          <w:szCs w:val="24"/>
        </w:rPr>
        <w:t>a priori</w:t>
      </w:r>
      <w:r>
        <w:rPr>
          <w:rFonts w:ascii="Times New Roman" w:hAnsi="Times New Roman" w:cs="Times New Roman"/>
          <w:color w:val="565656"/>
          <w:sz w:val="24"/>
          <w:szCs w:val="24"/>
        </w:rPr>
        <w:t xml:space="preserve"> </w:t>
      </w:r>
      <w:r w:rsidR="009D2A05">
        <w:rPr>
          <w:rFonts w:ascii="Times New Roman" w:hAnsi="Times New Roman" w:cs="Times New Roman"/>
          <w:color w:val="565656"/>
          <w:sz w:val="24"/>
          <w:szCs w:val="24"/>
        </w:rPr>
        <w:t>y,</w:t>
      </w:r>
      <w:r>
        <w:rPr>
          <w:rFonts w:ascii="Times New Roman" w:hAnsi="Times New Roman" w:cs="Times New Roman"/>
          <w:color w:val="565656"/>
          <w:sz w:val="24"/>
          <w:szCs w:val="24"/>
        </w:rPr>
        <w:t xml:space="preserve"> por lo tanto, independiente de la experiencia. Podemos interpretarle como una estrategia</w:t>
      </w:r>
      <w:r w:rsidR="009D2A05">
        <w:rPr>
          <w:rFonts w:ascii="Times New Roman" w:hAnsi="Times New Roman" w:cs="Times New Roman"/>
          <w:color w:val="565656"/>
          <w:sz w:val="24"/>
          <w:szCs w:val="24"/>
        </w:rPr>
        <w:t xml:space="preserve"> innata</w:t>
      </w:r>
      <w:r>
        <w:rPr>
          <w:rFonts w:ascii="Times New Roman" w:hAnsi="Times New Roman" w:cs="Times New Roman"/>
          <w:color w:val="565656"/>
          <w:sz w:val="24"/>
          <w:szCs w:val="24"/>
        </w:rPr>
        <w:t xml:space="preserve"> racional, o bien, un algoritmo</w:t>
      </w:r>
      <w:r w:rsidR="009D2A05">
        <w:rPr>
          <w:rFonts w:ascii="Times New Roman" w:hAnsi="Times New Roman" w:cs="Times New Roman"/>
          <w:color w:val="565656"/>
          <w:sz w:val="24"/>
          <w:szCs w:val="24"/>
        </w:rPr>
        <w:t xml:space="preserve"> inherente</w:t>
      </w:r>
      <w:r>
        <w:rPr>
          <w:rFonts w:ascii="Times New Roman" w:hAnsi="Times New Roman" w:cs="Times New Roman"/>
          <w:color w:val="565656"/>
          <w:sz w:val="24"/>
          <w:szCs w:val="24"/>
        </w:rPr>
        <w:t>, o un procedimiento</w:t>
      </w:r>
      <w:r w:rsidR="009D2A05">
        <w:rPr>
          <w:rFonts w:ascii="Times New Roman" w:hAnsi="Times New Roman" w:cs="Times New Roman"/>
          <w:color w:val="565656"/>
          <w:sz w:val="24"/>
          <w:szCs w:val="24"/>
        </w:rPr>
        <w:t xml:space="preserve"> natural</w:t>
      </w:r>
      <w:r>
        <w:rPr>
          <w:rFonts w:ascii="Times New Roman" w:hAnsi="Times New Roman" w:cs="Times New Roman"/>
          <w:color w:val="565656"/>
          <w:sz w:val="24"/>
          <w:szCs w:val="24"/>
        </w:rPr>
        <w:t xml:space="preserve">, para plantear </w:t>
      </w:r>
      <w:r w:rsidR="009D2A05">
        <w:rPr>
          <w:rFonts w:ascii="Times New Roman" w:hAnsi="Times New Roman" w:cs="Times New Roman"/>
          <w:color w:val="565656"/>
          <w:sz w:val="24"/>
          <w:szCs w:val="24"/>
        </w:rPr>
        <w:t xml:space="preserve">y resolver </w:t>
      </w:r>
      <w:r>
        <w:rPr>
          <w:rFonts w:ascii="Times New Roman" w:hAnsi="Times New Roman" w:cs="Times New Roman"/>
          <w:color w:val="565656"/>
          <w:sz w:val="24"/>
          <w:szCs w:val="24"/>
        </w:rPr>
        <w:t>cuestiones morales</w:t>
      </w:r>
      <w:r w:rsidR="009D2A05">
        <w:rPr>
          <w:rFonts w:ascii="Times New Roman" w:hAnsi="Times New Roman" w:cs="Times New Roman"/>
          <w:color w:val="565656"/>
          <w:sz w:val="24"/>
          <w:szCs w:val="24"/>
        </w:rPr>
        <w:t xml:space="preserve"> en la mediación del sentido del deber y el ejercicio de la libertad, que confluyen idealmente en una buena voluntad</w:t>
      </w:r>
      <w:r>
        <w:rPr>
          <w:rFonts w:ascii="Times New Roman" w:hAnsi="Times New Roman" w:cs="Times New Roman"/>
          <w:color w:val="565656"/>
          <w:sz w:val="24"/>
          <w:szCs w:val="24"/>
        </w:rPr>
        <w:t xml:space="preserve">. </w:t>
      </w:r>
    </w:p>
    <w:p w:rsidR="00F7321C" w:rsidRDefault="00F7321C" w:rsidP="00DC5B1D">
      <w:pPr>
        <w:spacing w:line="360" w:lineRule="auto"/>
        <w:jc w:val="both"/>
        <w:rPr>
          <w:rFonts w:ascii="Times New Roman" w:hAnsi="Times New Roman" w:cs="Times New Roman"/>
          <w:color w:val="565656"/>
          <w:sz w:val="24"/>
          <w:szCs w:val="24"/>
        </w:rPr>
      </w:pPr>
      <w:r>
        <w:rPr>
          <w:rFonts w:ascii="Times New Roman" w:hAnsi="Times New Roman" w:cs="Times New Roman"/>
          <w:color w:val="565656"/>
          <w:sz w:val="24"/>
          <w:szCs w:val="24"/>
        </w:rPr>
        <w:t xml:space="preserve">Parafraseando a </w:t>
      </w:r>
      <w:r w:rsidR="009D2A05">
        <w:rPr>
          <w:rFonts w:ascii="Times New Roman" w:hAnsi="Times New Roman" w:cs="Times New Roman"/>
          <w:color w:val="565656"/>
          <w:sz w:val="24"/>
          <w:szCs w:val="24"/>
        </w:rPr>
        <w:t xml:space="preserve">lo referido en clases por el Dr. </w:t>
      </w:r>
      <w:r>
        <w:rPr>
          <w:rFonts w:ascii="Times New Roman" w:hAnsi="Times New Roman" w:cs="Times New Roman"/>
          <w:color w:val="565656"/>
          <w:sz w:val="24"/>
          <w:szCs w:val="24"/>
        </w:rPr>
        <w:t xml:space="preserve">Alessandro Caviglia, </w:t>
      </w:r>
      <w:r w:rsidR="009D2A05">
        <w:rPr>
          <w:rFonts w:ascii="Times New Roman" w:hAnsi="Times New Roman" w:cs="Times New Roman"/>
          <w:color w:val="565656"/>
          <w:sz w:val="24"/>
          <w:szCs w:val="24"/>
        </w:rPr>
        <w:t>“</w:t>
      </w:r>
      <w:r>
        <w:rPr>
          <w:rFonts w:ascii="Times New Roman" w:hAnsi="Times New Roman" w:cs="Times New Roman"/>
          <w:color w:val="565656"/>
          <w:sz w:val="24"/>
          <w:szCs w:val="24"/>
        </w:rPr>
        <w:t>si yo me autorizo individualmente a cualquier acto</w:t>
      </w:r>
      <w:r w:rsidR="009D2A05">
        <w:rPr>
          <w:rFonts w:ascii="Times New Roman" w:hAnsi="Times New Roman" w:cs="Times New Roman"/>
          <w:color w:val="565656"/>
          <w:sz w:val="24"/>
          <w:szCs w:val="24"/>
        </w:rPr>
        <w:t>”</w:t>
      </w:r>
      <w:r>
        <w:rPr>
          <w:rFonts w:ascii="Times New Roman" w:hAnsi="Times New Roman" w:cs="Times New Roman"/>
          <w:color w:val="565656"/>
          <w:sz w:val="24"/>
          <w:szCs w:val="24"/>
        </w:rPr>
        <w:t xml:space="preserve">, luego </w:t>
      </w:r>
      <w:r w:rsidR="009D2A05">
        <w:rPr>
          <w:rFonts w:ascii="Times New Roman" w:hAnsi="Times New Roman" w:cs="Times New Roman"/>
          <w:color w:val="565656"/>
          <w:sz w:val="24"/>
          <w:szCs w:val="24"/>
        </w:rPr>
        <w:t xml:space="preserve">debo asumir </w:t>
      </w:r>
      <w:r>
        <w:rPr>
          <w:rFonts w:ascii="Times New Roman" w:hAnsi="Times New Roman" w:cs="Times New Roman"/>
          <w:color w:val="565656"/>
          <w:sz w:val="24"/>
          <w:szCs w:val="24"/>
        </w:rPr>
        <w:t xml:space="preserve">que </w:t>
      </w:r>
      <w:r w:rsidR="009D2A05">
        <w:rPr>
          <w:rFonts w:ascii="Times New Roman" w:hAnsi="Times New Roman" w:cs="Times New Roman"/>
          <w:color w:val="565656"/>
          <w:sz w:val="24"/>
          <w:szCs w:val="24"/>
        </w:rPr>
        <w:t>“</w:t>
      </w:r>
      <w:r>
        <w:rPr>
          <w:rFonts w:ascii="Times New Roman" w:hAnsi="Times New Roman" w:cs="Times New Roman"/>
          <w:color w:val="565656"/>
          <w:sz w:val="24"/>
          <w:szCs w:val="24"/>
        </w:rPr>
        <w:t>universalmente todos estuvieran autorizados a cometer el mismo acto</w:t>
      </w:r>
      <w:r w:rsidR="009D2A05">
        <w:rPr>
          <w:rFonts w:ascii="Times New Roman" w:hAnsi="Times New Roman" w:cs="Times New Roman"/>
          <w:color w:val="565656"/>
          <w:sz w:val="24"/>
          <w:szCs w:val="24"/>
        </w:rPr>
        <w:t>”</w:t>
      </w:r>
      <w:r>
        <w:rPr>
          <w:rFonts w:ascii="Times New Roman" w:hAnsi="Times New Roman" w:cs="Times New Roman"/>
          <w:color w:val="565656"/>
          <w:sz w:val="24"/>
          <w:szCs w:val="24"/>
        </w:rPr>
        <w:t>, de suerte que buscar ser la excepción a esa regla, involucraría desviarse en detrimento del sentido recto del deber</w:t>
      </w:r>
      <w:r w:rsidR="00705566">
        <w:rPr>
          <w:rStyle w:val="Refdenotaalpie"/>
          <w:rFonts w:ascii="Times New Roman" w:hAnsi="Times New Roman" w:cs="Times New Roman"/>
          <w:color w:val="565656"/>
          <w:sz w:val="24"/>
          <w:szCs w:val="24"/>
        </w:rPr>
        <w:footnoteReference w:id="11"/>
      </w:r>
      <w:r>
        <w:rPr>
          <w:rFonts w:ascii="Times New Roman" w:hAnsi="Times New Roman" w:cs="Times New Roman"/>
          <w:color w:val="565656"/>
          <w:sz w:val="24"/>
          <w:szCs w:val="24"/>
        </w:rPr>
        <w:t xml:space="preserve">. Por ejemplo, </w:t>
      </w:r>
      <w:r>
        <w:rPr>
          <w:rFonts w:ascii="Times New Roman" w:hAnsi="Times New Roman" w:cs="Times New Roman"/>
          <w:color w:val="565656"/>
          <w:sz w:val="24"/>
          <w:szCs w:val="24"/>
        </w:rPr>
        <w:lastRenderedPageBreak/>
        <w:t xml:space="preserve">al no pagar un pasaje en el transporte urbano, incurriríamos en la cancelación de las condiciones que posibilitan tal institución, de forma que una contradicción lógica sería patente. Por otro lado, no podemos universalizar el matar a nadie, ni guillotinar reyes, ya que estaríamos exponiéndonos a la misma condición, de forma que renunciaríamos a nuestra condición jurídica o civil, arrojándonos a un estado de natural </w:t>
      </w:r>
      <w:r w:rsidR="00AF0969">
        <w:rPr>
          <w:rFonts w:ascii="Times New Roman" w:hAnsi="Times New Roman" w:cs="Times New Roman"/>
          <w:color w:val="565656"/>
          <w:sz w:val="24"/>
          <w:szCs w:val="24"/>
        </w:rPr>
        <w:t xml:space="preserve">de </w:t>
      </w:r>
      <w:r>
        <w:rPr>
          <w:rFonts w:ascii="Times New Roman" w:hAnsi="Times New Roman" w:cs="Times New Roman"/>
          <w:color w:val="565656"/>
          <w:sz w:val="24"/>
          <w:szCs w:val="24"/>
        </w:rPr>
        <w:t xml:space="preserve">violencia e insociabilidad. </w:t>
      </w:r>
    </w:p>
    <w:p w:rsidR="00AF0969" w:rsidRDefault="00F7321C" w:rsidP="00DC5B1D">
      <w:pPr>
        <w:spacing w:line="360" w:lineRule="auto"/>
        <w:jc w:val="both"/>
        <w:rPr>
          <w:rFonts w:ascii="Times New Roman" w:hAnsi="Times New Roman" w:cs="Times New Roman"/>
          <w:color w:val="565656"/>
          <w:sz w:val="24"/>
          <w:szCs w:val="24"/>
        </w:rPr>
      </w:pPr>
      <w:r>
        <w:rPr>
          <w:rFonts w:ascii="Times New Roman" w:hAnsi="Times New Roman" w:cs="Times New Roman"/>
          <w:color w:val="565656"/>
          <w:sz w:val="24"/>
          <w:szCs w:val="24"/>
        </w:rPr>
        <w:t xml:space="preserve">De la mano de este carácter </w:t>
      </w:r>
      <w:r w:rsidR="00AF0969">
        <w:rPr>
          <w:rFonts w:ascii="Times New Roman" w:hAnsi="Times New Roman" w:cs="Times New Roman"/>
          <w:color w:val="565656"/>
          <w:sz w:val="24"/>
          <w:szCs w:val="24"/>
        </w:rPr>
        <w:t xml:space="preserve">lógico </w:t>
      </w:r>
      <w:r>
        <w:rPr>
          <w:rFonts w:ascii="Times New Roman" w:hAnsi="Times New Roman" w:cs="Times New Roman"/>
          <w:color w:val="565656"/>
          <w:sz w:val="24"/>
          <w:szCs w:val="24"/>
        </w:rPr>
        <w:t>de</w:t>
      </w:r>
      <w:r w:rsidR="00AF0969">
        <w:rPr>
          <w:rFonts w:ascii="Times New Roman" w:hAnsi="Times New Roman" w:cs="Times New Roman"/>
          <w:color w:val="565656"/>
          <w:sz w:val="24"/>
          <w:szCs w:val="24"/>
        </w:rPr>
        <w:t xml:space="preserve"> los</w:t>
      </w:r>
      <w:r>
        <w:rPr>
          <w:rFonts w:ascii="Times New Roman" w:hAnsi="Times New Roman" w:cs="Times New Roman"/>
          <w:color w:val="565656"/>
          <w:sz w:val="24"/>
          <w:szCs w:val="24"/>
        </w:rPr>
        <w:t xml:space="preserve"> juicios</w:t>
      </w:r>
      <w:r w:rsidR="00AF0969">
        <w:rPr>
          <w:rFonts w:ascii="Times New Roman" w:hAnsi="Times New Roman" w:cs="Times New Roman"/>
          <w:color w:val="565656"/>
          <w:sz w:val="24"/>
          <w:szCs w:val="24"/>
        </w:rPr>
        <w:t xml:space="preserve"> morales</w:t>
      </w:r>
      <w:r>
        <w:rPr>
          <w:rFonts w:ascii="Times New Roman" w:hAnsi="Times New Roman" w:cs="Times New Roman"/>
          <w:color w:val="565656"/>
          <w:sz w:val="24"/>
          <w:szCs w:val="24"/>
        </w:rPr>
        <w:t xml:space="preserve"> universales, debemos considerar que una reformulación del imperativo categórico supone el respeto de la dignidad natural de toda persona, de suerte que no se le utilice únicamente como un medio, sino que podamos reconocer que constituye un fin en sí mismo, y en este sentido, el imperativo categórico se enmarca en una propuesta mayor hacia la libertad recíproca, es decir, una que cultiva la libertad</w:t>
      </w:r>
      <w:r w:rsidR="00AA37BB">
        <w:rPr>
          <w:rStyle w:val="Refdenotaalpie"/>
          <w:rFonts w:ascii="Times New Roman" w:hAnsi="Times New Roman" w:cs="Times New Roman"/>
          <w:color w:val="565656"/>
          <w:sz w:val="24"/>
          <w:szCs w:val="24"/>
        </w:rPr>
        <w:footnoteReference w:id="12"/>
      </w:r>
      <w:r>
        <w:rPr>
          <w:rFonts w:ascii="Times New Roman" w:hAnsi="Times New Roman" w:cs="Times New Roman"/>
          <w:color w:val="565656"/>
          <w:sz w:val="24"/>
          <w:szCs w:val="24"/>
        </w:rPr>
        <w:t xml:space="preserve"> y </w:t>
      </w:r>
      <w:r w:rsidR="00AF0969">
        <w:rPr>
          <w:rFonts w:ascii="Times New Roman" w:hAnsi="Times New Roman" w:cs="Times New Roman"/>
          <w:color w:val="565656"/>
          <w:sz w:val="24"/>
          <w:szCs w:val="24"/>
        </w:rPr>
        <w:t xml:space="preserve">se encuentra en </w:t>
      </w:r>
      <w:r>
        <w:rPr>
          <w:rFonts w:ascii="Times New Roman" w:hAnsi="Times New Roman" w:cs="Times New Roman"/>
          <w:color w:val="565656"/>
          <w:sz w:val="24"/>
          <w:szCs w:val="24"/>
        </w:rPr>
        <w:t xml:space="preserve">cooperación </w:t>
      </w:r>
      <w:r w:rsidR="00AF0969">
        <w:rPr>
          <w:rFonts w:ascii="Times New Roman" w:hAnsi="Times New Roman" w:cs="Times New Roman"/>
          <w:color w:val="565656"/>
          <w:sz w:val="24"/>
          <w:szCs w:val="24"/>
        </w:rPr>
        <w:t xml:space="preserve">implícita </w:t>
      </w:r>
      <w:r>
        <w:rPr>
          <w:rFonts w:ascii="Times New Roman" w:hAnsi="Times New Roman" w:cs="Times New Roman"/>
          <w:color w:val="565656"/>
          <w:sz w:val="24"/>
          <w:szCs w:val="24"/>
        </w:rPr>
        <w:t xml:space="preserve">para con la libertad de los demás. En este punto, lo moral se entrecruza con el derecho, y en último término con el cosmopolitismo. </w:t>
      </w:r>
    </w:p>
    <w:p w:rsidR="00F7321C" w:rsidRPr="00AF0969" w:rsidRDefault="00AF0969" w:rsidP="00DC5B1D">
      <w:pPr>
        <w:spacing w:line="360" w:lineRule="auto"/>
        <w:jc w:val="both"/>
        <w:rPr>
          <w:rFonts w:ascii="Times New Roman" w:hAnsi="Times New Roman" w:cs="Times New Roman"/>
          <w:color w:val="565656"/>
          <w:sz w:val="24"/>
          <w:szCs w:val="24"/>
        </w:rPr>
      </w:pPr>
      <w:r>
        <w:rPr>
          <w:rFonts w:ascii="Times New Roman" w:hAnsi="Times New Roman" w:cs="Times New Roman"/>
          <w:color w:val="565656"/>
          <w:sz w:val="24"/>
          <w:szCs w:val="24"/>
        </w:rPr>
        <w:t>Si la moral se rige por el imperativo categórico, luego podemos ver su reflejo en distintos niveles del sistema kantiano, por cuanto en su doctrina del derecho encontramos una reformulación de los principios que rigen el derecho</w:t>
      </w:r>
      <w:r>
        <w:rPr>
          <w:rStyle w:val="Refdenotaalpie"/>
          <w:rFonts w:ascii="Times New Roman" w:hAnsi="Times New Roman" w:cs="Times New Roman"/>
          <w:color w:val="565656"/>
          <w:sz w:val="24"/>
          <w:szCs w:val="24"/>
        </w:rPr>
        <w:footnoteReference w:id="13"/>
      </w:r>
      <w:r>
        <w:rPr>
          <w:rFonts w:ascii="Times New Roman" w:hAnsi="Times New Roman" w:cs="Times New Roman"/>
          <w:color w:val="565656"/>
          <w:sz w:val="24"/>
          <w:szCs w:val="24"/>
        </w:rPr>
        <w:t xml:space="preserve">, los cuales poseen una forma análoga y que hacen eco de las tres formulaciones del imperativo categórico en la </w:t>
      </w:r>
      <w:r>
        <w:rPr>
          <w:rFonts w:ascii="Times New Roman" w:hAnsi="Times New Roman" w:cs="Times New Roman"/>
          <w:i/>
          <w:color w:val="565656"/>
          <w:sz w:val="24"/>
          <w:szCs w:val="24"/>
        </w:rPr>
        <w:t>Fundamentación</w:t>
      </w:r>
      <w:r>
        <w:rPr>
          <w:rFonts w:ascii="Times New Roman" w:hAnsi="Times New Roman" w:cs="Times New Roman"/>
          <w:color w:val="565656"/>
          <w:sz w:val="24"/>
          <w:szCs w:val="24"/>
        </w:rPr>
        <w:t xml:space="preserve"> y, por otro lado, posee un eco político cuando se plantea de qué modo un soberano republicano debería de dar leyes como si cualquier ciudadano lo hubiera hecho de acuerdo a criterios morales universales.</w:t>
      </w:r>
      <w:r>
        <w:rPr>
          <w:rStyle w:val="Refdenotaalpie"/>
          <w:rFonts w:ascii="Times New Roman" w:hAnsi="Times New Roman" w:cs="Times New Roman"/>
          <w:color w:val="565656"/>
          <w:sz w:val="24"/>
          <w:szCs w:val="24"/>
        </w:rPr>
        <w:footnoteReference w:id="14"/>
      </w:r>
    </w:p>
    <w:p w:rsidR="00C368C9" w:rsidRDefault="00C368C9" w:rsidP="00DC5B1D">
      <w:pPr>
        <w:spacing w:line="360" w:lineRule="auto"/>
        <w:jc w:val="both"/>
        <w:rPr>
          <w:rFonts w:ascii="Times New Roman" w:hAnsi="Times New Roman" w:cs="Times New Roman"/>
          <w:color w:val="565656"/>
          <w:sz w:val="24"/>
          <w:szCs w:val="24"/>
        </w:rPr>
      </w:pPr>
      <w:r>
        <w:rPr>
          <w:rFonts w:ascii="Times New Roman" w:hAnsi="Times New Roman" w:cs="Times New Roman"/>
          <w:color w:val="565656"/>
          <w:sz w:val="24"/>
          <w:szCs w:val="24"/>
        </w:rPr>
        <w:t xml:space="preserve">El imperativo categórico corresponde a una teoría de los deberes internos, en donde el principio del movimiento es uno mismo. Este carácter autónomo contrasta con la heteronomía de los actos jurídicos, por cuanto su </w:t>
      </w:r>
      <w:r w:rsidR="0032773E">
        <w:rPr>
          <w:rFonts w:ascii="Times New Roman" w:hAnsi="Times New Roman" w:cs="Times New Roman"/>
          <w:color w:val="565656"/>
          <w:sz w:val="24"/>
          <w:szCs w:val="24"/>
        </w:rPr>
        <w:t>realización se enmarca en el respeto</w:t>
      </w:r>
      <w:r>
        <w:rPr>
          <w:rFonts w:ascii="Times New Roman" w:hAnsi="Times New Roman" w:cs="Times New Roman"/>
          <w:color w:val="565656"/>
          <w:sz w:val="24"/>
          <w:szCs w:val="24"/>
        </w:rPr>
        <w:t xml:space="preserve"> </w:t>
      </w:r>
      <w:r w:rsidR="0032773E">
        <w:rPr>
          <w:rFonts w:ascii="Times New Roman" w:hAnsi="Times New Roman" w:cs="Times New Roman"/>
          <w:color w:val="565656"/>
          <w:sz w:val="24"/>
          <w:szCs w:val="24"/>
        </w:rPr>
        <w:t>de</w:t>
      </w:r>
      <w:r>
        <w:rPr>
          <w:rFonts w:ascii="Times New Roman" w:hAnsi="Times New Roman" w:cs="Times New Roman"/>
          <w:color w:val="565656"/>
          <w:sz w:val="24"/>
          <w:szCs w:val="24"/>
        </w:rPr>
        <w:t xml:space="preserve"> las leyes, y en este sentido corresponde a una teoría de deberes externos. En ambos casos, se orienta el imperativo categórico hacia la libertad recíproca. </w:t>
      </w:r>
    </w:p>
    <w:p w:rsidR="0032773E" w:rsidRDefault="00C368C9" w:rsidP="00DC5B1D">
      <w:pPr>
        <w:spacing w:line="360" w:lineRule="auto"/>
        <w:jc w:val="both"/>
        <w:rPr>
          <w:rFonts w:ascii="Times New Roman" w:hAnsi="Times New Roman" w:cs="Times New Roman"/>
          <w:color w:val="565656"/>
          <w:sz w:val="24"/>
          <w:szCs w:val="24"/>
        </w:rPr>
      </w:pPr>
      <w:r>
        <w:rPr>
          <w:rFonts w:ascii="Times New Roman" w:hAnsi="Times New Roman" w:cs="Times New Roman"/>
          <w:color w:val="565656"/>
          <w:sz w:val="24"/>
          <w:szCs w:val="24"/>
        </w:rPr>
        <w:lastRenderedPageBreak/>
        <w:t>Hace falta tener en cuenta que el imperativo categórico</w:t>
      </w:r>
      <w:r w:rsidR="0032773E">
        <w:rPr>
          <w:rFonts w:ascii="Times New Roman" w:hAnsi="Times New Roman" w:cs="Times New Roman"/>
          <w:color w:val="565656"/>
          <w:sz w:val="24"/>
          <w:szCs w:val="24"/>
        </w:rPr>
        <w:t>, por su carácter lógico y procedimentalmente neutro,</w:t>
      </w:r>
      <w:r>
        <w:rPr>
          <w:rFonts w:ascii="Times New Roman" w:hAnsi="Times New Roman" w:cs="Times New Roman"/>
          <w:color w:val="565656"/>
          <w:sz w:val="24"/>
          <w:szCs w:val="24"/>
        </w:rPr>
        <w:t xml:space="preserve"> no busca uniformizar el contenido de los actos morales</w:t>
      </w:r>
      <w:r w:rsidR="00705566">
        <w:rPr>
          <w:rStyle w:val="Refdenotaalpie"/>
          <w:rFonts w:ascii="Times New Roman" w:hAnsi="Times New Roman" w:cs="Times New Roman"/>
          <w:color w:val="565656"/>
          <w:sz w:val="24"/>
          <w:szCs w:val="24"/>
        </w:rPr>
        <w:footnoteReference w:id="15"/>
      </w:r>
      <w:r>
        <w:rPr>
          <w:rFonts w:ascii="Times New Roman" w:hAnsi="Times New Roman" w:cs="Times New Roman"/>
          <w:color w:val="565656"/>
          <w:sz w:val="24"/>
          <w:szCs w:val="24"/>
        </w:rPr>
        <w:t xml:space="preserve">, sino el criterio de su resolución mediante una racionalización de las máximas que motivan el actuar. Por ello podemos decir que respeta la libertad, y en todo caso, fomenta la autonomía mediante el pensamiento crítico, por cuanto busca aclararse el juicio. </w:t>
      </w:r>
    </w:p>
    <w:p w:rsidR="00C368C9" w:rsidRDefault="00C368C9" w:rsidP="00DC5B1D">
      <w:pPr>
        <w:spacing w:line="360" w:lineRule="auto"/>
        <w:jc w:val="both"/>
        <w:rPr>
          <w:rFonts w:ascii="Times New Roman" w:hAnsi="Times New Roman" w:cs="Times New Roman"/>
          <w:color w:val="565656"/>
          <w:sz w:val="24"/>
          <w:szCs w:val="24"/>
        </w:rPr>
      </w:pPr>
      <w:r>
        <w:rPr>
          <w:rFonts w:ascii="Times New Roman" w:hAnsi="Times New Roman" w:cs="Times New Roman"/>
          <w:color w:val="565656"/>
          <w:sz w:val="24"/>
          <w:szCs w:val="24"/>
        </w:rPr>
        <w:t>El ámbito de lo moral supone un reino distinto al de la naturaleza mecánica, por cuanto se mueve por fines, en lugar de causas. Es por ello que el mandato que exige la razón sobre el sentido del deber no oprime el despliegue de la libertad. En cualquier caso, ese mandato puede ser desobedecido o ignorado, y precisamente por esa apertura al mal moral, es que la exigencia se muestra a sí misma como una exhortación categórica</w:t>
      </w:r>
      <w:r w:rsidR="00AA37BB">
        <w:rPr>
          <w:rStyle w:val="Refdenotaalpie"/>
          <w:rFonts w:ascii="Times New Roman" w:hAnsi="Times New Roman" w:cs="Times New Roman"/>
          <w:color w:val="565656"/>
          <w:sz w:val="24"/>
          <w:szCs w:val="24"/>
        </w:rPr>
        <w:footnoteReference w:id="16"/>
      </w:r>
      <w:r>
        <w:rPr>
          <w:rFonts w:ascii="Times New Roman" w:hAnsi="Times New Roman" w:cs="Times New Roman"/>
          <w:color w:val="565656"/>
          <w:sz w:val="24"/>
          <w:szCs w:val="24"/>
        </w:rPr>
        <w:t xml:space="preserve">. </w:t>
      </w:r>
    </w:p>
    <w:p w:rsidR="0092064C" w:rsidRDefault="0092064C" w:rsidP="00DC5B1D">
      <w:pPr>
        <w:spacing w:line="360" w:lineRule="auto"/>
        <w:jc w:val="both"/>
        <w:rPr>
          <w:rFonts w:ascii="Times New Roman" w:hAnsi="Times New Roman" w:cs="Times New Roman"/>
          <w:color w:val="565656"/>
          <w:sz w:val="24"/>
          <w:szCs w:val="24"/>
        </w:rPr>
      </w:pPr>
      <w:r>
        <w:rPr>
          <w:rFonts w:ascii="Times New Roman" w:hAnsi="Times New Roman" w:cs="Times New Roman"/>
          <w:color w:val="565656"/>
          <w:sz w:val="24"/>
          <w:szCs w:val="24"/>
        </w:rPr>
        <w:t xml:space="preserve">El lugar que tiene </w:t>
      </w:r>
      <w:r w:rsidR="008D0DE4">
        <w:rPr>
          <w:rFonts w:ascii="Times New Roman" w:hAnsi="Times New Roman" w:cs="Times New Roman"/>
          <w:color w:val="565656"/>
          <w:sz w:val="24"/>
          <w:szCs w:val="24"/>
        </w:rPr>
        <w:t xml:space="preserve">el imperativo categórico es dentro del marco de una búsqueda por los cimientos de las leyes naturales del comportamiento, es decir, que corresponde al aspecto formal de lo moral; es por ello que se encuentra expresado en la </w:t>
      </w:r>
      <w:r w:rsidR="008D0DE4">
        <w:rPr>
          <w:rFonts w:ascii="Times New Roman" w:hAnsi="Times New Roman" w:cs="Times New Roman"/>
          <w:i/>
          <w:color w:val="565656"/>
          <w:sz w:val="24"/>
          <w:szCs w:val="24"/>
        </w:rPr>
        <w:t>Fundamentación de la Metafísica de las Costumbres</w:t>
      </w:r>
      <w:r w:rsidR="008D0DE4">
        <w:rPr>
          <w:rFonts w:ascii="Times New Roman" w:hAnsi="Times New Roman" w:cs="Times New Roman"/>
          <w:color w:val="565656"/>
          <w:sz w:val="24"/>
          <w:szCs w:val="24"/>
        </w:rPr>
        <w:t xml:space="preserve">. El contexto de esta idea, por lo tanto, se orienta en el horizonte de aquella investigación acerca de los principios supremos de la moralidad que es universal. </w:t>
      </w:r>
    </w:p>
    <w:p w:rsidR="008D0DE4" w:rsidRDefault="008D0DE4" w:rsidP="00DC5B1D">
      <w:pPr>
        <w:spacing w:line="360" w:lineRule="auto"/>
        <w:jc w:val="both"/>
        <w:rPr>
          <w:rFonts w:ascii="Times New Roman" w:hAnsi="Times New Roman" w:cs="Times New Roman"/>
          <w:color w:val="565656"/>
          <w:sz w:val="24"/>
          <w:szCs w:val="24"/>
        </w:rPr>
      </w:pPr>
      <w:r>
        <w:rPr>
          <w:rFonts w:ascii="Times New Roman" w:hAnsi="Times New Roman" w:cs="Times New Roman"/>
          <w:color w:val="565656"/>
          <w:sz w:val="24"/>
          <w:szCs w:val="24"/>
        </w:rPr>
        <w:t xml:space="preserve">Hay una relación con el sentido práctico de la </w:t>
      </w:r>
      <w:r w:rsidR="0032773E">
        <w:rPr>
          <w:rFonts w:ascii="Times New Roman" w:hAnsi="Times New Roman" w:cs="Times New Roman"/>
          <w:color w:val="565656"/>
          <w:sz w:val="24"/>
          <w:szCs w:val="24"/>
        </w:rPr>
        <w:t>r</w:t>
      </w:r>
      <w:r>
        <w:rPr>
          <w:rFonts w:ascii="Times New Roman" w:hAnsi="Times New Roman" w:cs="Times New Roman"/>
          <w:color w:val="565656"/>
          <w:sz w:val="24"/>
          <w:szCs w:val="24"/>
        </w:rPr>
        <w:t>azón, pero quizás el imperativo categórico no corresponda a dicho lugar. Para aclarar este asunto, podemos tener en cuenta que algunas ideas escapan a nuestra experiencia, como es el caso de la inmortalidad del alma, la idea de mundo en su totalidad, la libertad plena o la idea misma de Dios. Todos estos elementos</w:t>
      </w:r>
      <w:r w:rsidR="0032773E">
        <w:rPr>
          <w:rFonts w:ascii="Times New Roman" w:hAnsi="Times New Roman" w:cs="Times New Roman"/>
          <w:color w:val="565656"/>
          <w:sz w:val="24"/>
          <w:szCs w:val="24"/>
        </w:rPr>
        <w:t>, de los cuales no podemos tener experiencia plena, dotan de sentido nuestro actuar</w:t>
      </w:r>
      <w:r>
        <w:rPr>
          <w:rFonts w:ascii="Times New Roman" w:hAnsi="Times New Roman" w:cs="Times New Roman"/>
          <w:color w:val="565656"/>
          <w:sz w:val="24"/>
          <w:szCs w:val="24"/>
        </w:rPr>
        <w:t xml:space="preserve">, en cuanto son postulados de la razón práctica. Pero el imperativo categórico no es algo de lo que carezcamos del todo de experiencia, aunque formalmente no </w:t>
      </w:r>
      <w:r>
        <w:rPr>
          <w:rFonts w:ascii="Times New Roman" w:hAnsi="Times New Roman" w:cs="Times New Roman"/>
          <w:color w:val="565656"/>
          <w:sz w:val="24"/>
          <w:szCs w:val="24"/>
        </w:rPr>
        <w:lastRenderedPageBreak/>
        <w:t>necesariamente nos lo planteemos</w:t>
      </w:r>
      <w:r w:rsidR="0032773E">
        <w:rPr>
          <w:rFonts w:ascii="Times New Roman" w:hAnsi="Times New Roman" w:cs="Times New Roman"/>
          <w:color w:val="565656"/>
          <w:sz w:val="24"/>
          <w:szCs w:val="24"/>
        </w:rPr>
        <w:t xml:space="preserve"> conscientemente</w:t>
      </w:r>
      <w:r>
        <w:rPr>
          <w:rFonts w:ascii="Times New Roman" w:hAnsi="Times New Roman" w:cs="Times New Roman"/>
          <w:color w:val="565656"/>
          <w:sz w:val="24"/>
          <w:szCs w:val="24"/>
        </w:rPr>
        <w:t>, es inevitable que se presente a nuestra experimentación una manifestación del sentido del deber, por lo que quizás, el imperativo categórico no</w:t>
      </w:r>
      <w:r w:rsidR="0032773E">
        <w:rPr>
          <w:rFonts w:ascii="Times New Roman" w:hAnsi="Times New Roman" w:cs="Times New Roman"/>
          <w:color w:val="565656"/>
          <w:sz w:val="24"/>
          <w:szCs w:val="24"/>
        </w:rPr>
        <w:t xml:space="preserve"> pertenezca a la razón práctica.</w:t>
      </w:r>
      <w:r>
        <w:rPr>
          <w:rFonts w:ascii="Times New Roman" w:hAnsi="Times New Roman" w:cs="Times New Roman"/>
          <w:color w:val="565656"/>
          <w:sz w:val="24"/>
          <w:szCs w:val="24"/>
        </w:rPr>
        <w:t xml:space="preserve"> </w:t>
      </w:r>
    </w:p>
    <w:p w:rsidR="00AA37BB" w:rsidRDefault="008D0DE4" w:rsidP="0032773E">
      <w:pPr>
        <w:spacing w:line="360" w:lineRule="auto"/>
        <w:jc w:val="both"/>
        <w:rPr>
          <w:rFonts w:ascii="Times New Roman" w:hAnsi="Times New Roman" w:cs="Times New Roman"/>
          <w:color w:val="FF0000"/>
          <w:sz w:val="24"/>
          <w:szCs w:val="24"/>
        </w:rPr>
      </w:pPr>
      <w:r>
        <w:rPr>
          <w:rFonts w:ascii="Times New Roman" w:hAnsi="Times New Roman" w:cs="Times New Roman"/>
          <w:color w:val="565656"/>
          <w:sz w:val="24"/>
          <w:szCs w:val="24"/>
        </w:rPr>
        <w:t>Donde ciertamente parece pertenecer es a la razón pura, por su carácter formal. Y más específicamente, pertenece al aspecto formal de la moralidad, en el marco de una ética universal que contemple la libertad</w:t>
      </w:r>
      <w:r w:rsidR="0032773E">
        <w:rPr>
          <w:rFonts w:ascii="Times New Roman" w:hAnsi="Times New Roman" w:cs="Times New Roman"/>
          <w:color w:val="565656"/>
          <w:sz w:val="24"/>
          <w:szCs w:val="24"/>
        </w:rPr>
        <w:t xml:space="preserve"> recíproca</w:t>
      </w:r>
      <w:r>
        <w:rPr>
          <w:rFonts w:ascii="Times New Roman" w:hAnsi="Times New Roman" w:cs="Times New Roman"/>
          <w:color w:val="565656"/>
          <w:sz w:val="24"/>
          <w:szCs w:val="24"/>
        </w:rPr>
        <w:t xml:space="preserve">, el buen vivir racional, y el proyecto último de una paz perpetua cosmopolita. </w:t>
      </w:r>
      <w:bookmarkStart w:id="0" w:name="_GoBack"/>
      <w:bookmarkEnd w:id="0"/>
      <w:r w:rsidR="00AA37BB">
        <w:rPr>
          <w:rFonts w:ascii="Times New Roman" w:hAnsi="Times New Roman" w:cs="Times New Roman"/>
          <w:color w:val="FF0000"/>
          <w:sz w:val="24"/>
          <w:szCs w:val="24"/>
        </w:rPr>
        <w:br w:type="page"/>
      </w:r>
    </w:p>
    <w:p w:rsidR="00892600" w:rsidRDefault="00AA37BB" w:rsidP="00DC5B1D">
      <w:pPr>
        <w:spacing w:line="360" w:lineRule="auto"/>
        <w:jc w:val="both"/>
        <w:rPr>
          <w:rFonts w:ascii="Times New Roman" w:hAnsi="Times New Roman" w:cs="Times New Roman"/>
          <w:sz w:val="24"/>
          <w:szCs w:val="24"/>
        </w:rPr>
      </w:pPr>
      <w:r w:rsidRPr="00F55354">
        <w:rPr>
          <w:rFonts w:ascii="Times New Roman" w:hAnsi="Times New Roman" w:cs="Times New Roman"/>
          <w:sz w:val="24"/>
          <w:szCs w:val="24"/>
        </w:rPr>
        <w:lastRenderedPageBreak/>
        <w:t>Referencias Bibliográficas:</w:t>
      </w:r>
    </w:p>
    <w:p w:rsidR="00892600" w:rsidRPr="008D0DE4" w:rsidRDefault="00892600" w:rsidP="00DC5B1D">
      <w:pPr>
        <w:spacing w:line="360" w:lineRule="auto"/>
        <w:jc w:val="both"/>
        <w:rPr>
          <w:rFonts w:ascii="Times New Roman" w:hAnsi="Times New Roman" w:cs="Times New Roman"/>
          <w:sz w:val="24"/>
          <w:szCs w:val="24"/>
        </w:rPr>
      </w:pPr>
    </w:p>
    <w:p w:rsidR="00892600" w:rsidRPr="00F55354" w:rsidRDefault="00892600" w:rsidP="00DC5B1D">
      <w:pPr>
        <w:spacing w:line="240" w:lineRule="auto"/>
        <w:jc w:val="both"/>
        <w:rPr>
          <w:rFonts w:ascii="Times New Roman" w:hAnsi="Times New Roman" w:cs="Times New Roman"/>
          <w:sz w:val="24"/>
          <w:szCs w:val="24"/>
        </w:rPr>
      </w:pPr>
      <w:proofErr w:type="spellStart"/>
      <w:r w:rsidRPr="00892600">
        <w:rPr>
          <w:rFonts w:ascii="Times New Roman" w:hAnsi="Times New Roman" w:cs="Times New Roman"/>
          <w:b/>
          <w:sz w:val="24"/>
          <w:szCs w:val="24"/>
        </w:rPr>
        <w:t>Agazzi</w:t>
      </w:r>
      <w:proofErr w:type="spellEnd"/>
      <w:r w:rsidRPr="00892600">
        <w:rPr>
          <w:rFonts w:ascii="Times New Roman" w:hAnsi="Times New Roman" w:cs="Times New Roman"/>
          <w:b/>
          <w:sz w:val="24"/>
          <w:szCs w:val="24"/>
        </w:rPr>
        <w:t>, A.</w:t>
      </w:r>
      <w:r>
        <w:rPr>
          <w:rFonts w:ascii="Times New Roman" w:hAnsi="Times New Roman" w:cs="Times New Roman"/>
          <w:sz w:val="24"/>
          <w:szCs w:val="24"/>
        </w:rPr>
        <w:t xml:space="preserve"> (</w:t>
      </w:r>
      <w:r w:rsidRPr="00F55354">
        <w:rPr>
          <w:rFonts w:ascii="Times New Roman" w:hAnsi="Times New Roman" w:cs="Times New Roman"/>
          <w:sz w:val="24"/>
          <w:szCs w:val="24"/>
        </w:rPr>
        <w:t>1966</w:t>
      </w:r>
      <w:r>
        <w:rPr>
          <w:rFonts w:ascii="Times New Roman" w:hAnsi="Times New Roman" w:cs="Times New Roman"/>
          <w:sz w:val="24"/>
          <w:szCs w:val="24"/>
        </w:rPr>
        <w:t>)</w:t>
      </w:r>
      <w:r w:rsidRPr="00F55354">
        <w:rPr>
          <w:rFonts w:ascii="Times New Roman" w:hAnsi="Times New Roman" w:cs="Times New Roman"/>
          <w:sz w:val="24"/>
          <w:szCs w:val="24"/>
        </w:rPr>
        <w:t xml:space="preserve"> </w:t>
      </w:r>
      <w:r w:rsidRPr="00F55354">
        <w:rPr>
          <w:rFonts w:ascii="Times New Roman" w:hAnsi="Times New Roman" w:cs="Times New Roman"/>
          <w:i/>
          <w:sz w:val="24"/>
          <w:szCs w:val="24"/>
        </w:rPr>
        <w:t>Historia de la filosofía y de la pedagogía. Tomo II.</w:t>
      </w:r>
      <w:r w:rsidRPr="00F55354">
        <w:rPr>
          <w:rFonts w:ascii="Times New Roman" w:hAnsi="Times New Roman" w:cs="Times New Roman"/>
          <w:sz w:val="24"/>
          <w:szCs w:val="24"/>
        </w:rPr>
        <w:t xml:space="preserve"> Ed. Marfil, Valencia.</w:t>
      </w:r>
    </w:p>
    <w:p w:rsidR="00892600" w:rsidRPr="00F55354" w:rsidRDefault="00892600" w:rsidP="00DC5B1D">
      <w:pPr>
        <w:spacing w:line="240" w:lineRule="auto"/>
        <w:jc w:val="both"/>
        <w:rPr>
          <w:rFonts w:ascii="Times New Roman" w:hAnsi="Times New Roman" w:cs="Times New Roman"/>
          <w:sz w:val="24"/>
          <w:szCs w:val="24"/>
        </w:rPr>
      </w:pPr>
      <w:proofErr w:type="spellStart"/>
      <w:r w:rsidRPr="00892600">
        <w:rPr>
          <w:rFonts w:ascii="Times New Roman" w:hAnsi="Times New Roman" w:cs="Times New Roman"/>
          <w:b/>
          <w:sz w:val="24"/>
          <w:szCs w:val="24"/>
        </w:rPr>
        <w:t>Cassirer</w:t>
      </w:r>
      <w:proofErr w:type="spellEnd"/>
      <w:r w:rsidRPr="00892600">
        <w:rPr>
          <w:rFonts w:ascii="Times New Roman" w:hAnsi="Times New Roman" w:cs="Times New Roman"/>
          <w:b/>
          <w:sz w:val="24"/>
          <w:szCs w:val="24"/>
        </w:rPr>
        <w:t>, E</w:t>
      </w:r>
      <w:r w:rsidRPr="00F55354">
        <w:rPr>
          <w:rFonts w:ascii="Times New Roman" w:hAnsi="Times New Roman" w:cs="Times New Roman"/>
          <w:sz w:val="24"/>
          <w:szCs w:val="24"/>
        </w:rPr>
        <w:t>.</w:t>
      </w:r>
      <w:r>
        <w:rPr>
          <w:rFonts w:ascii="Times New Roman" w:hAnsi="Times New Roman" w:cs="Times New Roman"/>
          <w:sz w:val="24"/>
          <w:szCs w:val="24"/>
        </w:rPr>
        <w:t xml:space="preserve"> (</w:t>
      </w:r>
      <w:r w:rsidRPr="00F55354">
        <w:rPr>
          <w:rFonts w:ascii="Times New Roman" w:hAnsi="Times New Roman" w:cs="Times New Roman"/>
          <w:sz w:val="24"/>
          <w:szCs w:val="24"/>
        </w:rPr>
        <w:t>1985</w:t>
      </w:r>
      <w:r>
        <w:rPr>
          <w:rFonts w:ascii="Times New Roman" w:hAnsi="Times New Roman" w:cs="Times New Roman"/>
          <w:sz w:val="24"/>
          <w:szCs w:val="24"/>
        </w:rPr>
        <w:t>)</w:t>
      </w:r>
      <w:r w:rsidRPr="00F55354">
        <w:rPr>
          <w:rFonts w:ascii="Times New Roman" w:hAnsi="Times New Roman" w:cs="Times New Roman"/>
          <w:sz w:val="24"/>
          <w:szCs w:val="24"/>
        </w:rPr>
        <w:t xml:space="preserve"> </w:t>
      </w:r>
      <w:r w:rsidRPr="00F55354">
        <w:rPr>
          <w:rFonts w:ascii="Times New Roman" w:hAnsi="Times New Roman" w:cs="Times New Roman"/>
          <w:i/>
          <w:sz w:val="24"/>
          <w:szCs w:val="24"/>
        </w:rPr>
        <w:t>Kant, Vida y Doctrina</w:t>
      </w:r>
      <w:r>
        <w:rPr>
          <w:rFonts w:ascii="Times New Roman" w:hAnsi="Times New Roman" w:cs="Times New Roman"/>
          <w:sz w:val="24"/>
          <w:szCs w:val="24"/>
        </w:rPr>
        <w:t>. Fondo de Cultura Económica</w:t>
      </w:r>
      <w:r w:rsidRPr="00F55354">
        <w:rPr>
          <w:rFonts w:ascii="Times New Roman" w:hAnsi="Times New Roman" w:cs="Times New Roman"/>
          <w:sz w:val="24"/>
          <w:szCs w:val="24"/>
        </w:rPr>
        <w:t>, México.</w:t>
      </w:r>
    </w:p>
    <w:p w:rsidR="00892600" w:rsidRPr="00F55354" w:rsidRDefault="00892600" w:rsidP="00DC5B1D">
      <w:pPr>
        <w:spacing w:line="240" w:lineRule="auto"/>
        <w:jc w:val="both"/>
        <w:rPr>
          <w:rFonts w:ascii="Times New Roman" w:hAnsi="Times New Roman" w:cs="Times New Roman"/>
          <w:sz w:val="24"/>
          <w:szCs w:val="24"/>
        </w:rPr>
      </w:pPr>
      <w:r w:rsidRPr="00892600">
        <w:rPr>
          <w:rFonts w:ascii="Times New Roman" w:hAnsi="Times New Roman" w:cs="Times New Roman"/>
          <w:b/>
          <w:sz w:val="24"/>
          <w:szCs w:val="24"/>
        </w:rPr>
        <w:t xml:space="preserve">Gómez </w:t>
      </w:r>
      <w:proofErr w:type="spellStart"/>
      <w:r w:rsidRPr="00892600">
        <w:rPr>
          <w:rFonts w:ascii="Times New Roman" w:hAnsi="Times New Roman" w:cs="Times New Roman"/>
          <w:b/>
          <w:sz w:val="24"/>
          <w:szCs w:val="24"/>
        </w:rPr>
        <w:t>Caffarena</w:t>
      </w:r>
      <w:proofErr w:type="spellEnd"/>
      <w:r w:rsidRPr="00892600">
        <w:rPr>
          <w:rFonts w:ascii="Times New Roman" w:hAnsi="Times New Roman" w:cs="Times New Roman"/>
          <w:b/>
          <w:sz w:val="24"/>
          <w:szCs w:val="24"/>
        </w:rPr>
        <w:t>, J</w:t>
      </w:r>
      <w:r w:rsidRPr="00F55354">
        <w:rPr>
          <w:rFonts w:ascii="Times New Roman" w:hAnsi="Times New Roman" w:cs="Times New Roman"/>
          <w:sz w:val="24"/>
          <w:szCs w:val="24"/>
        </w:rPr>
        <w:t>.</w:t>
      </w:r>
      <w:r>
        <w:rPr>
          <w:rFonts w:ascii="Times New Roman" w:hAnsi="Times New Roman" w:cs="Times New Roman"/>
          <w:sz w:val="24"/>
          <w:szCs w:val="24"/>
        </w:rPr>
        <w:t xml:space="preserve"> (</w:t>
      </w:r>
      <w:r w:rsidRPr="00F55354">
        <w:rPr>
          <w:rFonts w:ascii="Times New Roman" w:hAnsi="Times New Roman" w:cs="Times New Roman"/>
          <w:sz w:val="24"/>
          <w:szCs w:val="24"/>
        </w:rPr>
        <w:t>1983</w:t>
      </w:r>
      <w:r>
        <w:rPr>
          <w:rFonts w:ascii="Times New Roman" w:hAnsi="Times New Roman" w:cs="Times New Roman"/>
          <w:sz w:val="24"/>
          <w:szCs w:val="24"/>
        </w:rPr>
        <w:t>)</w:t>
      </w:r>
      <w:r w:rsidRPr="00F55354">
        <w:rPr>
          <w:rFonts w:ascii="Times New Roman" w:hAnsi="Times New Roman" w:cs="Times New Roman"/>
          <w:sz w:val="24"/>
          <w:szCs w:val="24"/>
        </w:rPr>
        <w:t xml:space="preserve"> </w:t>
      </w:r>
      <w:r w:rsidRPr="00F55354">
        <w:rPr>
          <w:rFonts w:ascii="Times New Roman" w:hAnsi="Times New Roman" w:cs="Times New Roman"/>
          <w:i/>
          <w:sz w:val="24"/>
          <w:szCs w:val="24"/>
        </w:rPr>
        <w:t>El teísmo moral de Kant</w:t>
      </w:r>
      <w:r w:rsidRPr="00F55354">
        <w:rPr>
          <w:rFonts w:ascii="Times New Roman" w:hAnsi="Times New Roman" w:cs="Times New Roman"/>
          <w:sz w:val="24"/>
          <w:szCs w:val="24"/>
        </w:rPr>
        <w:t xml:space="preserve">. Ediciones Cristiandad, Madrid. </w:t>
      </w:r>
    </w:p>
    <w:p w:rsidR="00892600" w:rsidRPr="00F55354" w:rsidRDefault="00892600" w:rsidP="00DC5B1D">
      <w:pPr>
        <w:spacing w:line="240" w:lineRule="auto"/>
        <w:jc w:val="both"/>
        <w:rPr>
          <w:rFonts w:ascii="Times New Roman" w:hAnsi="Times New Roman" w:cs="Times New Roman"/>
          <w:sz w:val="24"/>
          <w:szCs w:val="24"/>
        </w:rPr>
      </w:pPr>
      <w:r w:rsidRPr="00892600">
        <w:rPr>
          <w:rFonts w:ascii="Times New Roman" w:hAnsi="Times New Roman" w:cs="Times New Roman"/>
          <w:b/>
          <w:sz w:val="24"/>
          <w:szCs w:val="24"/>
        </w:rPr>
        <w:t>Kant, I</w:t>
      </w:r>
      <w:r w:rsidRPr="00F55354">
        <w:rPr>
          <w:rFonts w:ascii="Times New Roman" w:hAnsi="Times New Roman" w:cs="Times New Roman"/>
          <w:sz w:val="24"/>
          <w:szCs w:val="24"/>
        </w:rPr>
        <w:t>.</w:t>
      </w:r>
      <w:r>
        <w:rPr>
          <w:rFonts w:ascii="Times New Roman" w:hAnsi="Times New Roman" w:cs="Times New Roman"/>
          <w:sz w:val="24"/>
          <w:szCs w:val="24"/>
        </w:rPr>
        <w:t xml:space="preserve"> (</w:t>
      </w:r>
      <w:r w:rsidRPr="00F55354">
        <w:rPr>
          <w:rFonts w:ascii="Times New Roman" w:hAnsi="Times New Roman" w:cs="Times New Roman"/>
          <w:sz w:val="24"/>
          <w:szCs w:val="24"/>
        </w:rPr>
        <w:t>1964</w:t>
      </w:r>
      <w:r>
        <w:rPr>
          <w:rFonts w:ascii="Times New Roman" w:hAnsi="Times New Roman" w:cs="Times New Roman"/>
          <w:sz w:val="24"/>
          <w:szCs w:val="24"/>
        </w:rPr>
        <w:t>)</w:t>
      </w:r>
      <w:r w:rsidRPr="00F55354">
        <w:rPr>
          <w:rFonts w:ascii="Times New Roman" w:hAnsi="Times New Roman" w:cs="Times New Roman"/>
          <w:sz w:val="24"/>
          <w:szCs w:val="24"/>
        </w:rPr>
        <w:t xml:space="preserve"> </w:t>
      </w:r>
      <w:r w:rsidRPr="00F55354">
        <w:rPr>
          <w:rFonts w:ascii="Times New Roman" w:hAnsi="Times New Roman" w:cs="Times New Roman"/>
          <w:i/>
          <w:sz w:val="24"/>
          <w:szCs w:val="24"/>
        </w:rPr>
        <w:t>Acerca de la relación entre la teoría y la práctica en la moral y en general</w:t>
      </w:r>
      <w:r w:rsidRPr="00F55354">
        <w:rPr>
          <w:rFonts w:ascii="Times New Roman" w:hAnsi="Times New Roman" w:cs="Times New Roman"/>
          <w:sz w:val="24"/>
          <w:szCs w:val="24"/>
        </w:rPr>
        <w:t>. (En: Kant, I. Filosofía de la historia. Ed. Nova. Bs. As.)</w:t>
      </w:r>
    </w:p>
    <w:p w:rsidR="00892600" w:rsidRPr="008D3E0E" w:rsidRDefault="00892600" w:rsidP="00DC5B1D">
      <w:pPr>
        <w:spacing w:line="240" w:lineRule="auto"/>
        <w:jc w:val="both"/>
        <w:rPr>
          <w:rFonts w:ascii="Times New Roman" w:hAnsi="Times New Roman" w:cs="Times New Roman"/>
          <w:color w:val="000000" w:themeColor="text1"/>
          <w:sz w:val="24"/>
          <w:szCs w:val="24"/>
        </w:rPr>
      </w:pPr>
      <w:r w:rsidRPr="008D3E0E">
        <w:rPr>
          <w:rFonts w:ascii="Times New Roman" w:hAnsi="Times New Roman" w:cs="Times New Roman"/>
          <w:b/>
          <w:color w:val="000000" w:themeColor="text1"/>
          <w:sz w:val="24"/>
          <w:szCs w:val="24"/>
        </w:rPr>
        <w:t xml:space="preserve">Kant, I. </w:t>
      </w:r>
      <w:r w:rsidRPr="008D3E0E">
        <w:rPr>
          <w:rFonts w:ascii="Times New Roman" w:hAnsi="Times New Roman" w:cs="Times New Roman"/>
          <w:color w:val="000000" w:themeColor="text1"/>
          <w:sz w:val="24"/>
          <w:szCs w:val="24"/>
        </w:rPr>
        <w:t xml:space="preserve">(1964) </w:t>
      </w:r>
      <w:r w:rsidRPr="008D3E0E">
        <w:rPr>
          <w:rFonts w:ascii="Times New Roman" w:hAnsi="Times New Roman" w:cs="Times New Roman"/>
          <w:i/>
          <w:color w:val="000000" w:themeColor="text1"/>
          <w:sz w:val="24"/>
          <w:szCs w:val="24"/>
        </w:rPr>
        <w:t>Respuesta a la pregunta: ¿qué es la ilustración?</w:t>
      </w:r>
      <w:r w:rsidRPr="008D3E0E">
        <w:rPr>
          <w:rFonts w:ascii="Times New Roman" w:hAnsi="Times New Roman" w:cs="Times New Roman"/>
          <w:color w:val="000000" w:themeColor="text1"/>
          <w:sz w:val="24"/>
          <w:szCs w:val="24"/>
        </w:rPr>
        <w:t xml:space="preserve"> (En: Kant, I. Filosofía de la historia. Ed. Nova. Bs. As.)</w:t>
      </w:r>
    </w:p>
    <w:p w:rsidR="00892600" w:rsidRPr="008D3E0E" w:rsidRDefault="00892600" w:rsidP="00DC5B1D">
      <w:pPr>
        <w:spacing w:line="240" w:lineRule="auto"/>
        <w:jc w:val="both"/>
        <w:rPr>
          <w:rFonts w:ascii="Times New Roman" w:hAnsi="Times New Roman" w:cs="Times New Roman"/>
          <w:color w:val="000000" w:themeColor="text1"/>
          <w:sz w:val="24"/>
          <w:szCs w:val="24"/>
          <w:shd w:val="clear" w:color="auto" w:fill="FFFFFF"/>
        </w:rPr>
      </w:pPr>
      <w:r w:rsidRPr="008D3E0E">
        <w:rPr>
          <w:rFonts w:ascii="Times New Roman" w:hAnsi="Times New Roman" w:cs="Times New Roman"/>
          <w:b/>
          <w:color w:val="000000" w:themeColor="text1"/>
          <w:sz w:val="24"/>
          <w:szCs w:val="24"/>
          <w:shd w:val="clear" w:color="auto" w:fill="FFFFFF"/>
        </w:rPr>
        <w:t>Kant, I</w:t>
      </w:r>
      <w:r w:rsidRPr="008D3E0E">
        <w:rPr>
          <w:rFonts w:ascii="Times New Roman" w:hAnsi="Times New Roman" w:cs="Times New Roman"/>
          <w:color w:val="000000" w:themeColor="text1"/>
          <w:sz w:val="24"/>
          <w:szCs w:val="24"/>
          <w:shd w:val="clear" w:color="auto" w:fill="FFFFFF"/>
        </w:rPr>
        <w:t xml:space="preserve">. </w:t>
      </w:r>
      <w:r w:rsidRPr="008D3E0E">
        <w:rPr>
          <w:rFonts w:ascii="Times New Roman" w:hAnsi="Times New Roman" w:cs="Times New Roman"/>
          <w:color w:val="000000" w:themeColor="text1"/>
          <w:sz w:val="24"/>
          <w:szCs w:val="24"/>
        </w:rPr>
        <w:t>(</w:t>
      </w:r>
      <w:r w:rsidRPr="008D3E0E">
        <w:rPr>
          <w:rFonts w:ascii="Times New Roman" w:hAnsi="Times New Roman" w:cs="Times New Roman"/>
          <w:color w:val="000000" w:themeColor="text1"/>
          <w:sz w:val="24"/>
          <w:szCs w:val="24"/>
          <w:shd w:val="clear" w:color="auto" w:fill="FFFFFF"/>
        </w:rPr>
        <w:t>1980</w:t>
      </w:r>
      <w:r w:rsidRPr="008D3E0E">
        <w:rPr>
          <w:rFonts w:ascii="Times New Roman" w:hAnsi="Times New Roman" w:cs="Times New Roman"/>
          <w:color w:val="000000" w:themeColor="text1"/>
          <w:sz w:val="24"/>
          <w:szCs w:val="24"/>
        </w:rPr>
        <w:t>)</w:t>
      </w:r>
      <w:r w:rsidRPr="008D3E0E">
        <w:rPr>
          <w:rFonts w:ascii="Times New Roman" w:hAnsi="Times New Roman" w:cs="Times New Roman"/>
          <w:color w:val="000000" w:themeColor="text1"/>
          <w:sz w:val="24"/>
          <w:szCs w:val="24"/>
          <w:shd w:val="clear" w:color="auto" w:fill="FFFFFF"/>
        </w:rPr>
        <w:t xml:space="preserve"> </w:t>
      </w:r>
      <w:r w:rsidRPr="008D3E0E">
        <w:rPr>
          <w:rFonts w:ascii="Times New Roman" w:hAnsi="Times New Roman" w:cs="Times New Roman"/>
          <w:i/>
          <w:color w:val="000000" w:themeColor="text1"/>
          <w:sz w:val="24"/>
          <w:szCs w:val="24"/>
          <w:shd w:val="clear" w:color="auto" w:fill="FFFFFF"/>
        </w:rPr>
        <w:t>La paz perpetua</w:t>
      </w:r>
      <w:r w:rsidRPr="008D3E0E">
        <w:rPr>
          <w:rFonts w:ascii="Times New Roman" w:hAnsi="Times New Roman" w:cs="Times New Roman"/>
          <w:color w:val="000000" w:themeColor="text1"/>
          <w:sz w:val="24"/>
          <w:szCs w:val="24"/>
          <w:shd w:val="clear" w:color="auto" w:fill="FFFFFF"/>
        </w:rPr>
        <w:t>. (En: Kant, I. Fundamentación de la metafísica de las costumbres, Crítica de la razón práctica y la Paz perpetua. Ed. Porrúa, México D.F.)</w:t>
      </w:r>
    </w:p>
    <w:p w:rsidR="00892600" w:rsidRPr="00F55354" w:rsidRDefault="00892600" w:rsidP="00DC5B1D">
      <w:pPr>
        <w:spacing w:line="240" w:lineRule="auto"/>
        <w:jc w:val="both"/>
        <w:rPr>
          <w:rFonts w:ascii="Times New Roman" w:hAnsi="Times New Roman" w:cs="Times New Roman"/>
          <w:sz w:val="24"/>
          <w:szCs w:val="24"/>
        </w:rPr>
      </w:pPr>
      <w:r w:rsidRPr="00892600">
        <w:rPr>
          <w:rFonts w:ascii="Times New Roman" w:hAnsi="Times New Roman" w:cs="Times New Roman"/>
          <w:b/>
          <w:sz w:val="24"/>
          <w:szCs w:val="24"/>
        </w:rPr>
        <w:t>Kant, I.</w:t>
      </w:r>
      <w:r>
        <w:rPr>
          <w:rFonts w:ascii="Times New Roman" w:hAnsi="Times New Roman" w:cs="Times New Roman"/>
          <w:sz w:val="24"/>
          <w:szCs w:val="24"/>
        </w:rPr>
        <w:t xml:space="preserve"> (</w:t>
      </w:r>
      <w:r w:rsidRPr="00F55354">
        <w:rPr>
          <w:rFonts w:ascii="Times New Roman" w:hAnsi="Times New Roman" w:cs="Times New Roman"/>
          <w:sz w:val="24"/>
          <w:szCs w:val="24"/>
        </w:rPr>
        <w:t>1988</w:t>
      </w:r>
      <w:r>
        <w:rPr>
          <w:rFonts w:ascii="Times New Roman" w:hAnsi="Times New Roman" w:cs="Times New Roman"/>
          <w:sz w:val="24"/>
          <w:szCs w:val="24"/>
        </w:rPr>
        <w:t>)</w:t>
      </w:r>
      <w:r w:rsidRPr="00F55354">
        <w:rPr>
          <w:rFonts w:ascii="Times New Roman" w:hAnsi="Times New Roman" w:cs="Times New Roman"/>
          <w:sz w:val="24"/>
          <w:szCs w:val="24"/>
        </w:rPr>
        <w:t xml:space="preserve"> </w:t>
      </w:r>
      <w:r w:rsidRPr="00F55354">
        <w:rPr>
          <w:rFonts w:ascii="Times New Roman" w:hAnsi="Times New Roman" w:cs="Times New Roman"/>
          <w:i/>
          <w:sz w:val="24"/>
          <w:szCs w:val="24"/>
        </w:rPr>
        <w:t>Lecciones de ética</w:t>
      </w:r>
      <w:r>
        <w:rPr>
          <w:rFonts w:ascii="Times New Roman" w:hAnsi="Times New Roman" w:cs="Times New Roman"/>
          <w:sz w:val="24"/>
          <w:szCs w:val="24"/>
        </w:rPr>
        <w:t>. Editorial Crítica, Barcelona.</w:t>
      </w:r>
    </w:p>
    <w:p w:rsidR="00892600" w:rsidRPr="008D3E0E" w:rsidRDefault="00892600" w:rsidP="00DC5B1D">
      <w:pPr>
        <w:spacing w:line="240" w:lineRule="auto"/>
        <w:jc w:val="both"/>
        <w:rPr>
          <w:rFonts w:ascii="Times New Roman" w:hAnsi="Times New Roman" w:cs="Times New Roman"/>
          <w:color w:val="000000" w:themeColor="text1"/>
          <w:sz w:val="24"/>
          <w:szCs w:val="24"/>
        </w:rPr>
      </w:pPr>
      <w:r w:rsidRPr="008D3E0E">
        <w:rPr>
          <w:rFonts w:ascii="Times New Roman" w:hAnsi="Times New Roman" w:cs="Times New Roman"/>
          <w:b/>
          <w:color w:val="000000" w:themeColor="text1"/>
          <w:sz w:val="24"/>
          <w:szCs w:val="24"/>
        </w:rPr>
        <w:t>Kant, I</w:t>
      </w:r>
      <w:r w:rsidRPr="008D3E0E">
        <w:rPr>
          <w:rFonts w:ascii="Times New Roman" w:hAnsi="Times New Roman" w:cs="Times New Roman"/>
          <w:color w:val="000000" w:themeColor="text1"/>
          <w:sz w:val="24"/>
          <w:szCs w:val="24"/>
        </w:rPr>
        <w:t xml:space="preserve">. (2000) </w:t>
      </w:r>
      <w:r w:rsidRPr="008D3E0E">
        <w:rPr>
          <w:rFonts w:ascii="Times New Roman" w:hAnsi="Times New Roman" w:cs="Times New Roman"/>
          <w:i/>
          <w:color w:val="000000" w:themeColor="text1"/>
          <w:sz w:val="24"/>
          <w:szCs w:val="24"/>
        </w:rPr>
        <w:t>Crítica de la razón práctica</w:t>
      </w:r>
      <w:r w:rsidRPr="008D3E0E">
        <w:rPr>
          <w:rFonts w:ascii="Times New Roman" w:hAnsi="Times New Roman" w:cs="Times New Roman"/>
          <w:color w:val="000000" w:themeColor="text1"/>
          <w:sz w:val="24"/>
          <w:szCs w:val="24"/>
        </w:rPr>
        <w:t>. Alianza Editorial, Madrid.</w:t>
      </w:r>
    </w:p>
    <w:p w:rsidR="00892600" w:rsidRPr="008D3E0E" w:rsidRDefault="00892600" w:rsidP="00DC5B1D">
      <w:pPr>
        <w:spacing w:line="240" w:lineRule="auto"/>
        <w:jc w:val="both"/>
        <w:rPr>
          <w:rFonts w:ascii="Times New Roman" w:hAnsi="Times New Roman" w:cs="Times New Roman"/>
          <w:color w:val="000000" w:themeColor="text1"/>
          <w:sz w:val="24"/>
          <w:szCs w:val="24"/>
        </w:rPr>
      </w:pPr>
      <w:r w:rsidRPr="008D3E0E">
        <w:rPr>
          <w:rFonts w:ascii="Times New Roman" w:hAnsi="Times New Roman" w:cs="Times New Roman"/>
          <w:b/>
          <w:color w:val="000000" w:themeColor="text1"/>
          <w:sz w:val="24"/>
          <w:szCs w:val="24"/>
        </w:rPr>
        <w:t xml:space="preserve">Kant, I. </w:t>
      </w:r>
      <w:r w:rsidRPr="008D3E0E">
        <w:rPr>
          <w:rFonts w:ascii="Times New Roman" w:hAnsi="Times New Roman" w:cs="Times New Roman"/>
          <w:color w:val="000000" w:themeColor="text1"/>
          <w:sz w:val="24"/>
          <w:szCs w:val="24"/>
        </w:rPr>
        <w:t xml:space="preserve">(2005) </w:t>
      </w:r>
      <w:r w:rsidRPr="008D3E0E">
        <w:rPr>
          <w:rFonts w:ascii="Times New Roman" w:hAnsi="Times New Roman" w:cs="Times New Roman"/>
          <w:i/>
          <w:color w:val="000000" w:themeColor="text1"/>
          <w:sz w:val="24"/>
          <w:szCs w:val="24"/>
        </w:rPr>
        <w:t>Cómo orientarse en el pensamiento</w:t>
      </w:r>
      <w:r w:rsidRPr="008D3E0E">
        <w:rPr>
          <w:rFonts w:ascii="Times New Roman" w:hAnsi="Times New Roman" w:cs="Times New Roman"/>
          <w:color w:val="000000" w:themeColor="text1"/>
          <w:sz w:val="24"/>
          <w:szCs w:val="24"/>
        </w:rPr>
        <w:t xml:space="preserve">. Ed. </w:t>
      </w:r>
      <w:proofErr w:type="spellStart"/>
      <w:r w:rsidRPr="008D3E0E">
        <w:rPr>
          <w:rFonts w:ascii="Times New Roman" w:hAnsi="Times New Roman" w:cs="Times New Roman"/>
          <w:color w:val="000000" w:themeColor="text1"/>
          <w:sz w:val="24"/>
          <w:szCs w:val="24"/>
        </w:rPr>
        <w:t>Quadrata</w:t>
      </w:r>
      <w:proofErr w:type="spellEnd"/>
      <w:r w:rsidRPr="008D3E0E">
        <w:rPr>
          <w:rFonts w:ascii="Times New Roman" w:hAnsi="Times New Roman" w:cs="Times New Roman"/>
          <w:color w:val="000000" w:themeColor="text1"/>
          <w:sz w:val="24"/>
          <w:szCs w:val="24"/>
        </w:rPr>
        <w:t>, Bs. As.</w:t>
      </w:r>
    </w:p>
    <w:p w:rsidR="00892600" w:rsidRPr="008D3E0E" w:rsidRDefault="00892600" w:rsidP="00DC5B1D">
      <w:pPr>
        <w:spacing w:line="240" w:lineRule="auto"/>
        <w:jc w:val="both"/>
        <w:rPr>
          <w:rFonts w:ascii="Times New Roman" w:hAnsi="Times New Roman" w:cs="Times New Roman"/>
          <w:color w:val="000000" w:themeColor="text1"/>
          <w:sz w:val="24"/>
          <w:szCs w:val="24"/>
        </w:rPr>
      </w:pPr>
      <w:r w:rsidRPr="008D3E0E">
        <w:rPr>
          <w:rFonts w:ascii="Times New Roman" w:hAnsi="Times New Roman" w:cs="Times New Roman"/>
          <w:b/>
          <w:color w:val="000000" w:themeColor="text1"/>
          <w:sz w:val="24"/>
          <w:szCs w:val="24"/>
        </w:rPr>
        <w:t>Kant, I.</w:t>
      </w:r>
      <w:r w:rsidRPr="008D3E0E">
        <w:rPr>
          <w:rFonts w:ascii="Times New Roman" w:hAnsi="Times New Roman" w:cs="Times New Roman"/>
          <w:color w:val="000000" w:themeColor="text1"/>
          <w:sz w:val="24"/>
          <w:szCs w:val="24"/>
        </w:rPr>
        <w:t xml:space="preserve"> (2008) </w:t>
      </w:r>
      <w:r w:rsidRPr="008D3E0E">
        <w:rPr>
          <w:rFonts w:ascii="Times New Roman" w:hAnsi="Times New Roman" w:cs="Times New Roman"/>
          <w:i/>
          <w:color w:val="000000" w:themeColor="text1"/>
          <w:sz w:val="24"/>
          <w:szCs w:val="24"/>
        </w:rPr>
        <w:t>Fundamentación de la metafísica de las costumbres</w:t>
      </w:r>
      <w:r w:rsidRPr="008D3E0E">
        <w:rPr>
          <w:rFonts w:ascii="Times New Roman" w:hAnsi="Times New Roman" w:cs="Times New Roman"/>
          <w:color w:val="000000" w:themeColor="text1"/>
          <w:sz w:val="24"/>
          <w:szCs w:val="24"/>
        </w:rPr>
        <w:t>. Ed. Austral, Madrid.</w:t>
      </w:r>
    </w:p>
    <w:p w:rsidR="00892600" w:rsidRPr="008D3E0E" w:rsidRDefault="00892600" w:rsidP="00DC5B1D">
      <w:pPr>
        <w:spacing w:line="240" w:lineRule="auto"/>
        <w:jc w:val="both"/>
        <w:rPr>
          <w:rFonts w:ascii="Times New Roman" w:hAnsi="Times New Roman" w:cs="Times New Roman"/>
          <w:color w:val="000000" w:themeColor="text1"/>
          <w:sz w:val="24"/>
          <w:szCs w:val="24"/>
          <w:shd w:val="clear" w:color="auto" w:fill="FFFFFF"/>
        </w:rPr>
      </w:pPr>
      <w:r w:rsidRPr="008D3E0E">
        <w:rPr>
          <w:rFonts w:ascii="Times New Roman" w:hAnsi="Times New Roman" w:cs="Times New Roman"/>
          <w:b/>
          <w:color w:val="000000" w:themeColor="text1"/>
          <w:sz w:val="24"/>
          <w:szCs w:val="24"/>
          <w:shd w:val="clear" w:color="auto" w:fill="FFFFFF"/>
        </w:rPr>
        <w:t>Kant, I</w:t>
      </w:r>
      <w:r w:rsidRPr="008D3E0E">
        <w:rPr>
          <w:rFonts w:ascii="Times New Roman" w:hAnsi="Times New Roman" w:cs="Times New Roman"/>
          <w:color w:val="000000" w:themeColor="text1"/>
          <w:sz w:val="24"/>
          <w:szCs w:val="24"/>
          <w:shd w:val="clear" w:color="auto" w:fill="FFFFFF"/>
        </w:rPr>
        <w:t xml:space="preserve">. </w:t>
      </w:r>
      <w:r w:rsidRPr="008D3E0E">
        <w:rPr>
          <w:rFonts w:ascii="Times New Roman" w:hAnsi="Times New Roman" w:cs="Times New Roman"/>
          <w:color w:val="000000" w:themeColor="text1"/>
          <w:sz w:val="24"/>
          <w:szCs w:val="24"/>
        </w:rPr>
        <w:t>(</w:t>
      </w:r>
      <w:r w:rsidRPr="008D3E0E">
        <w:rPr>
          <w:rFonts w:ascii="Times New Roman" w:hAnsi="Times New Roman" w:cs="Times New Roman"/>
          <w:color w:val="000000" w:themeColor="text1"/>
          <w:sz w:val="24"/>
          <w:szCs w:val="24"/>
          <w:shd w:val="clear" w:color="auto" w:fill="FFFFFF"/>
        </w:rPr>
        <w:t>2008</w:t>
      </w:r>
      <w:r w:rsidRPr="008D3E0E">
        <w:rPr>
          <w:rFonts w:ascii="Times New Roman" w:hAnsi="Times New Roman" w:cs="Times New Roman"/>
          <w:color w:val="000000" w:themeColor="text1"/>
          <w:sz w:val="24"/>
          <w:szCs w:val="24"/>
        </w:rPr>
        <w:t>)</w:t>
      </w:r>
      <w:r w:rsidRPr="008D3E0E">
        <w:rPr>
          <w:rFonts w:ascii="Times New Roman" w:hAnsi="Times New Roman" w:cs="Times New Roman"/>
          <w:color w:val="000000" w:themeColor="text1"/>
          <w:sz w:val="24"/>
          <w:szCs w:val="24"/>
          <w:shd w:val="clear" w:color="auto" w:fill="FFFFFF"/>
        </w:rPr>
        <w:t xml:space="preserve"> </w:t>
      </w:r>
      <w:r w:rsidRPr="008D3E0E">
        <w:rPr>
          <w:rFonts w:ascii="Times New Roman" w:hAnsi="Times New Roman" w:cs="Times New Roman"/>
          <w:i/>
          <w:color w:val="000000" w:themeColor="text1"/>
          <w:sz w:val="24"/>
          <w:szCs w:val="24"/>
          <w:shd w:val="clear" w:color="auto" w:fill="FFFFFF"/>
        </w:rPr>
        <w:t>Principios metafísicos del derecho</w:t>
      </w:r>
      <w:r w:rsidRPr="008D3E0E">
        <w:rPr>
          <w:rFonts w:ascii="Times New Roman" w:hAnsi="Times New Roman" w:cs="Times New Roman"/>
          <w:color w:val="000000" w:themeColor="text1"/>
          <w:sz w:val="24"/>
          <w:szCs w:val="24"/>
          <w:shd w:val="clear" w:color="auto" w:fill="FFFFFF"/>
        </w:rPr>
        <w:t xml:space="preserve">. Trad. G. </w:t>
      </w:r>
      <w:proofErr w:type="spellStart"/>
      <w:r w:rsidRPr="008D3E0E">
        <w:rPr>
          <w:rFonts w:ascii="Times New Roman" w:hAnsi="Times New Roman" w:cs="Times New Roman"/>
          <w:color w:val="000000" w:themeColor="text1"/>
          <w:sz w:val="24"/>
          <w:szCs w:val="24"/>
          <w:shd w:val="clear" w:color="auto" w:fill="FFFFFF"/>
        </w:rPr>
        <w:t>Lizarraga</w:t>
      </w:r>
      <w:proofErr w:type="spellEnd"/>
      <w:r w:rsidRPr="008D3E0E">
        <w:rPr>
          <w:rFonts w:ascii="Times New Roman" w:hAnsi="Times New Roman" w:cs="Times New Roman"/>
          <w:color w:val="000000" w:themeColor="text1"/>
          <w:sz w:val="24"/>
          <w:szCs w:val="24"/>
          <w:shd w:val="clear" w:color="auto" w:fill="FFFFFF"/>
        </w:rPr>
        <w:t xml:space="preserve">. Ed. Renacimiento, Madrid </w:t>
      </w:r>
    </w:p>
    <w:p w:rsidR="00892600" w:rsidRPr="00F55354" w:rsidRDefault="00892600" w:rsidP="00DC5B1D">
      <w:pPr>
        <w:spacing w:line="240" w:lineRule="auto"/>
        <w:jc w:val="both"/>
        <w:rPr>
          <w:rFonts w:ascii="Times New Roman" w:hAnsi="Times New Roman" w:cs="Times New Roman"/>
          <w:sz w:val="24"/>
          <w:szCs w:val="24"/>
        </w:rPr>
      </w:pPr>
      <w:proofErr w:type="spellStart"/>
      <w:r w:rsidRPr="00892600">
        <w:rPr>
          <w:rFonts w:ascii="Times New Roman" w:hAnsi="Times New Roman" w:cs="Times New Roman"/>
          <w:b/>
          <w:sz w:val="24"/>
          <w:szCs w:val="24"/>
        </w:rPr>
        <w:t>Korner</w:t>
      </w:r>
      <w:proofErr w:type="spellEnd"/>
      <w:r w:rsidRPr="00892600">
        <w:rPr>
          <w:rFonts w:ascii="Times New Roman" w:hAnsi="Times New Roman" w:cs="Times New Roman"/>
          <w:b/>
          <w:sz w:val="24"/>
          <w:szCs w:val="24"/>
        </w:rPr>
        <w:t>, S</w:t>
      </w:r>
      <w:r w:rsidRPr="00F55354">
        <w:rPr>
          <w:rFonts w:ascii="Times New Roman" w:hAnsi="Times New Roman" w:cs="Times New Roman"/>
          <w:sz w:val="24"/>
          <w:szCs w:val="24"/>
        </w:rPr>
        <w:t>.</w:t>
      </w:r>
      <w:r>
        <w:rPr>
          <w:rFonts w:ascii="Times New Roman" w:hAnsi="Times New Roman" w:cs="Times New Roman"/>
          <w:sz w:val="24"/>
          <w:szCs w:val="24"/>
        </w:rPr>
        <w:t xml:space="preserve"> (</w:t>
      </w:r>
      <w:r w:rsidRPr="00F55354">
        <w:rPr>
          <w:rFonts w:ascii="Times New Roman" w:hAnsi="Times New Roman" w:cs="Times New Roman"/>
          <w:sz w:val="24"/>
          <w:szCs w:val="24"/>
        </w:rPr>
        <w:t>1955</w:t>
      </w:r>
      <w:r>
        <w:rPr>
          <w:rFonts w:ascii="Times New Roman" w:hAnsi="Times New Roman" w:cs="Times New Roman"/>
          <w:sz w:val="24"/>
          <w:szCs w:val="24"/>
        </w:rPr>
        <w:t>)</w:t>
      </w:r>
      <w:r w:rsidRPr="00F55354">
        <w:rPr>
          <w:rFonts w:ascii="Times New Roman" w:hAnsi="Times New Roman" w:cs="Times New Roman"/>
          <w:sz w:val="24"/>
          <w:szCs w:val="24"/>
        </w:rPr>
        <w:t xml:space="preserve"> </w:t>
      </w:r>
      <w:r w:rsidRPr="00F55354">
        <w:rPr>
          <w:rFonts w:ascii="Times New Roman" w:hAnsi="Times New Roman" w:cs="Times New Roman"/>
          <w:i/>
          <w:sz w:val="24"/>
          <w:szCs w:val="24"/>
        </w:rPr>
        <w:t>Kant</w:t>
      </w:r>
      <w:r>
        <w:rPr>
          <w:rFonts w:ascii="Times New Roman" w:hAnsi="Times New Roman" w:cs="Times New Roman"/>
          <w:sz w:val="24"/>
          <w:szCs w:val="24"/>
        </w:rPr>
        <w:t>. Alianza Editorial, Madrid.</w:t>
      </w:r>
    </w:p>
    <w:p w:rsidR="00892600" w:rsidRPr="00F55354" w:rsidRDefault="00892600" w:rsidP="00DC5B1D">
      <w:pPr>
        <w:spacing w:line="240" w:lineRule="auto"/>
        <w:jc w:val="both"/>
        <w:rPr>
          <w:rFonts w:ascii="Times New Roman" w:hAnsi="Times New Roman" w:cs="Times New Roman"/>
          <w:sz w:val="24"/>
          <w:szCs w:val="24"/>
        </w:rPr>
      </w:pPr>
      <w:proofErr w:type="spellStart"/>
      <w:r w:rsidRPr="00892600">
        <w:rPr>
          <w:rFonts w:ascii="Times New Roman" w:hAnsi="Times New Roman" w:cs="Times New Roman"/>
          <w:b/>
          <w:sz w:val="24"/>
          <w:szCs w:val="24"/>
        </w:rPr>
        <w:t>Maritain</w:t>
      </w:r>
      <w:proofErr w:type="spellEnd"/>
      <w:r w:rsidRPr="00892600">
        <w:rPr>
          <w:rFonts w:ascii="Times New Roman" w:hAnsi="Times New Roman" w:cs="Times New Roman"/>
          <w:b/>
          <w:sz w:val="24"/>
          <w:szCs w:val="24"/>
        </w:rPr>
        <w:t>, J.</w:t>
      </w:r>
      <w:r>
        <w:rPr>
          <w:rFonts w:ascii="Times New Roman" w:hAnsi="Times New Roman" w:cs="Times New Roman"/>
          <w:sz w:val="24"/>
          <w:szCs w:val="24"/>
        </w:rPr>
        <w:t xml:space="preserve"> (</w:t>
      </w:r>
      <w:r w:rsidRPr="00F55354">
        <w:rPr>
          <w:rFonts w:ascii="Times New Roman" w:hAnsi="Times New Roman" w:cs="Times New Roman"/>
          <w:sz w:val="24"/>
          <w:szCs w:val="24"/>
        </w:rPr>
        <w:t>1962</w:t>
      </w:r>
      <w:r>
        <w:rPr>
          <w:rFonts w:ascii="Times New Roman" w:hAnsi="Times New Roman" w:cs="Times New Roman"/>
          <w:sz w:val="24"/>
          <w:szCs w:val="24"/>
        </w:rPr>
        <w:t>)</w:t>
      </w:r>
      <w:r w:rsidRPr="00F55354">
        <w:rPr>
          <w:rFonts w:ascii="Times New Roman" w:hAnsi="Times New Roman" w:cs="Times New Roman"/>
          <w:sz w:val="24"/>
          <w:szCs w:val="24"/>
        </w:rPr>
        <w:t xml:space="preserve"> </w:t>
      </w:r>
      <w:r w:rsidRPr="00F55354">
        <w:rPr>
          <w:rFonts w:ascii="Times New Roman" w:hAnsi="Times New Roman" w:cs="Times New Roman"/>
          <w:i/>
          <w:sz w:val="24"/>
          <w:szCs w:val="24"/>
        </w:rPr>
        <w:t xml:space="preserve">Filosofía moral. </w:t>
      </w:r>
      <w:proofErr w:type="spellStart"/>
      <w:r w:rsidRPr="00F55354">
        <w:rPr>
          <w:rFonts w:ascii="Times New Roman" w:hAnsi="Times New Roman" w:cs="Times New Roman"/>
          <w:i/>
          <w:sz w:val="24"/>
          <w:szCs w:val="24"/>
        </w:rPr>
        <w:t>Exámen</w:t>
      </w:r>
      <w:proofErr w:type="spellEnd"/>
      <w:r w:rsidRPr="00F55354">
        <w:rPr>
          <w:rFonts w:ascii="Times New Roman" w:hAnsi="Times New Roman" w:cs="Times New Roman"/>
          <w:i/>
          <w:sz w:val="24"/>
          <w:szCs w:val="24"/>
        </w:rPr>
        <w:t xml:space="preserve"> histórico crítico de los grandes sistemas.</w:t>
      </w:r>
      <w:r>
        <w:rPr>
          <w:rFonts w:ascii="Times New Roman" w:hAnsi="Times New Roman" w:cs="Times New Roman"/>
          <w:sz w:val="24"/>
          <w:szCs w:val="24"/>
        </w:rPr>
        <w:t xml:space="preserve"> Ed. Morata, Madrid.</w:t>
      </w:r>
    </w:p>
    <w:p w:rsidR="00892600" w:rsidRPr="00F55354" w:rsidRDefault="00892600" w:rsidP="00DC5B1D">
      <w:pPr>
        <w:spacing w:line="240" w:lineRule="auto"/>
        <w:jc w:val="both"/>
        <w:rPr>
          <w:rFonts w:ascii="Times New Roman" w:hAnsi="Times New Roman" w:cs="Times New Roman"/>
          <w:sz w:val="24"/>
          <w:szCs w:val="24"/>
        </w:rPr>
      </w:pPr>
      <w:r w:rsidRPr="00892600">
        <w:rPr>
          <w:rFonts w:ascii="Times New Roman" w:hAnsi="Times New Roman" w:cs="Times New Roman"/>
          <w:b/>
          <w:sz w:val="24"/>
          <w:szCs w:val="24"/>
        </w:rPr>
        <w:t>Pereira, G</w:t>
      </w:r>
      <w:r w:rsidRPr="00F55354">
        <w:rPr>
          <w:rFonts w:ascii="Times New Roman" w:hAnsi="Times New Roman" w:cs="Times New Roman"/>
          <w:sz w:val="24"/>
          <w:szCs w:val="24"/>
        </w:rPr>
        <w:t>.</w:t>
      </w:r>
      <w:r>
        <w:rPr>
          <w:rFonts w:ascii="Times New Roman" w:hAnsi="Times New Roman" w:cs="Times New Roman"/>
          <w:sz w:val="24"/>
          <w:szCs w:val="24"/>
        </w:rPr>
        <w:t xml:space="preserve"> (</w:t>
      </w:r>
      <w:r w:rsidRPr="00F55354">
        <w:rPr>
          <w:rFonts w:ascii="Times New Roman" w:hAnsi="Times New Roman" w:cs="Times New Roman"/>
          <w:sz w:val="24"/>
          <w:szCs w:val="24"/>
        </w:rPr>
        <w:t>2004</w:t>
      </w:r>
      <w:r>
        <w:rPr>
          <w:rFonts w:ascii="Times New Roman" w:hAnsi="Times New Roman" w:cs="Times New Roman"/>
          <w:sz w:val="24"/>
          <w:szCs w:val="24"/>
        </w:rPr>
        <w:t>)</w:t>
      </w:r>
      <w:r w:rsidRPr="00F55354">
        <w:rPr>
          <w:rFonts w:ascii="Times New Roman" w:hAnsi="Times New Roman" w:cs="Times New Roman"/>
          <w:sz w:val="24"/>
          <w:szCs w:val="24"/>
        </w:rPr>
        <w:t xml:space="preserve"> </w:t>
      </w:r>
      <w:r w:rsidRPr="00F55354">
        <w:rPr>
          <w:rFonts w:ascii="Times New Roman" w:hAnsi="Times New Roman" w:cs="Times New Roman"/>
          <w:i/>
          <w:sz w:val="24"/>
          <w:szCs w:val="24"/>
        </w:rPr>
        <w:t>Condiciones de posibilidad para una justicia global</w:t>
      </w:r>
      <w:r w:rsidRPr="00F55354">
        <w:rPr>
          <w:rFonts w:ascii="Times New Roman" w:hAnsi="Times New Roman" w:cs="Times New Roman"/>
          <w:sz w:val="24"/>
          <w:szCs w:val="24"/>
        </w:rPr>
        <w:t xml:space="preserve">. En: </w:t>
      </w:r>
      <w:proofErr w:type="spellStart"/>
      <w:r w:rsidRPr="00F55354">
        <w:rPr>
          <w:rFonts w:ascii="Times New Roman" w:hAnsi="Times New Roman" w:cs="Times New Roman"/>
          <w:sz w:val="24"/>
          <w:szCs w:val="24"/>
        </w:rPr>
        <w:t>Isegoría</w:t>
      </w:r>
      <w:proofErr w:type="spellEnd"/>
      <w:r w:rsidRPr="00F55354">
        <w:rPr>
          <w:rFonts w:ascii="Times New Roman" w:hAnsi="Times New Roman" w:cs="Times New Roman"/>
          <w:sz w:val="24"/>
          <w:szCs w:val="24"/>
        </w:rPr>
        <w:t xml:space="preserve">, Nº 30, </w:t>
      </w:r>
      <w:r w:rsidRPr="00F55354">
        <w:rPr>
          <w:rFonts w:ascii="Times New Roman" w:hAnsi="Times New Roman" w:cs="Times New Roman"/>
          <w:sz w:val="24"/>
          <w:szCs w:val="24"/>
        </w:rPr>
        <w:t>junio</w:t>
      </w:r>
      <w:r w:rsidRPr="00F55354">
        <w:rPr>
          <w:rFonts w:ascii="Times New Roman" w:hAnsi="Times New Roman" w:cs="Times New Roman"/>
          <w:sz w:val="24"/>
          <w:szCs w:val="24"/>
        </w:rPr>
        <w:t>, Madrid.</w:t>
      </w:r>
    </w:p>
    <w:p w:rsidR="00892600" w:rsidRPr="00F55354" w:rsidRDefault="00892600" w:rsidP="00DC5B1D">
      <w:pPr>
        <w:spacing w:line="240" w:lineRule="auto"/>
        <w:jc w:val="both"/>
        <w:rPr>
          <w:rFonts w:ascii="Times New Roman" w:hAnsi="Times New Roman" w:cs="Times New Roman"/>
          <w:sz w:val="24"/>
          <w:szCs w:val="24"/>
        </w:rPr>
      </w:pPr>
      <w:proofErr w:type="spellStart"/>
      <w:r w:rsidRPr="00892600">
        <w:rPr>
          <w:rFonts w:ascii="Times New Roman" w:hAnsi="Times New Roman" w:cs="Times New Roman"/>
          <w:b/>
          <w:sz w:val="24"/>
          <w:szCs w:val="24"/>
        </w:rPr>
        <w:t>Vandewalle</w:t>
      </w:r>
      <w:proofErr w:type="spellEnd"/>
      <w:r w:rsidRPr="00892600">
        <w:rPr>
          <w:rFonts w:ascii="Times New Roman" w:hAnsi="Times New Roman" w:cs="Times New Roman"/>
          <w:b/>
          <w:sz w:val="24"/>
          <w:szCs w:val="24"/>
        </w:rPr>
        <w:t xml:space="preserve">, </w:t>
      </w:r>
      <w:r w:rsidRPr="00892600">
        <w:rPr>
          <w:rFonts w:ascii="Times New Roman" w:hAnsi="Times New Roman" w:cs="Times New Roman"/>
          <w:b/>
          <w:sz w:val="24"/>
          <w:szCs w:val="24"/>
        </w:rPr>
        <w:t>B</w:t>
      </w:r>
      <w:r>
        <w:rPr>
          <w:rFonts w:ascii="Times New Roman" w:hAnsi="Times New Roman" w:cs="Times New Roman"/>
          <w:sz w:val="24"/>
          <w:szCs w:val="24"/>
        </w:rPr>
        <w:t>.</w:t>
      </w:r>
      <w:r>
        <w:rPr>
          <w:rFonts w:ascii="Times New Roman" w:hAnsi="Times New Roman" w:cs="Times New Roman"/>
          <w:sz w:val="24"/>
          <w:szCs w:val="24"/>
        </w:rPr>
        <w:t xml:space="preserve"> (</w:t>
      </w:r>
      <w:r w:rsidRPr="00F55354">
        <w:rPr>
          <w:rFonts w:ascii="Times New Roman" w:hAnsi="Times New Roman" w:cs="Times New Roman"/>
          <w:sz w:val="24"/>
          <w:szCs w:val="24"/>
        </w:rPr>
        <w:t>2005</w:t>
      </w:r>
      <w:r>
        <w:rPr>
          <w:rFonts w:ascii="Times New Roman" w:hAnsi="Times New Roman" w:cs="Times New Roman"/>
          <w:sz w:val="24"/>
          <w:szCs w:val="24"/>
        </w:rPr>
        <w:t>)</w:t>
      </w:r>
      <w:r w:rsidRPr="00F55354">
        <w:rPr>
          <w:rFonts w:ascii="Times New Roman" w:hAnsi="Times New Roman" w:cs="Times New Roman"/>
          <w:sz w:val="24"/>
          <w:szCs w:val="24"/>
        </w:rPr>
        <w:t xml:space="preserve"> </w:t>
      </w:r>
      <w:r w:rsidRPr="00F55354">
        <w:rPr>
          <w:rFonts w:ascii="Times New Roman" w:hAnsi="Times New Roman" w:cs="Times New Roman"/>
          <w:i/>
          <w:sz w:val="24"/>
          <w:szCs w:val="24"/>
        </w:rPr>
        <w:t>Kant. Educación y crítica.</w:t>
      </w:r>
      <w:r w:rsidRPr="00F55354">
        <w:rPr>
          <w:rFonts w:ascii="Times New Roman" w:hAnsi="Times New Roman" w:cs="Times New Roman"/>
          <w:sz w:val="24"/>
          <w:szCs w:val="24"/>
        </w:rPr>
        <w:t xml:space="preserve"> Ed. Nueva Visión, Buenos Aires</w:t>
      </w:r>
      <w:r>
        <w:rPr>
          <w:rFonts w:ascii="Times New Roman" w:hAnsi="Times New Roman" w:cs="Times New Roman"/>
          <w:sz w:val="24"/>
          <w:szCs w:val="24"/>
        </w:rPr>
        <w:t>.</w:t>
      </w:r>
    </w:p>
    <w:sectPr w:rsidR="00892600" w:rsidRPr="00F5535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AFA" w:rsidRDefault="00EA5AFA" w:rsidP="00AA37BB">
      <w:pPr>
        <w:spacing w:after="0" w:line="240" w:lineRule="auto"/>
      </w:pPr>
      <w:r>
        <w:separator/>
      </w:r>
    </w:p>
  </w:endnote>
  <w:endnote w:type="continuationSeparator" w:id="0">
    <w:p w:rsidR="00EA5AFA" w:rsidRDefault="00EA5AFA" w:rsidP="00AA3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AFA" w:rsidRDefault="00EA5AFA" w:rsidP="00AA37BB">
      <w:pPr>
        <w:spacing w:after="0" w:line="240" w:lineRule="auto"/>
      </w:pPr>
      <w:r>
        <w:separator/>
      </w:r>
    </w:p>
  </w:footnote>
  <w:footnote w:type="continuationSeparator" w:id="0">
    <w:p w:rsidR="00EA5AFA" w:rsidRDefault="00EA5AFA" w:rsidP="00AA37BB">
      <w:pPr>
        <w:spacing w:after="0" w:line="240" w:lineRule="auto"/>
      </w:pPr>
      <w:r>
        <w:continuationSeparator/>
      </w:r>
    </w:p>
  </w:footnote>
  <w:footnote w:id="1">
    <w:p w:rsidR="00DD551C" w:rsidRDefault="00DD551C" w:rsidP="007C40AA">
      <w:pPr>
        <w:pStyle w:val="Textonotapie"/>
        <w:jc w:val="both"/>
      </w:pPr>
      <w:r>
        <w:rPr>
          <w:rStyle w:val="Refdenotaalpie"/>
        </w:rPr>
        <w:footnoteRef/>
      </w:r>
      <w:r>
        <w:t xml:space="preserve"> </w:t>
      </w:r>
      <w:r w:rsidRPr="00DD551C">
        <w:t>“No es Kant un metafísico según el uso que le precedía y que él criticó. Kant es, ante todo, un filósofo crítico.” (</w:t>
      </w:r>
      <w:proofErr w:type="spellStart"/>
      <w:r>
        <w:t>Caffarena</w:t>
      </w:r>
      <w:proofErr w:type="spellEnd"/>
      <w:r>
        <w:t xml:space="preserve">, </w:t>
      </w:r>
      <w:r w:rsidRPr="00DD551C">
        <w:t>1983, p.23)</w:t>
      </w:r>
    </w:p>
  </w:footnote>
  <w:footnote w:id="2">
    <w:p w:rsidR="00AA37BB" w:rsidRDefault="00AA37BB" w:rsidP="007C40AA">
      <w:pPr>
        <w:pStyle w:val="Textonotapie"/>
        <w:jc w:val="both"/>
      </w:pPr>
      <w:r>
        <w:rPr>
          <w:rStyle w:val="Refdenotaalpie"/>
        </w:rPr>
        <w:footnoteRef/>
      </w:r>
      <w:r>
        <w:t xml:space="preserve"> </w:t>
      </w:r>
      <w:r w:rsidRPr="00AA37BB">
        <w:t xml:space="preserve">“Excitaba la curiosidad y forzaba agradablemente a pensar por uno mismo.” (Herder citado en </w:t>
      </w:r>
      <w:proofErr w:type="spellStart"/>
      <w:r w:rsidRPr="00AA37BB">
        <w:t>Vandewalle</w:t>
      </w:r>
      <w:proofErr w:type="spellEnd"/>
      <w:r w:rsidRPr="00AA37BB">
        <w:t>, 2005, p.6)</w:t>
      </w:r>
    </w:p>
  </w:footnote>
  <w:footnote w:id="3">
    <w:p w:rsidR="006504C6" w:rsidRDefault="006504C6" w:rsidP="007C40AA">
      <w:pPr>
        <w:pStyle w:val="Textonotapie"/>
        <w:jc w:val="both"/>
      </w:pPr>
      <w:r>
        <w:rPr>
          <w:rStyle w:val="Refdenotaalpie"/>
        </w:rPr>
        <w:footnoteRef/>
      </w:r>
      <w:r>
        <w:t xml:space="preserve"> (Cfr. En respuesta a la pregunta ¿qué es ilustración?, 1964)</w:t>
      </w:r>
    </w:p>
  </w:footnote>
  <w:footnote w:id="4">
    <w:p w:rsidR="00705566" w:rsidRDefault="00705566" w:rsidP="007C40AA">
      <w:pPr>
        <w:pStyle w:val="Textonotapie"/>
        <w:jc w:val="both"/>
      </w:pPr>
      <w:r>
        <w:rPr>
          <w:rStyle w:val="Refdenotaalpie"/>
        </w:rPr>
        <w:footnoteRef/>
      </w:r>
      <w:r>
        <w:t xml:space="preserve"> </w:t>
      </w:r>
      <w:r w:rsidRPr="00705566">
        <w:t>“Del fondo religioso ya mencionado, procede lo que caracteriza primariamente la ética kantiana: su absolutismo, el privilegio que asigna a la moralidad de manifestarnos lo absoluto, el sello de lo absoluto, con el que, según ella, está marcada la moralidad, la santidad con la cual está revestida. Valor santo y absoluto de la obligación moral y del &lt;&lt;tú debes.&gt;&gt;” (</w:t>
      </w:r>
      <w:proofErr w:type="spellStart"/>
      <w:r w:rsidRPr="00705566">
        <w:t>Maritain</w:t>
      </w:r>
      <w:proofErr w:type="spellEnd"/>
      <w:r w:rsidRPr="00705566">
        <w:t>, 1962, p.139)</w:t>
      </w:r>
    </w:p>
  </w:footnote>
  <w:footnote w:id="5">
    <w:p w:rsidR="00AA37BB" w:rsidRDefault="00AA37BB" w:rsidP="007C40AA">
      <w:pPr>
        <w:pStyle w:val="Textonotapie"/>
        <w:jc w:val="both"/>
      </w:pPr>
      <w:r>
        <w:rPr>
          <w:rStyle w:val="Refdenotaalpie"/>
        </w:rPr>
        <w:footnoteRef/>
      </w:r>
      <w:r>
        <w:t xml:space="preserve"> “E</w:t>
      </w:r>
      <w:r w:rsidRPr="00AA37BB">
        <w:t>n el orden práctico, el centrar toda la vida moral, no ya más sobre el bien, sino sobre la forma pura del deber.” (</w:t>
      </w:r>
      <w:proofErr w:type="spellStart"/>
      <w:r w:rsidRPr="00AA37BB">
        <w:t>Maritain</w:t>
      </w:r>
      <w:proofErr w:type="spellEnd"/>
      <w:r w:rsidRPr="00AA37BB">
        <w:t>, 1962, p.138)</w:t>
      </w:r>
    </w:p>
  </w:footnote>
  <w:footnote w:id="6">
    <w:p w:rsidR="004476B6" w:rsidRDefault="004476B6" w:rsidP="007C40AA">
      <w:pPr>
        <w:pStyle w:val="Textonotapie"/>
        <w:jc w:val="both"/>
      </w:pPr>
      <w:r>
        <w:rPr>
          <w:rStyle w:val="Refdenotaalpie"/>
        </w:rPr>
        <w:footnoteRef/>
      </w:r>
      <w:r>
        <w:t xml:space="preserve"> </w:t>
      </w:r>
      <w:r w:rsidRPr="004476B6">
        <w:t>“He explicado la moral como una ciencia que no nos enseña a ser felices, sino a tornarnos dignos de la felicidad.” (</w:t>
      </w:r>
      <w:r>
        <w:t xml:space="preserve">Kant, 1964, </w:t>
      </w:r>
      <w:r w:rsidRPr="004476B6">
        <w:t>p. 142)</w:t>
      </w:r>
    </w:p>
  </w:footnote>
  <w:footnote w:id="7">
    <w:p w:rsidR="00705566" w:rsidRDefault="00705566" w:rsidP="007C40AA">
      <w:pPr>
        <w:pStyle w:val="Textonotapie"/>
        <w:jc w:val="both"/>
      </w:pPr>
      <w:r>
        <w:rPr>
          <w:rStyle w:val="Refdenotaalpie"/>
        </w:rPr>
        <w:footnoteRef/>
      </w:r>
      <w:r>
        <w:t xml:space="preserve"> </w:t>
      </w:r>
      <w:r w:rsidRPr="00705566">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w:t>
      </w:r>
      <w:proofErr w:type="spellStart"/>
      <w:r w:rsidRPr="00705566">
        <w:t>Agazzi</w:t>
      </w:r>
      <w:proofErr w:type="spellEnd"/>
      <w:r w:rsidRPr="00705566">
        <w:t>, 1966, p.346)</w:t>
      </w:r>
    </w:p>
  </w:footnote>
  <w:footnote w:id="8">
    <w:p w:rsidR="00AA37BB" w:rsidRDefault="00AA37BB" w:rsidP="007C40AA">
      <w:pPr>
        <w:pStyle w:val="Textonotapie"/>
        <w:jc w:val="both"/>
      </w:pPr>
      <w:r>
        <w:rPr>
          <w:rStyle w:val="Refdenotaalpie"/>
        </w:rPr>
        <w:footnoteRef/>
      </w:r>
      <w:r>
        <w:t xml:space="preserve"> </w:t>
      </w:r>
      <w:r w:rsidRPr="00AA37BB">
        <w:t>“El origen de la obligación moral es la razón y no la experiencia de impresiones y objetos.” (</w:t>
      </w:r>
      <w:proofErr w:type="spellStart"/>
      <w:r w:rsidRPr="00AA37BB">
        <w:t>Korner</w:t>
      </w:r>
      <w:proofErr w:type="spellEnd"/>
      <w:r w:rsidRPr="00AA37BB">
        <w:t>, 1955, p.117)</w:t>
      </w:r>
    </w:p>
  </w:footnote>
  <w:footnote w:id="9">
    <w:p w:rsidR="0032773E" w:rsidRDefault="0032773E">
      <w:pPr>
        <w:pStyle w:val="Textonotapie"/>
      </w:pPr>
      <w:r>
        <w:rPr>
          <w:rStyle w:val="Refdenotaalpie"/>
        </w:rPr>
        <w:footnoteRef/>
      </w:r>
      <w:r>
        <w:t xml:space="preserve"> </w:t>
      </w:r>
      <w:r w:rsidRPr="00AA37BB">
        <w:t xml:space="preserve">“Según Kant, el valor moral de las acciones radica &lt;&lt;en la máxima de acuerdo con la que se han decidido&gt;&gt; (Kant citado en </w:t>
      </w:r>
      <w:proofErr w:type="spellStart"/>
      <w:r w:rsidRPr="00AA37BB">
        <w:t>Korner</w:t>
      </w:r>
      <w:proofErr w:type="spellEnd"/>
      <w:r w:rsidRPr="00AA37BB">
        <w:t xml:space="preserve">, </w:t>
      </w:r>
      <w:proofErr w:type="spellStart"/>
      <w:r w:rsidRPr="00AA37BB">
        <w:t>Fund</w:t>
      </w:r>
      <w:proofErr w:type="spellEnd"/>
      <w:r w:rsidRPr="00AA37BB">
        <w:t xml:space="preserve">. 399). &lt;&lt;Una Máxima es, (explica), el principio subjetivo de la acción, es decir, el principio de acuerdo con el que él debe actuar&gt;&gt; (Ib. </w:t>
      </w:r>
      <w:proofErr w:type="spellStart"/>
      <w:r w:rsidRPr="00AA37BB">
        <w:t>Fund</w:t>
      </w:r>
      <w:proofErr w:type="spellEnd"/>
      <w:r w:rsidRPr="00AA37BB">
        <w:t>. 421, nota) (</w:t>
      </w:r>
      <w:proofErr w:type="spellStart"/>
      <w:r w:rsidRPr="00AA37BB">
        <w:t>Korner</w:t>
      </w:r>
      <w:proofErr w:type="spellEnd"/>
      <w:r w:rsidRPr="00AA37BB">
        <w:t>, 1955, p.120)</w:t>
      </w:r>
    </w:p>
  </w:footnote>
  <w:footnote w:id="10">
    <w:p w:rsidR="00705566" w:rsidRDefault="00705566" w:rsidP="007C40AA">
      <w:pPr>
        <w:pStyle w:val="Textonotapie"/>
        <w:jc w:val="both"/>
      </w:pPr>
      <w:r>
        <w:rPr>
          <w:rStyle w:val="Refdenotaalpie"/>
        </w:rPr>
        <w:footnoteRef/>
      </w:r>
      <w:r>
        <w:t xml:space="preserve"> </w:t>
      </w:r>
      <w:r w:rsidRPr="00705566">
        <w:t xml:space="preserve">“La autonomía en tanto capacidad </w:t>
      </w:r>
      <w:proofErr w:type="spellStart"/>
      <w:r w:rsidRPr="00705566">
        <w:t>autolegisladora</w:t>
      </w:r>
      <w:proofErr w:type="spellEnd"/>
      <w:r w:rsidRPr="00705566">
        <w:t xml:space="preserve"> de seres racionales, será el fundamento de la dignidad humana y el suelo en el que se asienta la buena voluntad, ya que solamente en tanto que libre la voluntad será buena, puesto que solamente de esa forma es capaz de expresar su autonomía.” (</w:t>
      </w:r>
      <w:r>
        <w:t xml:space="preserve">Pereira, </w:t>
      </w:r>
      <w:r w:rsidRPr="00705566">
        <w:t>2004, p.110)</w:t>
      </w:r>
    </w:p>
  </w:footnote>
  <w:footnote w:id="11">
    <w:p w:rsidR="00705566" w:rsidRDefault="00705566" w:rsidP="007C40AA">
      <w:pPr>
        <w:pStyle w:val="Textonotapie"/>
        <w:jc w:val="both"/>
      </w:pPr>
      <w:r>
        <w:rPr>
          <w:rStyle w:val="Refdenotaalpie"/>
        </w:rPr>
        <w:footnoteRef/>
      </w:r>
      <w:r>
        <w:t xml:space="preserve"> </w:t>
      </w:r>
      <w:r w:rsidRPr="00705566">
        <w:t>“La buena voluntad es buena, buena sin limitación, precisamente porque es una manifestación de la razón pura práctica y cumple el deber únicamente por el deber. El deber por el deber es la única motivación auténticamente moral (…) el respeto por la ley.” (</w:t>
      </w:r>
      <w:proofErr w:type="spellStart"/>
      <w:r w:rsidRPr="00705566">
        <w:t>Maritain</w:t>
      </w:r>
      <w:proofErr w:type="spellEnd"/>
      <w:r w:rsidRPr="00705566">
        <w:t>, 1962, p.142)</w:t>
      </w:r>
    </w:p>
  </w:footnote>
  <w:footnote w:id="12">
    <w:p w:rsidR="00AA37BB" w:rsidRDefault="00AA37BB" w:rsidP="00AF0969">
      <w:pPr>
        <w:jc w:val="both"/>
      </w:pPr>
      <w:r w:rsidRPr="00AA37BB">
        <w:rPr>
          <w:rStyle w:val="Refdenotaalpie"/>
          <w:rFonts w:ascii="Times New Roman" w:hAnsi="Times New Roman" w:cs="Times New Roman"/>
          <w:sz w:val="20"/>
          <w:szCs w:val="20"/>
        </w:rPr>
        <w:footnoteRef/>
      </w:r>
      <w:r w:rsidRPr="00AA37BB">
        <w:rPr>
          <w:rFonts w:ascii="Times New Roman" w:hAnsi="Times New Roman" w:cs="Times New Roman"/>
          <w:sz w:val="20"/>
          <w:szCs w:val="20"/>
        </w:rPr>
        <w:t xml:space="preserve"> </w:t>
      </w:r>
      <w:r w:rsidRPr="00AA37BB">
        <w:rPr>
          <w:rFonts w:ascii="Times New Roman" w:hAnsi="Times New Roman" w:cs="Times New Roman"/>
          <w:sz w:val="20"/>
          <w:szCs w:val="20"/>
        </w:rPr>
        <w:t>“La libertad representa, sin embargo, el mayor valor del ser humano, por lo que disciplinar a la juventud no debe significar someterla a una coerción servil y anuladora de toda libertad. La educación ha de respetar la libertad, en tanto que ésta haga lo propio con la de los demás.” (Kant</w:t>
      </w:r>
      <w:r>
        <w:rPr>
          <w:rFonts w:ascii="Times New Roman" w:hAnsi="Times New Roman" w:cs="Times New Roman"/>
          <w:sz w:val="20"/>
          <w:szCs w:val="20"/>
        </w:rPr>
        <w:t xml:space="preserve">, </w:t>
      </w:r>
      <w:r>
        <w:rPr>
          <w:rFonts w:ascii="Times New Roman" w:hAnsi="Times New Roman" w:cs="Times New Roman"/>
          <w:i/>
          <w:sz w:val="20"/>
          <w:szCs w:val="20"/>
        </w:rPr>
        <w:t>Lecciones sobre pedagogía</w:t>
      </w:r>
      <w:r w:rsidRPr="00AA37BB">
        <w:rPr>
          <w:rFonts w:ascii="Times New Roman" w:hAnsi="Times New Roman" w:cs="Times New Roman"/>
          <w:sz w:val="20"/>
          <w:szCs w:val="20"/>
        </w:rPr>
        <w:t>, 1988, p.298)</w:t>
      </w:r>
    </w:p>
  </w:footnote>
  <w:footnote w:id="13">
    <w:p w:rsidR="00AF0969" w:rsidRDefault="00AF0969">
      <w:pPr>
        <w:pStyle w:val="Textonotapie"/>
      </w:pPr>
      <w:r>
        <w:rPr>
          <w:rStyle w:val="Refdenotaalpie"/>
        </w:rPr>
        <w:footnoteRef/>
      </w:r>
      <w:r>
        <w:t xml:space="preserve"> (</w:t>
      </w:r>
      <w:proofErr w:type="spellStart"/>
      <w:r>
        <w:t>Cfr</w:t>
      </w:r>
      <w:proofErr w:type="spellEnd"/>
      <w:r>
        <w:t xml:space="preserve"> </w:t>
      </w:r>
      <w:r>
        <w:rPr>
          <w:i/>
        </w:rPr>
        <w:t>Principios metafísicos del derecho</w:t>
      </w:r>
      <w:r>
        <w:t xml:space="preserve">, 2008). </w:t>
      </w:r>
    </w:p>
  </w:footnote>
  <w:footnote w:id="14">
    <w:p w:rsidR="00AF0969" w:rsidRDefault="00AF0969" w:rsidP="00AF0969">
      <w:pPr>
        <w:pStyle w:val="Textonotapie"/>
        <w:jc w:val="both"/>
      </w:pPr>
      <w:r>
        <w:rPr>
          <w:rStyle w:val="Refdenotaalpie"/>
        </w:rPr>
        <w:footnoteRef/>
      </w:r>
      <w:r>
        <w:t xml:space="preserve"> (Cfr. </w:t>
      </w:r>
      <w:r w:rsidRPr="00AF0969">
        <w:rPr>
          <w:i/>
        </w:rPr>
        <w:t>Replanteamiento de la pregunta sobre si la historia humana progresa</w:t>
      </w:r>
      <w:r>
        <w:t>, En: Filosofía de la historia, 1964)</w:t>
      </w:r>
    </w:p>
  </w:footnote>
  <w:footnote w:id="15">
    <w:p w:rsidR="00705566" w:rsidRDefault="00705566" w:rsidP="00AF0969">
      <w:pPr>
        <w:pStyle w:val="Textonotapie"/>
        <w:jc w:val="both"/>
      </w:pPr>
      <w:r>
        <w:rPr>
          <w:rStyle w:val="Refdenotaalpie"/>
        </w:rPr>
        <w:footnoteRef/>
      </w:r>
      <w:r>
        <w:t xml:space="preserve"> </w:t>
      </w:r>
      <w:r w:rsidRPr="00705566">
        <w:t xml:space="preserve">“Para armonizar los diferentes actos individuales de la voluntad el camino no consiste en infundirles a </w:t>
      </w:r>
      <w:proofErr w:type="gramStart"/>
      <w:r w:rsidRPr="00705566">
        <w:t>todos el mismo contenido real</w:t>
      </w:r>
      <w:proofErr w:type="gramEnd"/>
      <w:r w:rsidRPr="00705566">
        <w:t>,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w:t>
      </w:r>
      <w:proofErr w:type="spellStart"/>
      <w:r w:rsidR="00DD551C">
        <w:t>Cassirer</w:t>
      </w:r>
      <w:proofErr w:type="spellEnd"/>
      <w:r w:rsidR="00DD551C">
        <w:t xml:space="preserve">, </w:t>
      </w:r>
      <w:r w:rsidRPr="00705566">
        <w:t>1985, p.284)</w:t>
      </w:r>
    </w:p>
  </w:footnote>
  <w:footnote w:id="16">
    <w:p w:rsidR="00AA37BB" w:rsidRDefault="00AA37BB" w:rsidP="00AF0969">
      <w:pPr>
        <w:pStyle w:val="Textonotapie"/>
        <w:jc w:val="both"/>
      </w:pPr>
      <w:r>
        <w:rPr>
          <w:rStyle w:val="Refdenotaalpie"/>
        </w:rPr>
        <w:footnoteRef/>
      </w:r>
      <w:r>
        <w:t xml:space="preserve"> </w:t>
      </w:r>
      <w:r w:rsidRPr="00AA37BB">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w:t>
      </w:r>
      <w:proofErr w:type="spellStart"/>
      <w:r w:rsidRPr="00AA37BB">
        <w:t>Korner</w:t>
      </w:r>
      <w:proofErr w:type="spellEnd"/>
      <w:r w:rsidRPr="00AA37BB">
        <w:t>, 1955, p.123)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5E3"/>
    <w:rsid w:val="002A3C6B"/>
    <w:rsid w:val="0032773E"/>
    <w:rsid w:val="004476B6"/>
    <w:rsid w:val="004F5772"/>
    <w:rsid w:val="00582756"/>
    <w:rsid w:val="006504C6"/>
    <w:rsid w:val="00705566"/>
    <w:rsid w:val="007A713F"/>
    <w:rsid w:val="007C40AA"/>
    <w:rsid w:val="00892600"/>
    <w:rsid w:val="008D0DE4"/>
    <w:rsid w:val="008E25E3"/>
    <w:rsid w:val="0092064C"/>
    <w:rsid w:val="009D2A05"/>
    <w:rsid w:val="00AA37BB"/>
    <w:rsid w:val="00AF0969"/>
    <w:rsid w:val="00C368C9"/>
    <w:rsid w:val="00D60101"/>
    <w:rsid w:val="00DC5B1D"/>
    <w:rsid w:val="00DD551C"/>
    <w:rsid w:val="00E77E5F"/>
    <w:rsid w:val="00E93462"/>
    <w:rsid w:val="00EA5AFA"/>
    <w:rsid w:val="00F26250"/>
    <w:rsid w:val="00F55354"/>
    <w:rsid w:val="00F732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7311"/>
  <w15:chartTrackingRefBased/>
  <w15:docId w15:val="{7D7CAB4B-06FE-470B-9F51-A82C3C1C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AA37B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A37BB"/>
    <w:rPr>
      <w:sz w:val="20"/>
      <w:szCs w:val="20"/>
    </w:rPr>
  </w:style>
  <w:style w:type="character" w:styleId="Refdenotaalpie">
    <w:name w:val="footnote reference"/>
    <w:basedOn w:val="Fuentedeprrafopredeter"/>
    <w:uiPriority w:val="99"/>
    <w:semiHidden/>
    <w:unhideWhenUsed/>
    <w:rsid w:val="00AA37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83217-6DE1-4563-851A-4AD9FBB45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TotalTime>
  <Pages>7</Pages>
  <Words>1730</Words>
  <Characters>9517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9</cp:revision>
  <dcterms:created xsi:type="dcterms:W3CDTF">2023-07-10T18:28:00Z</dcterms:created>
  <dcterms:modified xsi:type="dcterms:W3CDTF">2023-07-11T11:51:00Z</dcterms:modified>
</cp:coreProperties>
</file>