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E42" w:rsidRPr="002B4E42" w:rsidRDefault="002B4E42" w:rsidP="002B4E42">
      <w:pPr>
        <w:spacing w:line="360" w:lineRule="auto"/>
        <w:jc w:val="both"/>
        <w:rPr>
          <w:rFonts w:ascii="Times New Roman" w:hAnsi="Times New Roman" w:cs="Times New Roman"/>
          <w:sz w:val="24"/>
          <w:szCs w:val="24"/>
        </w:rPr>
      </w:pPr>
      <w:r w:rsidRPr="002B4E42">
        <w:rPr>
          <w:rFonts w:ascii="Times New Roman" w:hAnsi="Times New Roman" w:cs="Times New Roman"/>
          <w:sz w:val="24"/>
          <w:szCs w:val="24"/>
        </w:rPr>
        <w:t>Derechos Humanos e interculturalidad                                                              UARM 2023</w:t>
      </w:r>
    </w:p>
    <w:p w:rsidR="002B4E42" w:rsidRPr="002B4E42" w:rsidRDefault="002B4E42" w:rsidP="002B4E42">
      <w:pPr>
        <w:spacing w:line="360" w:lineRule="auto"/>
        <w:jc w:val="right"/>
        <w:rPr>
          <w:rFonts w:ascii="Times New Roman" w:hAnsi="Times New Roman" w:cs="Times New Roman"/>
          <w:sz w:val="24"/>
          <w:szCs w:val="24"/>
        </w:rPr>
      </w:pPr>
      <w:r w:rsidRPr="002B4E42">
        <w:rPr>
          <w:rFonts w:ascii="Times New Roman" w:hAnsi="Times New Roman" w:cs="Times New Roman"/>
          <w:sz w:val="24"/>
          <w:szCs w:val="24"/>
        </w:rPr>
        <w:t>Fernando García Alcalá</w:t>
      </w:r>
    </w:p>
    <w:p w:rsidR="002B4E42" w:rsidRPr="002B4E42" w:rsidRDefault="002B4E42" w:rsidP="002B4E42">
      <w:pPr>
        <w:spacing w:line="360" w:lineRule="auto"/>
        <w:jc w:val="both"/>
        <w:rPr>
          <w:rFonts w:ascii="Times New Roman" w:hAnsi="Times New Roman" w:cs="Times New Roman"/>
          <w:sz w:val="24"/>
          <w:szCs w:val="24"/>
        </w:rPr>
      </w:pPr>
    </w:p>
    <w:p w:rsidR="002B4E42" w:rsidRPr="002B4E42" w:rsidRDefault="002B4E42" w:rsidP="002B4E42">
      <w:pPr>
        <w:spacing w:line="360" w:lineRule="auto"/>
        <w:jc w:val="center"/>
        <w:rPr>
          <w:rFonts w:ascii="Times New Roman" w:hAnsi="Times New Roman" w:cs="Times New Roman"/>
          <w:b/>
          <w:sz w:val="24"/>
          <w:szCs w:val="24"/>
          <w:u w:val="single"/>
        </w:rPr>
      </w:pPr>
      <w:r w:rsidRPr="002B4E42">
        <w:rPr>
          <w:rFonts w:ascii="Times New Roman" w:hAnsi="Times New Roman" w:cs="Times New Roman"/>
          <w:b/>
          <w:sz w:val="24"/>
          <w:szCs w:val="24"/>
          <w:u w:val="single"/>
        </w:rPr>
        <w:t>Examen Final</w:t>
      </w:r>
    </w:p>
    <w:p w:rsidR="002B4E42" w:rsidRPr="002B4E42" w:rsidRDefault="002B4E42" w:rsidP="002B4E42">
      <w:pPr>
        <w:spacing w:line="360" w:lineRule="auto"/>
        <w:jc w:val="center"/>
        <w:rPr>
          <w:rFonts w:ascii="Times New Roman" w:hAnsi="Times New Roman" w:cs="Times New Roman"/>
          <w:b/>
          <w:sz w:val="24"/>
          <w:szCs w:val="24"/>
          <w:u w:val="single"/>
        </w:rPr>
      </w:pPr>
      <w:r w:rsidRPr="002B4E42">
        <w:rPr>
          <w:rFonts w:ascii="Times New Roman" w:hAnsi="Times New Roman" w:cs="Times New Roman"/>
          <w:b/>
          <w:sz w:val="24"/>
          <w:szCs w:val="24"/>
          <w:u w:val="single"/>
        </w:rPr>
        <w:t>Kant, derechos humanos e interculturalidad</w:t>
      </w:r>
    </w:p>
    <w:p w:rsidR="002B4E42" w:rsidRPr="002B4E42" w:rsidRDefault="002B4E42" w:rsidP="002B4E42">
      <w:pPr>
        <w:spacing w:line="360" w:lineRule="auto"/>
        <w:jc w:val="both"/>
        <w:rPr>
          <w:rFonts w:ascii="Times New Roman" w:hAnsi="Times New Roman" w:cs="Times New Roman"/>
          <w:sz w:val="24"/>
          <w:szCs w:val="24"/>
        </w:rPr>
      </w:pPr>
    </w:p>
    <w:p w:rsidR="002B4E42" w:rsidRPr="002B4E42" w:rsidRDefault="002B4E42" w:rsidP="002F5DE8">
      <w:pPr>
        <w:spacing w:line="360" w:lineRule="auto"/>
        <w:jc w:val="both"/>
        <w:rPr>
          <w:rFonts w:ascii="Times New Roman" w:hAnsi="Times New Roman" w:cs="Times New Roman"/>
          <w:sz w:val="24"/>
          <w:szCs w:val="24"/>
        </w:rPr>
      </w:pPr>
      <w:r w:rsidRPr="002B4E42">
        <w:rPr>
          <w:rFonts w:ascii="Times New Roman" w:hAnsi="Times New Roman" w:cs="Times New Roman"/>
          <w:sz w:val="24"/>
          <w:szCs w:val="24"/>
        </w:rPr>
        <w:tab/>
        <w:t>Este trabajo busca investigar las raíces e influencias hacia la cultura de derechos humanos e interculturalidad por parte del pensamiento de Kant</w:t>
      </w:r>
      <w:r w:rsidR="00EE5E2B">
        <w:rPr>
          <w:rFonts w:ascii="Times New Roman" w:hAnsi="Times New Roman" w:cs="Times New Roman"/>
          <w:sz w:val="24"/>
          <w:szCs w:val="24"/>
        </w:rPr>
        <w:t xml:space="preserve"> y así, se intenta </w:t>
      </w:r>
      <w:r w:rsidRPr="002B4E42">
        <w:rPr>
          <w:rFonts w:ascii="Times New Roman" w:hAnsi="Times New Roman" w:cs="Times New Roman"/>
          <w:sz w:val="24"/>
          <w:szCs w:val="24"/>
        </w:rPr>
        <w:t xml:space="preserve">responder a la pregunta siguiente: </w:t>
      </w:r>
      <w:r w:rsidRPr="002F5DE8">
        <w:rPr>
          <w:rFonts w:ascii="Times New Roman" w:hAnsi="Times New Roman" w:cs="Times New Roman"/>
          <w:b/>
          <w:sz w:val="24"/>
          <w:szCs w:val="24"/>
        </w:rPr>
        <w:t>¿Cómo aporta Kant a la cultura de derechos humanos e interculturalidad?</w:t>
      </w:r>
      <w:r w:rsidRPr="002B4E42">
        <w:rPr>
          <w:rFonts w:ascii="Times New Roman" w:hAnsi="Times New Roman" w:cs="Times New Roman"/>
          <w:sz w:val="24"/>
          <w:szCs w:val="24"/>
        </w:rPr>
        <w:t xml:space="preserve"> En primer lugar, se busca </w:t>
      </w:r>
      <w:r w:rsidR="002F5DE8">
        <w:rPr>
          <w:rFonts w:ascii="Times New Roman" w:hAnsi="Times New Roman" w:cs="Times New Roman"/>
          <w:sz w:val="24"/>
          <w:szCs w:val="24"/>
        </w:rPr>
        <w:t xml:space="preserve">(1) </w:t>
      </w:r>
      <w:r w:rsidRPr="002B4E42">
        <w:rPr>
          <w:rFonts w:ascii="Times New Roman" w:hAnsi="Times New Roman" w:cs="Times New Roman"/>
          <w:sz w:val="24"/>
          <w:szCs w:val="24"/>
        </w:rPr>
        <w:t>ubicar el pensamiento político</w:t>
      </w:r>
      <w:r>
        <w:rPr>
          <w:rFonts w:ascii="Times New Roman" w:hAnsi="Times New Roman" w:cs="Times New Roman"/>
          <w:sz w:val="24"/>
          <w:szCs w:val="24"/>
        </w:rPr>
        <w:t xml:space="preserve"> </w:t>
      </w:r>
      <w:r w:rsidRPr="002B4E42">
        <w:rPr>
          <w:rFonts w:ascii="Times New Roman" w:hAnsi="Times New Roman" w:cs="Times New Roman"/>
          <w:sz w:val="24"/>
          <w:szCs w:val="24"/>
        </w:rPr>
        <w:t xml:space="preserve">de Kant, en las coordenadas de su proyecto crítico. En segundo lugar, se busca </w:t>
      </w:r>
      <w:r w:rsidR="002F5DE8">
        <w:rPr>
          <w:rFonts w:ascii="Times New Roman" w:hAnsi="Times New Roman" w:cs="Times New Roman"/>
          <w:sz w:val="24"/>
          <w:szCs w:val="24"/>
        </w:rPr>
        <w:t xml:space="preserve">(2) </w:t>
      </w:r>
      <w:r w:rsidRPr="002B4E42">
        <w:rPr>
          <w:rFonts w:ascii="Times New Roman" w:hAnsi="Times New Roman" w:cs="Times New Roman"/>
          <w:sz w:val="24"/>
          <w:szCs w:val="24"/>
        </w:rPr>
        <w:t>explorar la naturaleza del proyecto político</w:t>
      </w:r>
      <w:r w:rsidR="00EE5E2B">
        <w:rPr>
          <w:rFonts w:ascii="Times New Roman" w:hAnsi="Times New Roman" w:cs="Times New Roman"/>
          <w:sz w:val="24"/>
          <w:szCs w:val="24"/>
        </w:rPr>
        <w:t xml:space="preserve"> </w:t>
      </w:r>
      <w:r w:rsidR="00EE5E2B">
        <w:rPr>
          <w:rFonts w:ascii="Times New Roman" w:hAnsi="Times New Roman" w:cs="Times New Roman"/>
          <w:sz w:val="24"/>
          <w:szCs w:val="24"/>
        </w:rPr>
        <w:t>(y jurídico)</w:t>
      </w:r>
      <w:r w:rsidRPr="002B4E42">
        <w:rPr>
          <w:rFonts w:ascii="Times New Roman" w:hAnsi="Times New Roman" w:cs="Times New Roman"/>
          <w:sz w:val="24"/>
          <w:szCs w:val="24"/>
        </w:rPr>
        <w:t xml:space="preserve"> de Kant, para poder, finalmente, en tercer lugar, </w:t>
      </w:r>
      <w:r w:rsidR="002F5DE8">
        <w:rPr>
          <w:rFonts w:ascii="Times New Roman" w:hAnsi="Times New Roman" w:cs="Times New Roman"/>
          <w:sz w:val="24"/>
          <w:szCs w:val="24"/>
        </w:rPr>
        <w:t xml:space="preserve">(3) </w:t>
      </w:r>
      <w:r w:rsidRPr="002B4E42">
        <w:rPr>
          <w:rFonts w:ascii="Times New Roman" w:hAnsi="Times New Roman" w:cs="Times New Roman"/>
          <w:sz w:val="24"/>
          <w:szCs w:val="24"/>
        </w:rPr>
        <w:t>reconocer qué elementos pueden considerarse como un aporte</w:t>
      </w:r>
      <w:r>
        <w:rPr>
          <w:rFonts w:ascii="Times New Roman" w:hAnsi="Times New Roman" w:cs="Times New Roman"/>
          <w:sz w:val="24"/>
          <w:szCs w:val="24"/>
        </w:rPr>
        <w:t xml:space="preserve"> </w:t>
      </w:r>
      <w:r w:rsidRPr="002B4E42">
        <w:rPr>
          <w:rFonts w:ascii="Times New Roman" w:hAnsi="Times New Roman" w:cs="Times New Roman"/>
          <w:sz w:val="24"/>
          <w:szCs w:val="24"/>
        </w:rPr>
        <w:t xml:space="preserve">para </w:t>
      </w:r>
      <w:r>
        <w:rPr>
          <w:rFonts w:ascii="Times New Roman" w:hAnsi="Times New Roman" w:cs="Times New Roman"/>
          <w:sz w:val="24"/>
          <w:szCs w:val="24"/>
        </w:rPr>
        <w:t>u</w:t>
      </w:r>
      <w:r w:rsidRPr="002B4E42">
        <w:rPr>
          <w:rFonts w:ascii="Times New Roman" w:hAnsi="Times New Roman" w:cs="Times New Roman"/>
          <w:sz w:val="24"/>
          <w:szCs w:val="24"/>
        </w:rPr>
        <w:t xml:space="preserve">na cultura práctica de los derechos humanos y el reconocimiento de la interculturalidad. </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El proyecto crítico supone realizar una crítica a la razón por la razón misma, para poder establecer el fundamento de toda metafísica posible. Este núcleo d</w:t>
      </w:r>
      <w:r w:rsidR="00EE5E2B">
        <w:rPr>
          <w:rFonts w:ascii="Times New Roman" w:hAnsi="Times New Roman" w:cs="Times New Roman"/>
          <w:sz w:val="24"/>
          <w:szCs w:val="24"/>
        </w:rPr>
        <w:t>el pensamiento kantiano tiene el fundamento</w:t>
      </w:r>
      <w:r w:rsidRPr="002B4E42">
        <w:rPr>
          <w:rFonts w:ascii="Times New Roman" w:hAnsi="Times New Roman" w:cs="Times New Roman"/>
          <w:sz w:val="24"/>
          <w:szCs w:val="24"/>
        </w:rPr>
        <w:t xml:space="preserve"> de lo racional como criterio</w:t>
      </w:r>
      <w:r w:rsidR="00EE5E2B">
        <w:rPr>
          <w:rFonts w:ascii="Times New Roman" w:hAnsi="Times New Roman" w:cs="Times New Roman"/>
          <w:sz w:val="24"/>
          <w:szCs w:val="24"/>
        </w:rPr>
        <w:t xml:space="preserve"> universal</w:t>
      </w:r>
      <w:r w:rsidRPr="002B4E42">
        <w:rPr>
          <w:rFonts w:ascii="Times New Roman" w:hAnsi="Times New Roman" w:cs="Times New Roman"/>
          <w:sz w:val="24"/>
          <w:szCs w:val="24"/>
        </w:rPr>
        <w:t xml:space="preserve">, de modo que queda expresada por Kant en </w:t>
      </w:r>
      <w:r w:rsidRPr="00EE5E2B">
        <w:rPr>
          <w:rFonts w:ascii="Times New Roman" w:hAnsi="Times New Roman" w:cs="Times New Roman"/>
          <w:i/>
          <w:sz w:val="24"/>
          <w:szCs w:val="24"/>
        </w:rPr>
        <w:t>Cómo orientarse en el pensamiento</w:t>
      </w:r>
      <w:r w:rsidRPr="002B4E42">
        <w:rPr>
          <w:rFonts w:ascii="Times New Roman" w:hAnsi="Times New Roman" w:cs="Times New Roman"/>
          <w:sz w:val="24"/>
          <w:szCs w:val="24"/>
        </w:rPr>
        <w:t xml:space="preserve"> (2005), del siguiente modo: “Es por la mera razón por lo que hay que orientarse, y no por un presuntamente oculto sentido de la verdad o una intuición exaltada en la que se podría injertar, sin consentimiento de la razón, la tradición y la revelación.” (2005; p. 42) Esta postura busca evitar el dogmatismo, apelando a la evidencia formal</w:t>
      </w:r>
      <w:r w:rsidR="00EE5E2B">
        <w:rPr>
          <w:rFonts w:ascii="Times New Roman" w:hAnsi="Times New Roman" w:cs="Times New Roman"/>
          <w:sz w:val="24"/>
          <w:szCs w:val="24"/>
        </w:rPr>
        <w:t xml:space="preserve"> o de la razón pura</w:t>
      </w:r>
      <w:r w:rsidRPr="002B4E42">
        <w:rPr>
          <w:rFonts w:ascii="Times New Roman" w:hAnsi="Times New Roman" w:cs="Times New Roman"/>
          <w:sz w:val="24"/>
          <w:szCs w:val="24"/>
        </w:rPr>
        <w:t>.</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El contexto de Kant</w:t>
      </w:r>
      <w:r w:rsidR="00EE5E2B">
        <w:rPr>
          <w:rFonts w:ascii="Times New Roman" w:hAnsi="Times New Roman" w:cs="Times New Roman"/>
          <w:sz w:val="24"/>
          <w:szCs w:val="24"/>
        </w:rPr>
        <w:t xml:space="preserve"> </w:t>
      </w:r>
      <w:r w:rsidRPr="002B4E42">
        <w:rPr>
          <w:rFonts w:ascii="Times New Roman" w:hAnsi="Times New Roman" w:cs="Times New Roman"/>
          <w:sz w:val="24"/>
          <w:szCs w:val="24"/>
        </w:rPr>
        <w:t>puede considerarse como parte de un largo y</w:t>
      </w:r>
      <w:r w:rsidR="00EE5E2B">
        <w:rPr>
          <w:rFonts w:ascii="Times New Roman" w:hAnsi="Times New Roman" w:cs="Times New Roman"/>
          <w:sz w:val="24"/>
          <w:szCs w:val="24"/>
        </w:rPr>
        <w:t xml:space="preserve"> complejo </w:t>
      </w:r>
      <w:r w:rsidRPr="002B4E42">
        <w:rPr>
          <w:rFonts w:ascii="Times New Roman" w:hAnsi="Times New Roman" w:cs="Times New Roman"/>
          <w:sz w:val="24"/>
          <w:szCs w:val="24"/>
        </w:rPr>
        <w:t xml:space="preserve">proceso secular, en donde los acuerdos sociales y políticos, (el contrato social, el gobierno, el derecho natural) se entienden </w:t>
      </w:r>
      <w:r w:rsidR="00E012E9">
        <w:rPr>
          <w:rFonts w:ascii="Times New Roman" w:hAnsi="Times New Roman" w:cs="Times New Roman"/>
          <w:sz w:val="24"/>
          <w:szCs w:val="24"/>
        </w:rPr>
        <w:t>en cuanto</w:t>
      </w:r>
      <w:r w:rsidRPr="002B4E42">
        <w:rPr>
          <w:rFonts w:ascii="Times New Roman" w:hAnsi="Times New Roman" w:cs="Times New Roman"/>
          <w:sz w:val="24"/>
          <w:szCs w:val="24"/>
        </w:rPr>
        <w:t xml:space="preserve"> articulaciones de la </w:t>
      </w:r>
      <w:r w:rsidR="00E012E9">
        <w:rPr>
          <w:rFonts w:ascii="Times New Roman" w:hAnsi="Times New Roman" w:cs="Times New Roman"/>
          <w:sz w:val="24"/>
          <w:szCs w:val="24"/>
        </w:rPr>
        <w:t>convención humana</w:t>
      </w:r>
      <w:r w:rsidRPr="002B4E42">
        <w:rPr>
          <w:rFonts w:ascii="Times New Roman" w:hAnsi="Times New Roman" w:cs="Times New Roman"/>
          <w:sz w:val="24"/>
          <w:szCs w:val="24"/>
        </w:rPr>
        <w:t xml:space="preserve">, y no fundados en dogmas divinos. En este sentido, el matiz que adquiere su idea de libertad, no es como en el caso, por ejemplo, de Leibniz, de un carácter teológico metafísico, sino que se orienta concretamente a la autonomía de la voluntad, en el ámbito privado y personal, pero más resaltante aún, en el sentido del uso de la razón pública, en su sentido comunitario. En esta línea, en </w:t>
      </w:r>
      <w:r w:rsidR="00E012E9" w:rsidRPr="00EE5E2B">
        <w:rPr>
          <w:rFonts w:ascii="Times New Roman" w:hAnsi="Times New Roman" w:cs="Times New Roman"/>
          <w:i/>
          <w:sz w:val="24"/>
          <w:szCs w:val="24"/>
        </w:rPr>
        <w:t>Cómo orientarse en el pensamiento</w:t>
      </w:r>
      <w:r w:rsidRPr="002B4E42">
        <w:rPr>
          <w:rFonts w:ascii="Times New Roman" w:hAnsi="Times New Roman" w:cs="Times New Roman"/>
          <w:sz w:val="24"/>
          <w:szCs w:val="24"/>
        </w:rPr>
        <w:t xml:space="preserve">, refiere: “Sin duda queréis que la libertad de pensar se mantenga intacta. (…) A la libertad de pensar se </w:t>
      </w:r>
      <w:r w:rsidRPr="002B4E42">
        <w:rPr>
          <w:rFonts w:ascii="Times New Roman" w:hAnsi="Times New Roman" w:cs="Times New Roman"/>
          <w:sz w:val="24"/>
          <w:szCs w:val="24"/>
        </w:rPr>
        <w:lastRenderedPageBreak/>
        <w:t>opone la coacción civil. Es verdad que se dice que la libertad de hablar, o escribir, puede sernos quitada por un poder superior, pero no la libertad de pensar.” (2005; p.71) Y es precisamente lo que refiere luego, lo que O’Neill (1986) desarrollara en su interpretación de la razón pública en cuanto: “La libertad de pensar es tomada en el sentido de que a ella se opone la intolerancia.” (2005; p.72)</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 xml:space="preserve">El proyecto crítico de Kant busca orientarse, en el pensamiento, (y en la acción), por las guías de principios puros de la razón, pero al mismo tiempo, al reconocer esta facultad de modo universal, existe una invitación a la autonomía individual para el ejercicio de la crítica, por lo que indica: “Ya se trate de hechos, ya se trate de fundamentos racionales: Admitid lo que os parezca más auténtico luego de un examen cuidadoso y sincero.” (2005; p.77) </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 xml:space="preserve">Esto se puede complementar con lo que refiere O´Neill en </w:t>
      </w:r>
      <w:proofErr w:type="spellStart"/>
      <w:r w:rsidRPr="00E012E9">
        <w:rPr>
          <w:rFonts w:ascii="Times New Roman" w:hAnsi="Times New Roman" w:cs="Times New Roman"/>
          <w:i/>
          <w:sz w:val="24"/>
          <w:szCs w:val="24"/>
        </w:rPr>
        <w:t>The</w:t>
      </w:r>
      <w:proofErr w:type="spellEnd"/>
      <w:r w:rsidRPr="00E012E9">
        <w:rPr>
          <w:rFonts w:ascii="Times New Roman" w:hAnsi="Times New Roman" w:cs="Times New Roman"/>
          <w:i/>
          <w:sz w:val="24"/>
          <w:szCs w:val="24"/>
        </w:rPr>
        <w:t xml:space="preserve"> </w:t>
      </w:r>
      <w:proofErr w:type="spellStart"/>
      <w:r w:rsidRPr="00E012E9">
        <w:rPr>
          <w:rFonts w:ascii="Times New Roman" w:hAnsi="Times New Roman" w:cs="Times New Roman"/>
          <w:i/>
          <w:sz w:val="24"/>
          <w:szCs w:val="24"/>
        </w:rPr>
        <w:t>public</w:t>
      </w:r>
      <w:proofErr w:type="spellEnd"/>
      <w:r w:rsidRPr="00E012E9">
        <w:rPr>
          <w:rFonts w:ascii="Times New Roman" w:hAnsi="Times New Roman" w:cs="Times New Roman"/>
          <w:i/>
          <w:sz w:val="24"/>
          <w:szCs w:val="24"/>
        </w:rPr>
        <w:t xml:space="preserve"> use of </w:t>
      </w:r>
      <w:proofErr w:type="spellStart"/>
      <w:r w:rsidRPr="00E012E9">
        <w:rPr>
          <w:rFonts w:ascii="Times New Roman" w:hAnsi="Times New Roman" w:cs="Times New Roman"/>
          <w:i/>
          <w:sz w:val="24"/>
          <w:szCs w:val="24"/>
        </w:rPr>
        <w:t>reason</w:t>
      </w:r>
      <w:proofErr w:type="spellEnd"/>
      <w:r w:rsidRPr="00E012E9">
        <w:rPr>
          <w:rFonts w:ascii="Times New Roman" w:hAnsi="Times New Roman" w:cs="Times New Roman"/>
          <w:i/>
          <w:sz w:val="24"/>
          <w:szCs w:val="24"/>
        </w:rPr>
        <w:t xml:space="preserve"> </w:t>
      </w:r>
      <w:r w:rsidRPr="002B4E42">
        <w:rPr>
          <w:rFonts w:ascii="Times New Roman" w:hAnsi="Times New Roman" w:cs="Times New Roman"/>
          <w:sz w:val="24"/>
          <w:szCs w:val="24"/>
        </w:rPr>
        <w:t>(1986) cuando señala que: “La autoridad de la razón, como cualquier otra autoridad, es humanamente instituida. (…) No puede ser cuestionada, por cuanto los cuestionamientos inteligibles presuponen la misma autoridad que se buscaría cuestionar.” (1986, p.539), de maner</w:t>
      </w:r>
      <w:r w:rsidR="00E012E9">
        <w:rPr>
          <w:rFonts w:ascii="Times New Roman" w:hAnsi="Times New Roman" w:cs="Times New Roman"/>
          <w:sz w:val="24"/>
          <w:szCs w:val="24"/>
        </w:rPr>
        <w:t xml:space="preserve">a que hay un carácter racional que </w:t>
      </w:r>
      <w:r w:rsidRPr="002B4E42">
        <w:rPr>
          <w:rFonts w:ascii="Times New Roman" w:hAnsi="Times New Roman" w:cs="Times New Roman"/>
          <w:sz w:val="24"/>
          <w:szCs w:val="24"/>
        </w:rPr>
        <w:t>siempre se ve involucrad</w:t>
      </w:r>
      <w:r w:rsidR="00E012E9">
        <w:rPr>
          <w:rFonts w:ascii="Times New Roman" w:hAnsi="Times New Roman" w:cs="Times New Roman"/>
          <w:sz w:val="24"/>
          <w:szCs w:val="24"/>
        </w:rPr>
        <w:t>o</w:t>
      </w:r>
      <w:r w:rsidRPr="002B4E42">
        <w:rPr>
          <w:rFonts w:ascii="Times New Roman" w:hAnsi="Times New Roman" w:cs="Times New Roman"/>
          <w:sz w:val="24"/>
          <w:szCs w:val="24"/>
        </w:rPr>
        <w:t xml:space="preserve"> en el acto de cuestionar o establecer teorías y prácticas.</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Si la razón está involucrada en ambas instancias, luego,</w:t>
      </w:r>
      <w:r w:rsidR="00E012E9">
        <w:rPr>
          <w:rFonts w:ascii="Times New Roman" w:hAnsi="Times New Roman" w:cs="Times New Roman"/>
          <w:sz w:val="24"/>
          <w:szCs w:val="24"/>
        </w:rPr>
        <w:t xml:space="preserve"> el proyecto crítico</w:t>
      </w:r>
      <w:r w:rsidRPr="002B4E42">
        <w:rPr>
          <w:rFonts w:ascii="Times New Roman" w:hAnsi="Times New Roman" w:cs="Times New Roman"/>
          <w:sz w:val="24"/>
          <w:szCs w:val="24"/>
        </w:rPr>
        <w:t xml:space="preserve"> no sólo tiene que ver con el análisis epistemológico de nuestras condiciones de posibilidad, en lo que refiere a las formas puras de percepción de la sensibilidad, o la aplicación de categorías por parte del entendimiento, sino que además, tiene un carácter primordial en nuestras postulaciones prácticas de ideas sobre las que carecemos de experiencia, tales como las ideas de Dios, alma inmortal, mundo, </w:t>
      </w:r>
      <w:proofErr w:type="spellStart"/>
      <w:r w:rsidRPr="002B4E42">
        <w:rPr>
          <w:rFonts w:ascii="Times New Roman" w:hAnsi="Times New Roman" w:cs="Times New Roman"/>
          <w:sz w:val="24"/>
          <w:szCs w:val="24"/>
        </w:rPr>
        <w:t>etc</w:t>
      </w:r>
      <w:proofErr w:type="spellEnd"/>
      <w:r w:rsidRPr="002B4E42">
        <w:rPr>
          <w:rFonts w:ascii="Times New Roman" w:hAnsi="Times New Roman" w:cs="Times New Roman"/>
          <w:sz w:val="24"/>
          <w:szCs w:val="24"/>
        </w:rPr>
        <w:t>;</w:t>
      </w:r>
      <w:r w:rsidR="00E012E9">
        <w:rPr>
          <w:rFonts w:ascii="Times New Roman" w:hAnsi="Times New Roman" w:cs="Times New Roman"/>
          <w:sz w:val="24"/>
          <w:szCs w:val="24"/>
        </w:rPr>
        <w:t xml:space="preserve"> así como del papel fundamental que juegan los juicios sintéticos a priori en el conocimiento y costumbres, </w:t>
      </w:r>
      <w:r w:rsidRPr="002B4E42">
        <w:rPr>
          <w:rFonts w:ascii="Times New Roman" w:hAnsi="Times New Roman" w:cs="Times New Roman"/>
          <w:sz w:val="24"/>
          <w:szCs w:val="24"/>
        </w:rPr>
        <w:t xml:space="preserve">de manera que la razón tiene un vínculo con los ámbitos de la moral, desarrollados en la segunda crítica y otras obras, el juicio estético de particulares, tratados en la tercera crítica, pero sobre todo, además, con los escritos políticos sueltos que buscan esclarecer un afán fundamental para el ser humano, y que </w:t>
      </w:r>
      <w:proofErr w:type="spellStart"/>
      <w:r w:rsidRPr="002B4E42">
        <w:rPr>
          <w:rFonts w:ascii="Times New Roman" w:hAnsi="Times New Roman" w:cs="Times New Roman"/>
          <w:sz w:val="24"/>
          <w:szCs w:val="24"/>
        </w:rPr>
        <w:t>Euchner</w:t>
      </w:r>
      <w:proofErr w:type="spellEnd"/>
      <w:r w:rsidRPr="002B4E42">
        <w:rPr>
          <w:rFonts w:ascii="Times New Roman" w:hAnsi="Times New Roman" w:cs="Times New Roman"/>
          <w:sz w:val="24"/>
          <w:szCs w:val="24"/>
        </w:rPr>
        <w:t xml:space="preserve"> (1974) retrata del siguiente modo: “Manifestó un docto visitante de Kant que &lt;&lt;Una de las favoritas del Sr. Profesor Kant es la creencia de que la finalidad última del género humano se cifra en la consecución de la constitución perfecta del estado.” (1974, p.17) Es por esto que podemos decir que el </w:t>
      </w:r>
      <w:r w:rsidR="00E012E9">
        <w:rPr>
          <w:rFonts w:ascii="Times New Roman" w:hAnsi="Times New Roman" w:cs="Times New Roman"/>
          <w:sz w:val="24"/>
          <w:szCs w:val="24"/>
        </w:rPr>
        <w:t xml:space="preserve">interés del </w:t>
      </w:r>
      <w:r w:rsidRPr="002B4E42">
        <w:rPr>
          <w:rFonts w:ascii="Times New Roman" w:hAnsi="Times New Roman" w:cs="Times New Roman"/>
          <w:sz w:val="24"/>
          <w:szCs w:val="24"/>
        </w:rPr>
        <w:t xml:space="preserve">contenido de las ideas políticas de Kant se encuentra circunscrita a su proyecto crítico. </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lastRenderedPageBreak/>
        <w:t xml:space="preserve">En este sentido, O’Neill indica que: “Las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Al realizar un establecimiento de los límites de la experiencia, y de los usos de la razón, la religión queda meramente en el ámbito de la fe, de manera que la revolución copernicana que gesta Kant, no solo tiene un carácter epistemológico, ni de limitación de lo cognoscible al ámbito fenoménico, sino que, además, su crítica alcanza al despotismo y la legitimidad de una autoridad teocrática. </w:t>
      </w:r>
    </w:p>
    <w:p w:rsidR="002B4E42" w:rsidRPr="00CB1F7B" w:rsidRDefault="002B4E42" w:rsidP="002B4E42">
      <w:pPr>
        <w:spacing w:line="360" w:lineRule="auto"/>
        <w:ind w:firstLine="708"/>
        <w:jc w:val="both"/>
        <w:rPr>
          <w:rFonts w:ascii="Times New Roman" w:hAnsi="Times New Roman" w:cs="Times New Roman"/>
          <w:sz w:val="24"/>
          <w:szCs w:val="24"/>
        </w:rPr>
      </w:pPr>
      <w:r w:rsidRPr="00CB1F7B">
        <w:rPr>
          <w:rFonts w:ascii="Times New Roman" w:hAnsi="Times New Roman" w:cs="Times New Roman"/>
          <w:sz w:val="24"/>
          <w:szCs w:val="24"/>
        </w:rPr>
        <w:t xml:space="preserve">El sentido político del proyecto crítico no está disociado, ni de la moral, ni de la ley. La búsqueda de una moral universal supone encontrar los principios puros que dirijan la conducta humana, no en tal, o cual sentido, sino de manera categórica. En este sentido, la moral también se ajusta a los límites del proyecto crítico, como </w:t>
      </w:r>
      <w:proofErr w:type="spellStart"/>
      <w:r w:rsidRPr="00CB1F7B">
        <w:rPr>
          <w:rFonts w:ascii="Times New Roman" w:hAnsi="Times New Roman" w:cs="Times New Roman"/>
          <w:sz w:val="24"/>
          <w:szCs w:val="24"/>
        </w:rPr>
        <w:t>Korner</w:t>
      </w:r>
      <w:proofErr w:type="spellEnd"/>
      <w:r w:rsidRPr="00CB1F7B">
        <w:rPr>
          <w:rFonts w:ascii="Times New Roman" w:hAnsi="Times New Roman" w:cs="Times New Roman"/>
          <w:sz w:val="24"/>
          <w:szCs w:val="24"/>
        </w:rPr>
        <w:t xml:space="preserve"> (1955) señala: “El origen de la obligación moral es la razón y no la experiencia de impresiones y objetos.” (1955, p.117) Pero esto no quier</w:t>
      </w:r>
      <w:r w:rsidR="00E012E9" w:rsidRPr="00CB1F7B">
        <w:rPr>
          <w:rFonts w:ascii="Times New Roman" w:hAnsi="Times New Roman" w:cs="Times New Roman"/>
          <w:sz w:val="24"/>
          <w:szCs w:val="24"/>
        </w:rPr>
        <w:t>e</w:t>
      </w:r>
      <w:r w:rsidRPr="00CB1F7B">
        <w:rPr>
          <w:rFonts w:ascii="Times New Roman" w:hAnsi="Times New Roman" w:cs="Times New Roman"/>
          <w:sz w:val="24"/>
          <w:szCs w:val="24"/>
        </w:rPr>
        <w:t xml:space="preserve"> decir que todo contenido moral sea el mismo para todos, sino que </w:t>
      </w:r>
      <w:r w:rsidR="00E012E9" w:rsidRPr="00CB1F7B">
        <w:rPr>
          <w:rFonts w:ascii="Times New Roman" w:hAnsi="Times New Roman" w:cs="Times New Roman"/>
          <w:sz w:val="24"/>
          <w:szCs w:val="24"/>
        </w:rPr>
        <w:t xml:space="preserve">se busca un </w:t>
      </w:r>
      <w:r w:rsidRPr="00CB1F7B">
        <w:rPr>
          <w:rFonts w:ascii="Times New Roman" w:hAnsi="Times New Roman" w:cs="Times New Roman"/>
          <w:sz w:val="24"/>
          <w:szCs w:val="24"/>
        </w:rPr>
        <w:t xml:space="preserve">criterio utilizado para el discernimiento libre </w:t>
      </w:r>
      <w:r w:rsidR="00CB1F7B">
        <w:rPr>
          <w:rFonts w:ascii="Times New Roman" w:hAnsi="Times New Roman" w:cs="Times New Roman"/>
          <w:sz w:val="24"/>
          <w:szCs w:val="24"/>
        </w:rPr>
        <w:t xml:space="preserve">en horizonte </w:t>
      </w:r>
      <w:r w:rsidR="00E012E9" w:rsidRPr="00CB1F7B">
        <w:rPr>
          <w:rFonts w:ascii="Times New Roman" w:hAnsi="Times New Roman" w:cs="Times New Roman"/>
          <w:sz w:val="24"/>
          <w:szCs w:val="24"/>
        </w:rPr>
        <w:t>compartido</w:t>
      </w:r>
      <w:r w:rsidRPr="00CB1F7B">
        <w:rPr>
          <w:rFonts w:ascii="Times New Roman" w:hAnsi="Times New Roman" w:cs="Times New Roman"/>
          <w:sz w:val="24"/>
          <w:szCs w:val="24"/>
        </w:rPr>
        <w:t xml:space="preserve">; en esta misma línea, </w:t>
      </w:r>
      <w:proofErr w:type="spellStart"/>
      <w:r w:rsidRPr="00CB1F7B">
        <w:rPr>
          <w:rFonts w:ascii="Times New Roman" w:hAnsi="Times New Roman" w:cs="Times New Roman"/>
          <w:sz w:val="24"/>
          <w:szCs w:val="24"/>
        </w:rPr>
        <w:t>Korner</w:t>
      </w:r>
      <w:proofErr w:type="spellEnd"/>
      <w:r w:rsidRPr="00CB1F7B">
        <w:rPr>
          <w:rFonts w:ascii="Times New Roman" w:hAnsi="Times New Roman" w:cs="Times New Roman"/>
          <w:sz w:val="24"/>
          <w:szCs w:val="24"/>
        </w:rPr>
        <w:t xml:space="preserve"> refiere: “Según Kant, el valor moral de las acciones radica &lt;&lt;en la máxima de acuerdo con la que se han decidido&gt;&gt; (Kant citado en </w:t>
      </w:r>
      <w:proofErr w:type="spellStart"/>
      <w:r w:rsidRPr="00CB1F7B">
        <w:rPr>
          <w:rFonts w:ascii="Times New Roman" w:hAnsi="Times New Roman" w:cs="Times New Roman"/>
          <w:sz w:val="24"/>
          <w:szCs w:val="24"/>
        </w:rPr>
        <w:t>Korner</w:t>
      </w:r>
      <w:proofErr w:type="spellEnd"/>
      <w:r w:rsidRPr="00CB1F7B">
        <w:rPr>
          <w:rFonts w:ascii="Times New Roman" w:hAnsi="Times New Roman" w:cs="Times New Roman"/>
          <w:sz w:val="24"/>
          <w:szCs w:val="24"/>
        </w:rPr>
        <w:t>, FMC. 399). &lt;&lt;Una Máxima es, (explica), el principio subjetivo de la acción, es decir, el principio de acuerdo con el que él debe actuar&gt;&gt; (FMC. 421) (1955, p.120)</w:t>
      </w:r>
      <w:r w:rsidR="00E012E9" w:rsidRPr="00CB1F7B">
        <w:rPr>
          <w:rFonts w:ascii="Times New Roman" w:hAnsi="Times New Roman" w:cs="Times New Roman"/>
          <w:sz w:val="24"/>
          <w:szCs w:val="24"/>
        </w:rPr>
        <w:t xml:space="preserve"> En otras palabras, para lo moral, es de mucho valor el razonamiento que acompaña la acción. </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 xml:space="preserve">Por esta razón, cabe hablar de una ley personal, moral e individual, que se articula con la libertad de otros, en una ley civil compartida. Como refiere </w:t>
      </w:r>
      <w:proofErr w:type="spellStart"/>
      <w:r w:rsidRPr="002B4E42">
        <w:rPr>
          <w:rFonts w:ascii="Times New Roman" w:hAnsi="Times New Roman" w:cs="Times New Roman"/>
          <w:sz w:val="24"/>
          <w:szCs w:val="24"/>
        </w:rPr>
        <w:t>Arendt</w:t>
      </w:r>
      <w:proofErr w:type="spellEnd"/>
      <w:r w:rsidRPr="002B4E42">
        <w:rPr>
          <w:rFonts w:ascii="Times New Roman" w:hAnsi="Times New Roman" w:cs="Times New Roman"/>
          <w:sz w:val="24"/>
          <w:szCs w:val="24"/>
        </w:rPr>
        <w:t xml:space="preserve"> (1992) “El concepto de ley es de gran importancia en la filosofía práctica de Kant, en donde el ser humano se entiende como un ser legislativo.” (1992, p.8) Esto se entiende en </w:t>
      </w:r>
      <w:r w:rsidR="00CB1F7B">
        <w:rPr>
          <w:rFonts w:ascii="Times New Roman" w:hAnsi="Times New Roman" w:cs="Times New Roman"/>
          <w:sz w:val="24"/>
          <w:szCs w:val="24"/>
        </w:rPr>
        <w:t>cuanto</w:t>
      </w:r>
      <w:r w:rsidRPr="002B4E42">
        <w:rPr>
          <w:rFonts w:ascii="Times New Roman" w:hAnsi="Times New Roman" w:cs="Times New Roman"/>
          <w:sz w:val="24"/>
          <w:szCs w:val="24"/>
        </w:rPr>
        <w:t xml:space="preserve"> la moral se </w:t>
      </w:r>
      <w:r w:rsidR="00CB1F7B">
        <w:rPr>
          <w:rFonts w:ascii="Times New Roman" w:hAnsi="Times New Roman" w:cs="Times New Roman"/>
          <w:sz w:val="24"/>
          <w:szCs w:val="24"/>
        </w:rPr>
        <w:t xml:space="preserve">presenta </w:t>
      </w:r>
      <w:r w:rsidRPr="002B4E42">
        <w:rPr>
          <w:rFonts w:ascii="Times New Roman" w:hAnsi="Times New Roman" w:cs="Times New Roman"/>
          <w:sz w:val="24"/>
          <w:szCs w:val="24"/>
        </w:rPr>
        <w:t xml:space="preserve">ligada a lo civil, en donde el despliegue de la libertad tiene que ver con la capacidad de la razón de </w:t>
      </w:r>
      <w:r w:rsidR="00CB1F7B">
        <w:rPr>
          <w:rFonts w:ascii="Times New Roman" w:hAnsi="Times New Roman" w:cs="Times New Roman"/>
          <w:sz w:val="24"/>
          <w:szCs w:val="24"/>
        </w:rPr>
        <w:t>producir sus propias exigencias, primero internamente, luego externamente.</w:t>
      </w:r>
      <w:r w:rsidRPr="002B4E42">
        <w:rPr>
          <w:rFonts w:ascii="Times New Roman" w:hAnsi="Times New Roman" w:cs="Times New Roman"/>
          <w:sz w:val="24"/>
          <w:szCs w:val="24"/>
        </w:rPr>
        <w:t xml:space="preserve"> Por ello, Pereira (2004) señala que: “La autonomía en tanto capacidad </w:t>
      </w:r>
      <w:proofErr w:type="spellStart"/>
      <w:r w:rsidRPr="002B4E42">
        <w:rPr>
          <w:rFonts w:ascii="Times New Roman" w:hAnsi="Times New Roman" w:cs="Times New Roman"/>
          <w:sz w:val="24"/>
          <w:szCs w:val="24"/>
        </w:rPr>
        <w:t>autolegisladora</w:t>
      </w:r>
      <w:proofErr w:type="spellEnd"/>
      <w:r w:rsidRPr="002B4E42">
        <w:rPr>
          <w:rFonts w:ascii="Times New Roman" w:hAnsi="Times New Roman" w:cs="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lastRenderedPageBreak/>
        <w:t xml:space="preserve">Por esta razón, para la moral es tan importante la consideración acerca del deber, por cuanto involucra un mandato o exigencia, de la razón misma. Para </w:t>
      </w:r>
      <w:proofErr w:type="spellStart"/>
      <w:r w:rsidRPr="002B4E42">
        <w:rPr>
          <w:rFonts w:ascii="Times New Roman" w:hAnsi="Times New Roman" w:cs="Times New Roman"/>
          <w:sz w:val="24"/>
          <w:szCs w:val="24"/>
        </w:rPr>
        <w:t>Maritain</w:t>
      </w:r>
      <w:proofErr w:type="spellEnd"/>
      <w:r w:rsidRPr="002B4E42">
        <w:rPr>
          <w:rFonts w:ascii="Times New Roman" w:hAnsi="Times New Roman" w:cs="Times New Roman"/>
          <w:sz w:val="24"/>
          <w:szCs w:val="24"/>
        </w:rPr>
        <w:t xml:space="preserve"> (1962) esto supone un cambio con respecto a la ética tradicional, de forma que ahora se debe: “(…) en el orden práctico, el centrar toda la vida moral, no ya más sobre el bien, sino sobre la forma pura del deber.” (</w:t>
      </w:r>
      <w:proofErr w:type="spellStart"/>
      <w:r w:rsidRPr="002B4E42">
        <w:rPr>
          <w:rFonts w:ascii="Times New Roman" w:hAnsi="Times New Roman" w:cs="Times New Roman"/>
          <w:sz w:val="24"/>
          <w:szCs w:val="24"/>
        </w:rPr>
        <w:t>Maritain</w:t>
      </w:r>
      <w:proofErr w:type="spellEnd"/>
      <w:r w:rsidRPr="002B4E42">
        <w:rPr>
          <w:rFonts w:ascii="Times New Roman" w:hAnsi="Times New Roman" w:cs="Times New Roman"/>
          <w:sz w:val="24"/>
          <w:szCs w:val="24"/>
        </w:rPr>
        <w:t>, 1962, p.138)</w:t>
      </w:r>
    </w:p>
    <w:p w:rsidR="00CB1F7B"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 xml:space="preserve">Por todo ello, Kant resume en </w:t>
      </w:r>
      <w:r w:rsidRPr="00CB1F7B">
        <w:rPr>
          <w:rFonts w:ascii="Times New Roman" w:hAnsi="Times New Roman" w:cs="Times New Roman"/>
          <w:i/>
          <w:sz w:val="24"/>
          <w:szCs w:val="24"/>
        </w:rPr>
        <w:t xml:space="preserve">Acerca de la relación entre la teoría y la práctica en la moral y en general </w:t>
      </w:r>
      <w:r w:rsidRPr="002B4E42">
        <w:rPr>
          <w:rFonts w:ascii="Times New Roman" w:hAnsi="Times New Roman" w:cs="Times New Roman"/>
          <w:sz w:val="24"/>
          <w:szCs w:val="24"/>
        </w:rPr>
        <w:t xml:space="preserve">(1964) su propuesta del siguiente modo: “He explicado la moral como una ciencia que no nos enseña a ser felices, sino a tornarnos dignos de la felicidad.” (1964; p. 142) El mal moral, de esta manera, parece tener que ver con hacer excepciones con uno mismo, de modo indulgente, aun sabiendo el sentido del deber, que, por lo demás, hasta los niños poseen. Por ello, junto a otros autores, </w:t>
      </w:r>
      <w:proofErr w:type="spellStart"/>
      <w:r w:rsidRPr="002B4E42">
        <w:rPr>
          <w:rFonts w:ascii="Times New Roman" w:hAnsi="Times New Roman" w:cs="Times New Roman"/>
          <w:sz w:val="24"/>
          <w:szCs w:val="24"/>
        </w:rPr>
        <w:t>Agaz</w:t>
      </w:r>
      <w:r w:rsidR="00CB1F7B">
        <w:rPr>
          <w:rFonts w:ascii="Times New Roman" w:hAnsi="Times New Roman" w:cs="Times New Roman"/>
          <w:sz w:val="24"/>
          <w:szCs w:val="24"/>
        </w:rPr>
        <w:t>zi</w:t>
      </w:r>
      <w:proofErr w:type="spellEnd"/>
      <w:r w:rsidR="00CB1F7B">
        <w:rPr>
          <w:rFonts w:ascii="Times New Roman" w:hAnsi="Times New Roman" w:cs="Times New Roman"/>
          <w:sz w:val="24"/>
          <w:szCs w:val="24"/>
        </w:rPr>
        <w:t xml:space="preserve"> (1966) señala lo siguiente: </w:t>
      </w:r>
    </w:p>
    <w:p w:rsidR="002B4E42" w:rsidRPr="00CB1F7B" w:rsidRDefault="002B4E42" w:rsidP="00CB1F7B">
      <w:pPr>
        <w:spacing w:line="240" w:lineRule="auto"/>
        <w:ind w:left="708"/>
        <w:jc w:val="both"/>
        <w:rPr>
          <w:rFonts w:ascii="Times New Roman" w:hAnsi="Times New Roman" w:cs="Times New Roman"/>
          <w:sz w:val="20"/>
          <w:szCs w:val="20"/>
        </w:rPr>
      </w:pPr>
      <w:r w:rsidRPr="00CB1F7B">
        <w:rPr>
          <w:rFonts w:ascii="Times New Roman" w:hAnsi="Times New Roman" w:cs="Times New Roman"/>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w:t>
      </w:r>
      <w:r w:rsidR="00CB1F7B" w:rsidRPr="00CB1F7B">
        <w:rPr>
          <w:rFonts w:ascii="Times New Roman" w:hAnsi="Times New Roman" w:cs="Times New Roman"/>
          <w:sz w:val="20"/>
          <w:szCs w:val="20"/>
        </w:rPr>
        <w:t xml:space="preserve">e la ley moral se llama deber. </w:t>
      </w:r>
      <w:r w:rsidRPr="00CB1F7B">
        <w:rPr>
          <w:rFonts w:ascii="Times New Roman" w:hAnsi="Times New Roman" w:cs="Times New Roman"/>
          <w:sz w:val="20"/>
          <w:szCs w:val="20"/>
        </w:rPr>
        <w:t>(1966, p.346)</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 xml:space="preserve">Si hacer una excepción personal equivale a eludir el deber, luego se puede entender cuando </w:t>
      </w:r>
      <w:proofErr w:type="spellStart"/>
      <w:r w:rsidRPr="002B4E42">
        <w:rPr>
          <w:rFonts w:ascii="Times New Roman" w:hAnsi="Times New Roman" w:cs="Times New Roman"/>
          <w:sz w:val="24"/>
          <w:szCs w:val="24"/>
        </w:rPr>
        <w:t>Arendt</w:t>
      </w:r>
      <w:proofErr w:type="spellEnd"/>
      <w:r w:rsidRPr="002B4E42">
        <w:rPr>
          <w:rFonts w:ascii="Times New Roman" w:hAnsi="Times New Roman" w:cs="Times New Roman"/>
          <w:sz w:val="24"/>
          <w:szCs w:val="24"/>
        </w:rPr>
        <w:t xml:space="preserve"> refiere que: “Ser malvado, por tanto, es caracterizado por abstraerse del ámbito público.” (1992, p.49) Esto de algún modo ata lo moral con lo político en cuanto uno se refiere al deber interno, y el otro se ocupa del deber externo de modo público; por esto ella refiere: “En política, a diferencia de la moral, todo depende la conducta pública.” (1992, p.18) El sentido del uso de la razón, en lo privado y en lo público se articula bajo un mismo eje y en ambos casos tiene la finalidad de establecer un marco civil. Por ello, tanto en lo moral, como en lo político, por todo lo dicho, se puede decir que quedan circunscritas al sentido del proyecto crítico. De esta opinión es Hans </w:t>
      </w:r>
      <w:proofErr w:type="spellStart"/>
      <w:r w:rsidRPr="002B4E42">
        <w:rPr>
          <w:rFonts w:ascii="Times New Roman" w:hAnsi="Times New Roman" w:cs="Times New Roman"/>
          <w:sz w:val="24"/>
          <w:szCs w:val="24"/>
        </w:rPr>
        <w:t>Reiss</w:t>
      </w:r>
      <w:proofErr w:type="spellEnd"/>
      <w:r w:rsidRPr="002B4E42">
        <w:rPr>
          <w:rFonts w:ascii="Times New Roman" w:hAnsi="Times New Roman" w:cs="Times New Roman"/>
          <w:sz w:val="24"/>
          <w:szCs w:val="24"/>
        </w:rPr>
        <w:t xml:space="preserve">, en la introducción de </w:t>
      </w:r>
      <w:r w:rsidRPr="00CB1F7B">
        <w:rPr>
          <w:rFonts w:ascii="Times New Roman" w:hAnsi="Times New Roman" w:cs="Times New Roman"/>
          <w:i/>
          <w:sz w:val="24"/>
          <w:szCs w:val="24"/>
        </w:rPr>
        <w:t>Kant</w:t>
      </w:r>
      <w:r w:rsidRPr="00CB1F7B">
        <w:rPr>
          <w:rFonts w:ascii="Times New Roman" w:hAnsi="Times New Roman" w:cs="Times New Roman"/>
          <w:i/>
          <w:sz w:val="24"/>
          <w:szCs w:val="24"/>
        </w:rPr>
        <w:t xml:space="preserve"> </w:t>
      </w:r>
      <w:proofErr w:type="spellStart"/>
      <w:r w:rsidRPr="00CB1F7B">
        <w:rPr>
          <w:rFonts w:ascii="Times New Roman" w:hAnsi="Times New Roman" w:cs="Times New Roman"/>
          <w:i/>
          <w:sz w:val="24"/>
          <w:szCs w:val="24"/>
        </w:rPr>
        <w:t>political</w:t>
      </w:r>
      <w:proofErr w:type="spellEnd"/>
      <w:r w:rsidRPr="00CB1F7B">
        <w:rPr>
          <w:rFonts w:ascii="Times New Roman" w:hAnsi="Times New Roman" w:cs="Times New Roman"/>
          <w:i/>
          <w:sz w:val="24"/>
          <w:szCs w:val="24"/>
        </w:rPr>
        <w:t xml:space="preserve"> </w:t>
      </w:r>
      <w:proofErr w:type="spellStart"/>
      <w:r w:rsidRPr="00CB1F7B">
        <w:rPr>
          <w:rFonts w:ascii="Times New Roman" w:hAnsi="Times New Roman" w:cs="Times New Roman"/>
          <w:i/>
          <w:sz w:val="24"/>
          <w:szCs w:val="24"/>
        </w:rPr>
        <w:t>writings</w:t>
      </w:r>
      <w:proofErr w:type="spellEnd"/>
      <w:r w:rsidRPr="00CB1F7B">
        <w:rPr>
          <w:rFonts w:ascii="Times New Roman" w:hAnsi="Times New Roman" w:cs="Times New Roman"/>
          <w:i/>
          <w:sz w:val="24"/>
          <w:szCs w:val="24"/>
        </w:rPr>
        <w:t xml:space="preserve"> </w:t>
      </w:r>
      <w:r w:rsidRPr="002B4E42">
        <w:rPr>
          <w:rFonts w:ascii="Times New Roman" w:hAnsi="Times New Roman" w:cs="Times New Roman"/>
          <w:sz w:val="24"/>
          <w:szCs w:val="24"/>
        </w:rPr>
        <w:t>(1991)</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 xml:space="preserve">Si su lugar ha quedado bien establecido, podemos </w:t>
      </w:r>
      <w:r w:rsidR="001E167A">
        <w:rPr>
          <w:rFonts w:ascii="Times New Roman" w:hAnsi="Times New Roman" w:cs="Times New Roman"/>
          <w:sz w:val="24"/>
          <w:szCs w:val="24"/>
        </w:rPr>
        <w:t>ahora</w:t>
      </w:r>
      <w:r w:rsidRPr="002B4E42">
        <w:rPr>
          <w:rFonts w:ascii="Times New Roman" w:hAnsi="Times New Roman" w:cs="Times New Roman"/>
          <w:sz w:val="24"/>
          <w:szCs w:val="24"/>
        </w:rPr>
        <w:t xml:space="preserve"> atender a las ideas que componen el pensamiento político </w:t>
      </w:r>
      <w:r w:rsidR="001E167A">
        <w:rPr>
          <w:rFonts w:ascii="Times New Roman" w:hAnsi="Times New Roman" w:cs="Times New Roman"/>
          <w:sz w:val="24"/>
          <w:szCs w:val="24"/>
        </w:rPr>
        <w:t>de</w:t>
      </w:r>
      <w:r w:rsidRPr="002B4E42">
        <w:rPr>
          <w:rFonts w:ascii="Times New Roman" w:hAnsi="Times New Roman" w:cs="Times New Roman"/>
          <w:sz w:val="24"/>
          <w:szCs w:val="24"/>
        </w:rPr>
        <w:t xml:space="preserve"> Kant. De modo general y sintético, para </w:t>
      </w:r>
      <w:proofErr w:type="spellStart"/>
      <w:r w:rsidRPr="002B4E42">
        <w:rPr>
          <w:rFonts w:ascii="Times New Roman" w:hAnsi="Times New Roman" w:cs="Times New Roman"/>
          <w:sz w:val="24"/>
          <w:szCs w:val="24"/>
        </w:rPr>
        <w:t>Caviglia</w:t>
      </w:r>
      <w:proofErr w:type="spellEnd"/>
      <w:r w:rsidRPr="002B4E42">
        <w:rPr>
          <w:rFonts w:ascii="Times New Roman" w:hAnsi="Times New Roman" w:cs="Times New Roman"/>
          <w:sz w:val="24"/>
          <w:szCs w:val="24"/>
        </w:rPr>
        <w:t xml:space="preserve"> (2005): “Paz, libertad y rechazo a la tiranía atraviesan el pensamiento político de Immanuel Kant” (2005; p. I) De forma que podemos tomar esas ideas como un marco sobre el cual se pueden desarrollar varias ideas, que eventualmente tendrán impacto sobre una cultura de derechos humanos, en el horizonte intercultural. </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lastRenderedPageBreak/>
        <w:t xml:space="preserve">Sobre lo político, </w:t>
      </w:r>
      <w:proofErr w:type="spellStart"/>
      <w:r w:rsidRPr="002B4E42">
        <w:rPr>
          <w:rFonts w:ascii="Times New Roman" w:hAnsi="Times New Roman" w:cs="Times New Roman"/>
          <w:sz w:val="24"/>
          <w:szCs w:val="24"/>
        </w:rPr>
        <w:t>Arendt</w:t>
      </w:r>
      <w:proofErr w:type="spellEnd"/>
      <w:r w:rsidRPr="002B4E42">
        <w:rPr>
          <w:rFonts w:ascii="Times New Roman" w:hAnsi="Times New Roman" w:cs="Times New Roman"/>
          <w:sz w:val="24"/>
          <w:szCs w:val="24"/>
        </w:rPr>
        <w:t xml:space="preserve"> (1992) señala que: </w:t>
      </w:r>
      <w:r w:rsidR="001E167A">
        <w:rPr>
          <w:rFonts w:ascii="Times New Roman" w:hAnsi="Times New Roman" w:cs="Times New Roman"/>
          <w:sz w:val="24"/>
          <w:szCs w:val="24"/>
        </w:rPr>
        <w:t>“</w:t>
      </w:r>
      <w:r w:rsidRPr="002B4E42">
        <w:rPr>
          <w:rFonts w:ascii="Times New Roman" w:hAnsi="Times New Roman" w:cs="Times New Roman"/>
          <w:sz w:val="24"/>
          <w:szCs w:val="24"/>
        </w:rPr>
        <w:t>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 y por ello: “Es precisamente el problema de cómo organizar a las personas en un estado, cómo constituir un estado, cómo encontrar una mancomunidad y todos los problemas legales conectados con estos asuntos, lo que le ocupó constantemente durante sus últimos años.” (1992, p.16)</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La necesidad de una constitución que refleje un régimen de leyes, para una sociedad, es fundamental porque en su</w:t>
      </w:r>
      <w:r w:rsidR="001E167A">
        <w:rPr>
          <w:rFonts w:ascii="Times New Roman" w:hAnsi="Times New Roman" w:cs="Times New Roman"/>
          <w:sz w:val="24"/>
          <w:szCs w:val="24"/>
        </w:rPr>
        <w:t xml:space="preserve"> misma</w:t>
      </w:r>
      <w:r w:rsidRPr="002B4E42">
        <w:rPr>
          <w:rFonts w:ascii="Times New Roman" w:hAnsi="Times New Roman" w:cs="Times New Roman"/>
          <w:sz w:val="24"/>
          <w:szCs w:val="24"/>
        </w:rPr>
        <w:t xml:space="preserve"> cohesión y sentido se encarna la condición civil que renuncia a la violencia de un estado natural. Para </w:t>
      </w:r>
      <w:proofErr w:type="spellStart"/>
      <w:r w:rsidRPr="002B4E42">
        <w:rPr>
          <w:rFonts w:ascii="Times New Roman" w:hAnsi="Times New Roman" w:cs="Times New Roman"/>
          <w:sz w:val="24"/>
          <w:szCs w:val="24"/>
        </w:rPr>
        <w:t>Arendt</w:t>
      </w:r>
      <w:proofErr w:type="spellEnd"/>
      <w:r w:rsidRPr="002B4E42">
        <w:rPr>
          <w:rFonts w:ascii="Times New Roman" w:hAnsi="Times New Roman" w:cs="Times New Roman"/>
          <w:sz w:val="24"/>
          <w:szCs w:val="24"/>
        </w:rPr>
        <w:t xml:space="preserve">: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 (Kant, (Paz Perpetua) citado en </w:t>
      </w:r>
      <w:proofErr w:type="spellStart"/>
      <w:r w:rsidRPr="002B4E42">
        <w:rPr>
          <w:rFonts w:ascii="Times New Roman" w:hAnsi="Times New Roman" w:cs="Times New Roman"/>
          <w:sz w:val="24"/>
          <w:szCs w:val="24"/>
        </w:rPr>
        <w:t>Arendt</w:t>
      </w:r>
      <w:proofErr w:type="spellEnd"/>
      <w:r w:rsidRPr="002B4E42">
        <w:rPr>
          <w:rFonts w:ascii="Times New Roman" w:hAnsi="Times New Roman" w:cs="Times New Roman"/>
          <w:sz w:val="24"/>
          <w:szCs w:val="24"/>
        </w:rPr>
        <w:t>, 1992, p.17)</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 xml:space="preserve">El interés de lo político, en cuanto excelencia de la cooperación, tiene mucho que ver con la racionalidad pública. </w:t>
      </w:r>
      <w:proofErr w:type="spellStart"/>
      <w:r w:rsidRPr="002B4E42">
        <w:rPr>
          <w:rFonts w:ascii="Times New Roman" w:hAnsi="Times New Roman" w:cs="Times New Roman"/>
          <w:sz w:val="24"/>
          <w:szCs w:val="24"/>
        </w:rPr>
        <w:t>Arendt</w:t>
      </w:r>
      <w:proofErr w:type="spellEnd"/>
      <w:r w:rsidRPr="002B4E42">
        <w:rPr>
          <w:rFonts w:ascii="Times New Roman" w:hAnsi="Times New Roman" w:cs="Times New Roman"/>
          <w:sz w:val="24"/>
          <w:szCs w:val="24"/>
        </w:rPr>
        <w:t xml:space="preserve"> lo plantea del siguiente modo: “Lo público es un elemento clave entre los conceptos políticos de Kant; en este contexto, se indica que hay una convicción de que los malos pensamientos son por definición secretos (privados).” (1992, p. 18)</w:t>
      </w:r>
    </w:p>
    <w:p w:rsidR="002B4E42" w:rsidRPr="002B4E42" w:rsidRDefault="002B4E42" w:rsidP="002B4E42">
      <w:pPr>
        <w:spacing w:line="360" w:lineRule="auto"/>
        <w:ind w:firstLine="708"/>
        <w:jc w:val="both"/>
        <w:rPr>
          <w:rFonts w:ascii="Times New Roman" w:hAnsi="Times New Roman" w:cs="Times New Roman"/>
          <w:sz w:val="24"/>
          <w:szCs w:val="24"/>
        </w:rPr>
      </w:pPr>
      <w:r w:rsidRPr="002B4E42">
        <w:rPr>
          <w:rFonts w:ascii="Times New Roman" w:hAnsi="Times New Roman" w:cs="Times New Roman"/>
          <w:sz w:val="24"/>
          <w:szCs w:val="24"/>
        </w:rPr>
        <w:t xml:space="preserve">Al hablar de lo público y su racionalidad, </w:t>
      </w:r>
      <w:proofErr w:type="spellStart"/>
      <w:r w:rsidRPr="002B4E42">
        <w:rPr>
          <w:rFonts w:ascii="Times New Roman" w:hAnsi="Times New Roman" w:cs="Times New Roman"/>
          <w:sz w:val="24"/>
          <w:szCs w:val="24"/>
        </w:rPr>
        <w:t>Arendt</w:t>
      </w:r>
      <w:proofErr w:type="spellEnd"/>
      <w:r w:rsidRPr="002B4E42">
        <w:rPr>
          <w:rFonts w:ascii="Times New Roman" w:hAnsi="Times New Roman" w:cs="Times New Roman"/>
          <w:sz w:val="24"/>
          <w:szCs w:val="24"/>
        </w:rPr>
        <w:t xml:space="preserve"> habla de algo que luego </w:t>
      </w:r>
      <w:proofErr w:type="spellStart"/>
      <w:r w:rsidRPr="002B4E42">
        <w:rPr>
          <w:rFonts w:ascii="Times New Roman" w:hAnsi="Times New Roman" w:cs="Times New Roman"/>
          <w:sz w:val="24"/>
          <w:szCs w:val="24"/>
        </w:rPr>
        <w:t>O´neill</w:t>
      </w:r>
      <w:proofErr w:type="spellEnd"/>
      <w:r w:rsidRPr="002B4E42">
        <w:rPr>
          <w:rFonts w:ascii="Times New Roman" w:hAnsi="Times New Roman" w:cs="Times New Roman"/>
          <w:sz w:val="24"/>
          <w:szCs w:val="24"/>
        </w:rPr>
        <w:t xml:space="preserve"> habrá de desarrollar respecto de la intuición para lo público, es decir, del sentido original de lo que se ha traducido como “sentido común”, pero que ha devenido en otro significado distinto del de “racionalidad pública”, y que Kant enuncia diferenciadamente como </w:t>
      </w:r>
      <w:proofErr w:type="spellStart"/>
      <w:r w:rsidRPr="001E167A">
        <w:rPr>
          <w:rFonts w:ascii="Times New Roman" w:hAnsi="Times New Roman" w:cs="Times New Roman"/>
          <w:i/>
          <w:sz w:val="24"/>
          <w:szCs w:val="24"/>
        </w:rPr>
        <w:t>Sensus</w:t>
      </w:r>
      <w:proofErr w:type="spellEnd"/>
      <w:r w:rsidRPr="001E167A">
        <w:rPr>
          <w:rFonts w:ascii="Times New Roman" w:hAnsi="Times New Roman" w:cs="Times New Roman"/>
          <w:i/>
          <w:sz w:val="24"/>
          <w:szCs w:val="24"/>
        </w:rPr>
        <w:t xml:space="preserve"> </w:t>
      </w:r>
      <w:proofErr w:type="spellStart"/>
      <w:r w:rsidRPr="001E167A">
        <w:rPr>
          <w:rFonts w:ascii="Times New Roman" w:hAnsi="Times New Roman" w:cs="Times New Roman"/>
          <w:i/>
          <w:sz w:val="24"/>
          <w:szCs w:val="24"/>
        </w:rPr>
        <w:t>Communis</w:t>
      </w:r>
      <w:proofErr w:type="spellEnd"/>
      <w:r w:rsidRPr="002B4E42">
        <w:rPr>
          <w:rFonts w:ascii="Times New Roman" w:hAnsi="Times New Roman" w:cs="Times New Roman"/>
          <w:sz w:val="24"/>
          <w:szCs w:val="24"/>
        </w:rPr>
        <w:t xml:space="preserve">. En este sentido, refiere la primera: </w:t>
      </w:r>
    </w:p>
    <w:p w:rsidR="002B4E42" w:rsidRPr="002B4E42" w:rsidRDefault="002B4E42" w:rsidP="002B4E42">
      <w:pPr>
        <w:spacing w:line="240" w:lineRule="auto"/>
        <w:ind w:left="705"/>
        <w:jc w:val="both"/>
        <w:rPr>
          <w:rFonts w:ascii="Times New Roman" w:hAnsi="Times New Roman" w:cs="Times New Roman"/>
          <w:sz w:val="20"/>
          <w:szCs w:val="20"/>
        </w:rPr>
      </w:pPr>
      <w:r w:rsidRPr="002B4E42">
        <w:rPr>
          <w:rFonts w:ascii="Times New Roman" w:hAnsi="Times New Roman" w:cs="Times New Roman"/>
          <w:sz w:val="20"/>
          <w:szCs w:val="20"/>
        </w:rPr>
        <w:t>El término &lt;Sentido Común&gt; quería designar un sentido, como nuestros otros sentidos, el mismo para todos en su propia privacidad. Al usar el término en latín (&lt;</w:t>
      </w:r>
      <w:proofErr w:type="spellStart"/>
      <w:r w:rsidRPr="002B4E42">
        <w:rPr>
          <w:rFonts w:ascii="Times New Roman" w:hAnsi="Times New Roman" w:cs="Times New Roman"/>
          <w:sz w:val="20"/>
          <w:szCs w:val="20"/>
        </w:rPr>
        <w:t>sensus</w:t>
      </w:r>
      <w:proofErr w:type="spellEnd"/>
      <w:r w:rsidRPr="002B4E42">
        <w:rPr>
          <w:rFonts w:ascii="Times New Roman" w:hAnsi="Times New Roman" w:cs="Times New Roman"/>
          <w:sz w:val="20"/>
          <w:szCs w:val="20"/>
        </w:rPr>
        <w:t xml:space="preserve"> </w:t>
      </w:r>
      <w:proofErr w:type="spellStart"/>
      <w:r w:rsidRPr="002B4E42">
        <w:rPr>
          <w:rFonts w:ascii="Times New Roman" w:hAnsi="Times New Roman" w:cs="Times New Roman"/>
          <w:sz w:val="20"/>
          <w:szCs w:val="20"/>
        </w:rPr>
        <w:t>communis</w:t>
      </w:r>
      <w:proofErr w:type="spellEnd"/>
      <w:r w:rsidRPr="002B4E42">
        <w:rPr>
          <w:rFonts w:ascii="Times New Roman" w:hAnsi="Times New Roman" w:cs="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Pr="002B4E42">
        <w:rPr>
          <w:rFonts w:ascii="Times New Roman" w:hAnsi="Times New Roman" w:cs="Times New Roman"/>
          <w:sz w:val="20"/>
          <w:szCs w:val="20"/>
        </w:rPr>
        <w:t>sensus</w:t>
      </w:r>
      <w:proofErr w:type="spellEnd"/>
      <w:r w:rsidRPr="002B4E42">
        <w:rPr>
          <w:rFonts w:ascii="Times New Roman" w:hAnsi="Times New Roman" w:cs="Times New Roman"/>
          <w:sz w:val="20"/>
          <w:szCs w:val="20"/>
        </w:rPr>
        <w:t xml:space="preserve"> </w:t>
      </w:r>
      <w:proofErr w:type="spellStart"/>
      <w:r w:rsidRPr="002B4E42">
        <w:rPr>
          <w:rFonts w:ascii="Times New Roman" w:hAnsi="Times New Roman" w:cs="Times New Roman"/>
          <w:sz w:val="20"/>
          <w:szCs w:val="20"/>
        </w:rPr>
        <w:t>communis</w:t>
      </w:r>
      <w:proofErr w:type="spellEnd"/>
      <w:r w:rsidRPr="002B4E42">
        <w:rPr>
          <w:rFonts w:ascii="Times New Roman" w:hAnsi="Times New Roman" w:cs="Times New Roman"/>
          <w:sz w:val="20"/>
          <w:szCs w:val="20"/>
        </w:rPr>
        <w:t xml:space="preserve">, y la testarudez lógica de insistir en los sentidos de uno mismo. (…) De esto se siguen las máximas del </w:t>
      </w:r>
      <w:proofErr w:type="spellStart"/>
      <w:r w:rsidRPr="002B4E42">
        <w:rPr>
          <w:rFonts w:ascii="Times New Roman" w:hAnsi="Times New Roman" w:cs="Times New Roman"/>
          <w:sz w:val="20"/>
          <w:szCs w:val="20"/>
        </w:rPr>
        <w:t>sensus</w:t>
      </w:r>
      <w:proofErr w:type="spellEnd"/>
      <w:r w:rsidRPr="002B4E42">
        <w:rPr>
          <w:rFonts w:ascii="Times New Roman" w:hAnsi="Times New Roman" w:cs="Times New Roman"/>
          <w:sz w:val="20"/>
          <w:szCs w:val="20"/>
        </w:rPr>
        <w:t xml:space="preserve"> </w:t>
      </w:r>
      <w:proofErr w:type="spellStart"/>
      <w:r w:rsidRPr="002B4E42">
        <w:rPr>
          <w:rFonts w:ascii="Times New Roman" w:hAnsi="Times New Roman" w:cs="Times New Roman"/>
          <w:sz w:val="20"/>
          <w:szCs w:val="20"/>
        </w:rPr>
        <w:t>communis</w:t>
      </w:r>
      <w:proofErr w:type="spellEnd"/>
      <w:r w:rsidRPr="002B4E42">
        <w:rPr>
          <w:rFonts w:ascii="Times New Roman" w:hAnsi="Times New Roman" w:cs="Times New Roman"/>
          <w:sz w:val="20"/>
          <w:szCs w:val="20"/>
        </w:rPr>
        <w:t>, Pensar por uno mismo, (la máxima de la ilustración), ponerse a sí mismo en el lugar de todos los demás (la máxima de la mentalidad engrandecida) y estar de acuerdo con uno mismo. El sentido común se dis</w:t>
      </w:r>
      <w:r>
        <w:rPr>
          <w:rFonts w:ascii="Times New Roman" w:hAnsi="Times New Roman" w:cs="Times New Roman"/>
          <w:sz w:val="20"/>
          <w:szCs w:val="20"/>
        </w:rPr>
        <w:t>tingue de los sentidos privados</w:t>
      </w:r>
      <w:r w:rsidRPr="002B4E42">
        <w:rPr>
          <w:rFonts w:ascii="Times New Roman" w:hAnsi="Times New Roman" w:cs="Times New Roman"/>
          <w:sz w:val="20"/>
          <w:szCs w:val="20"/>
        </w:rPr>
        <w:t xml:space="preserve"> (1992, pp. 70-72)</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lastRenderedPageBreak/>
        <w:t xml:space="preserve">El sentido público es algo que no es ajeno al reconocimiento, la identidad, la educación y la libertad; tanto en lo individual, como en lo colectivo; como refiere Herder, citado en Taylor (1993) El sentido de una lógica pública es fundamental para cualquier sistema político que rechace la tiranía, el despotismo o cualquier suerte de absolutismo, y </w:t>
      </w:r>
      <w:r w:rsidR="001E167A">
        <w:rPr>
          <w:rFonts w:ascii="Times New Roman" w:hAnsi="Times New Roman" w:cs="Times New Roman"/>
          <w:sz w:val="24"/>
          <w:szCs w:val="24"/>
        </w:rPr>
        <w:t>para</w:t>
      </w:r>
      <w:r w:rsidRPr="002B4E42">
        <w:rPr>
          <w:rFonts w:ascii="Times New Roman" w:hAnsi="Times New Roman" w:cs="Times New Roman"/>
          <w:sz w:val="24"/>
          <w:szCs w:val="24"/>
        </w:rPr>
        <w:t xml:space="preserve"> los intereses de una paz perpetua que condene guerras, abusos o lógicas de violencia. </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xml:space="preserve">La condición civil es algo que tiene un rango tan inclusivo como el mismo proyecto crítico. Abarca a todos los seres racionales, sin importar su contexto particular. En el texto </w:t>
      </w:r>
      <w:r w:rsidRPr="001E167A">
        <w:rPr>
          <w:rFonts w:ascii="Times New Roman" w:hAnsi="Times New Roman" w:cs="Times New Roman"/>
          <w:i/>
          <w:sz w:val="24"/>
          <w:szCs w:val="24"/>
        </w:rPr>
        <w:t>Acerca de la relación entre la teoría y la práctica en el derecho político. (Contra Hobbes)</w:t>
      </w:r>
      <w:r w:rsidRPr="002B4E42">
        <w:rPr>
          <w:rFonts w:ascii="Times New Roman" w:hAnsi="Times New Roman" w:cs="Times New Roman"/>
          <w:sz w:val="24"/>
          <w:szCs w:val="24"/>
        </w:rPr>
        <w:t xml:space="preserve"> (1964) refiere Kant que: </w:t>
      </w:r>
    </w:p>
    <w:p w:rsidR="002B4E42" w:rsidRPr="002B4E42" w:rsidRDefault="002B4E42" w:rsidP="002B4E42">
      <w:pPr>
        <w:spacing w:line="240" w:lineRule="auto"/>
        <w:ind w:left="705"/>
        <w:jc w:val="both"/>
        <w:rPr>
          <w:rFonts w:ascii="Times New Roman" w:hAnsi="Times New Roman" w:cs="Times New Roman"/>
          <w:sz w:val="20"/>
          <w:szCs w:val="20"/>
        </w:rPr>
      </w:pPr>
      <w:r w:rsidRPr="002B4E42">
        <w:rPr>
          <w:rFonts w:ascii="Times New Roman" w:hAnsi="Times New Roman" w:cs="Times New Roman"/>
          <w:sz w:val="20"/>
          <w:szCs w:val="20"/>
        </w:rPr>
        <w:t>La condición civil, considerada como mero estado jurídico, se basa, a priori, en los siguientes principios: (1) Libertad de cada miembro de la sociedad en cuanto hombre. (2) La igualdad entre los mismos y los demás, en cuanto súbditos. (3) La autonomía de cada miembro de una comunidad, en cuanto ciudadano. Estos principios no son leyes dadas por el estado ya constituido, sino principios según los cuales únicamente es posible una constitución estatal, conforme a principios puros de la razón. (1964; p.159)</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xml:space="preserve">De este pasaje resulta claro el vínculo del proyecto crítico con el político, pero al mismo tiempo, da cuenta de la herencia en el pensamiento de Kant de la escuela del derecho natural, representada por </w:t>
      </w:r>
      <w:proofErr w:type="spellStart"/>
      <w:r w:rsidRPr="002B4E42">
        <w:rPr>
          <w:rFonts w:ascii="Times New Roman" w:hAnsi="Times New Roman" w:cs="Times New Roman"/>
          <w:sz w:val="24"/>
          <w:szCs w:val="24"/>
        </w:rPr>
        <w:t>Althusius</w:t>
      </w:r>
      <w:proofErr w:type="spellEnd"/>
      <w:r w:rsidRPr="002B4E42">
        <w:rPr>
          <w:rFonts w:ascii="Times New Roman" w:hAnsi="Times New Roman" w:cs="Times New Roman"/>
          <w:sz w:val="24"/>
          <w:szCs w:val="24"/>
        </w:rPr>
        <w:t xml:space="preserve">, </w:t>
      </w:r>
      <w:proofErr w:type="spellStart"/>
      <w:r w:rsidRPr="002B4E42">
        <w:rPr>
          <w:rFonts w:ascii="Times New Roman" w:hAnsi="Times New Roman" w:cs="Times New Roman"/>
          <w:sz w:val="24"/>
          <w:szCs w:val="24"/>
        </w:rPr>
        <w:t>Grocio</w:t>
      </w:r>
      <w:proofErr w:type="spellEnd"/>
      <w:r w:rsidRPr="002B4E42">
        <w:rPr>
          <w:rFonts w:ascii="Times New Roman" w:hAnsi="Times New Roman" w:cs="Times New Roman"/>
          <w:sz w:val="24"/>
          <w:szCs w:val="24"/>
        </w:rPr>
        <w:t xml:space="preserve">, </w:t>
      </w:r>
      <w:proofErr w:type="spellStart"/>
      <w:r w:rsidRPr="002B4E42">
        <w:rPr>
          <w:rFonts w:ascii="Times New Roman" w:hAnsi="Times New Roman" w:cs="Times New Roman"/>
          <w:sz w:val="24"/>
          <w:szCs w:val="24"/>
        </w:rPr>
        <w:t>Puffendorf</w:t>
      </w:r>
      <w:proofErr w:type="spellEnd"/>
      <w:r w:rsidRPr="002B4E42">
        <w:rPr>
          <w:rFonts w:ascii="Times New Roman" w:hAnsi="Times New Roman" w:cs="Times New Roman"/>
          <w:sz w:val="24"/>
          <w:szCs w:val="24"/>
        </w:rPr>
        <w:t xml:space="preserve">, y especialmente el jurista español Francisco de </w:t>
      </w:r>
      <w:proofErr w:type="spellStart"/>
      <w:r w:rsidRPr="002B4E42">
        <w:rPr>
          <w:rFonts w:ascii="Times New Roman" w:hAnsi="Times New Roman" w:cs="Times New Roman"/>
          <w:sz w:val="24"/>
          <w:szCs w:val="24"/>
        </w:rPr>
        <w:t>Vittoria</w:t>
      </w:r>
      <w:proofErr w:type="spellEnd"/>
      <w:r w:rsidRPr="002B4E42">
        <w:rPr>
          <w:rFonts w:ascii="Times New Roman" w:hAnsi="Times New Roman" w:cs="Times New Roman"/>
          <w:sz w:val="24"/>
          <w:szCs w:val="24"/>
        </w:rPr>
        <w:t xml:space="preserve">, quien retoma elementos discutidos por Suárez. El sentido de un derecho universal, queda plasmado desde, por ejemplo, estas discusiones sobre los derechos de indios. </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xml:space="preserve">Este interés desarrollado por Kant a raíz de esta escuela queda </w:t>
      </w:r>
      <w:r w:rsidR="001E167A">
        <w:rPr>
          <w:rFonts w:ascii="Times New Roman" w:hAnsi="Times New Roman" w:cs="Times New Roman"/>
          <w:sz w:val="24"/>
          <w:szCs w:val="24"/>
        </w:rPr>
        <w:t>ilustrado</w:t>
      </w:r>
      <w:r w:rsidRPr="002B4E42">
        <w:rPr>
          <w:rFonts w:ascii="Times New Roman" w:hAnsi="Times New Roman" w:cs="Times New Roman"/>
          <w:sz w:val="24"/>
          <w:szCs w:val="24"/>
        </w:rPr>
        <w:t xml:space="preserve"> por </w:t>
      </w:r>
      <w:proofErr w:type="spellStart"/>
      <w:r w:rsidRPr="002B4E42">
        <w:rPr>
          <w:rFonts w:ascii="Times New Roman" w:hAnsi="Times New Roman" w:cs="Times New Roman"/>
          <w:sz w:val="24"/>
          <w:szCs w:val="24"/>
        </w:rPr>
        <w:t>Larequi</w:t>
      </w:r>
      <w:proofErr w:type="spellEnd"/>
      <w:r w:rsidRPr="002B4E42">
        <w:rPr>
          <w:rFonts w:ascii="Times New Roman" w:hAnsi="Times New Roman" w:cs="Times New Roman"/>
          <w:sz w:val="24"/>
          <w:szCs w:val="24"/>
        </w:rPr>
        <w:t xml:space="preserve"> (1929) cuando resalta el papel de “</w:t>
      </w:r>
      <w:proofErr w:type="spellStart"/>
      <w:r w:rsidRPr="002B4E42">
        <w:rPr>
          <w:rFonts w:ascii="Times New Roman" w:hAnsi="Times New Roman" w:cs="Times New Roman"/>
          <w:sz w:val="24"/>
          <w:szCs w:val="24"/>
        </w:rPr>
        <w:t>Grocio</w:t>
      </w:r>
      <w:proofErr w:type="spellEnd"/>
      <w:r w:rsidRPr="002B4E42">
        <w:rPr>
          <w:rFonts w:ascii="Times New Roman" w:hAnsi="Times New Roman" w:cs="Times New Roman"/>
          <w:sz w:val="24"/>
          <w:szCs w:val="24"/>
        </w:rPr>
        <w:t xml:space="preserve"> (…) el único creador de una ciencia nueva, de un verdadero derecho internacional, llamado a regular las relaciones entre las comunidades políticas soberanas.” (1929; p. 529) Sin embargo, Gómez Robledo (1974) en la introducción de </w:t>
      </w:r>
      <w:r w:rsidRPr="001E167A">
        <w:rPr>
          <w:rFonts w:ascii="Times New Roman" w:hAnsi="Times New Roman" w:cs="Times New Roman"/>
          <w:i/>
          <w:sz w:val="24"/>
          <w:szCs w:val="24"/>
        </w:rPr>
        <w:t>Relecciones del estado, de los indios y del derecho de guerra</w:t>
      </w:r>
      <w:r w:rsidRPr="002B4E42">
        <w:rPr>
          <w:rFonts w:ascii="Times New Roman" w:hAnsi="Times New Roman" w:cs="Times New Roman"/>
          <w:sz w:val="24"/>
          <w:szCs w:val="24"/>
        </w:rPr>
        <w:t xml:space="preserve">, texto de Francisco de </w:t>
      </w:r>
      <w:proofErr w:type="spellStart"/>
      <w:r w:rsidRPr="002B4E42">
        <w:rPr>
          <w:rFonts w:ascii="Times New Roman" w:hAnsi="Times New Roman" w:cs="Times New Roman"/>
          <w:sz w:val="24"/>
          <w:szCs w:val="24"/>
        </w:rPr>
        <w:t>Vittoria</w:t>
      </w:r>
      <w:proofErr w:type="spellEnd"/>
      <w:r w:rsidRPr="002B4E42">
        <w:rPr>
          <w:rFonts w:ascii="Times New Roman" w:hAnsi="Times New Roman" w:cs="Times New Roman"/>
          <w:sz w:val="24"/>
          <w:szCs w:val="24"/>
        </w:rPr>
        <w:t xml:space="preserve">, le señala a él como el fundador del derecho internacional. (Cfr. 1974; </w:t>
      </w:r>
      <w:proofErr w:type="spellStart"/>
      <w:r w:rsidRPr="002B4E42">
        <w:rPr>
          <w:rFonts w:ascii="Times New Roman" w:hAnsi="Times New Roman" w:cs="Times New Roman"/>
          <w:sz w:val="24"/>
          <w:szCs w:val="24"/>
        </w:rPr>
        <w:t>p.IX</w:t>
      </w:r>
      <w:proofErr w:type="spellEnd"/>
      <w:r w:rsidRPr="002B4E42">
        <w:rPr>
          <w:rFonts w:ascii="Times New Roman" w:hAnsi="Times New Roman" w:cs="Times New Roman"/>
          <w:sz w:val="24"/>
          <w:szCs w:val="24"/>
        </w:rPr>
        <w:t xml:space="preserve">) y agrega lo siguiente: “La soberanía popular, (…), este poder de autodeterminación inmanente al cuerpo social, es algo del todo inalienable. </w:t>
      </w:r>
      <w:proofErr w:type="gramStart"/>
      <w:r w:rsidRPr="002B4E42">
        <w:rPr>
          <w:rFonts w:ascii="Times New Roman" w:hAnsi="Times New Roman" w:cs="Times New Roman"/>
          <w:sz w:val="24"/>
          <w:szCs w:val="24"/>
        </w:rPr>
        <w:t>Ni</w:t>
      </w:r>
      <w:proofErr w:type="gramEnd"/>
      <w:r w:rsidRPr="002B4E42">
        <w:rPr>
          <w:rFonts w:ascii="Times New Roman" w:hAnsi="Times New Roman" w:cs="Times New Roman"/>
          <w:sz w:val="24"/>
          <w:szCs w:val="24"/>
        </w:rPr>
        <w:t xml:space="preserve"> aunque todos los ciudadanos quisieran, podría la república despojarse de la facultad que le es inherente de gobernarse por sí misma.” (1974, p. XXXVIII) El sentido republicano en Kant adopta el énfasis en la racionalidad pública en cuanto criterio compartido en el horizonte de la civilidad y la paz. </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lastRenderedPageBreak/>
        <w:t xml:space="preserve">El alcance global y formal de un derecho universal trasciende geografía y constituciones particulares, por lo que, en el texto </w:t>
      </w:r>
      <w:r w:rsidRPr="001E167A">
        <w:rPr>
          <w:rFonts w:ascii="Times New Roman" w:hAnsi="Times New Roman" w:cs="Times New Roman"/>
          <w:i/>
          <w:sz w:val="24"/>
          <w:szCs w:val="24"/>
        </w:rPr>
        <w:t>Definición de la raza humana</w:t>
      </w:r>
      <w:r w:rsidRPr="002B4E42">
        <w:rPr>
          <w:rFonts w:ascii="Times New Roman" w:hAnsi="Times New Roman" w:cs="Times New Roman"/>
          <w:sz w:val="24"/>
          <w:szCs w:val="24"/>
        </w:rPr>
        <w:t xml:space="preserve"> (1964) señala Kant lo siguiente: “La clase de los blancos no se diferencia de la de los negros como especie particular del género humano. No existen, en absoluto, diferencias específicas entre los hombres.” (p. 79) En este mismo sentido de derecho universal, en los </w:t>
      </w:r>
      <w:r w:rsidRPr="001E167A">
        <w:rPr>
          <w:rFonts w:ascii="Times New Roman" w:hAnsi="Times New Roman" w:cs="Times New Roman"/>
          <w:i/>
          <w:sz w:val="24"/>
          <w:szCs w:val="24"/>
        </w:rPr>
        <w:t>Principios metafísicos del derecho</w:t>
      </w:r>
      <w:r w:rsidRPr="002B4E42">
        <w:rPr>
          <w:rFonts w:ascii="Times New Roman" w:hAnsi="Times New Roman" w:cs="Times New Roman"/>
          <w:sz w:val="24"/>
          <w:szCs w:val="24"/>
        </w:rPr>
        <w:t xml:space="preserve"> (2008), Kant propone su doctrina política del derecho público, como base para el universal</w:t>
      </w:r>
      <w:r w:rsidR="001E167A">
        <w:rPr>
          <w:rFonts w:ascii="Times New Roman" w:hAnsi="Times New Roman" w:cs="Times New Roman"/>
          <w:sz w:val="24"/>
          <w:szCs w:val="24"/>
        </w:rPr>
        <w:t xml:space="preserve"> o cosmopolita</w:t>
      </w:r>
      <w:r w:rsidRPr="002B4E42">
        <w:rPr>
          <w:rFonts w:ascii="Times New Roman" w:hAnsi="Times New Roman" w:cs="Times New Roman"/>
          <w:sz w:val="24"/>
          <w:szCs w:val="24"/>
        </w:rPr>
        <w:t xml:space="preserve">, del siguiente modo: </w:t>
      </w:r>
    </w:p>
    <w:p w:rsidR="002B4E42" w:rsidRPr="001E167A" w:rsidRDefault="002B4E42" w:rsidP="001E167A">
      <w:pPr>
        <w:spacing w:line="240" w:lineRule="auto"/>
        <w:ind w:left="705"/>
        <w:jc w:val="both"/>
        <w:rPr>
          <w:rFonts w:ascii="Times New Roman" w:hAnsi="Times New Roman" w:cs="Times New Roman"/>
          <w:sz w:val="20"/>
          <w:szCs w:val="20"/>
        </w:rPr>
      </w:pPr>
      <w:r w:rsidRPr="001E167A">
        <w:rPr>
          <w:rFonts w:ascii="Times New Roman" w:hAnsi="Times New Roman" w:cs="Times New Roman"/>
          <w:sz w:val="20"/>
          <w:szCs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El derecho, desde la doctrina de Kant, puede separarse en el derecho privado, y el público, en donde lo primero se ocupa de las relaciones jurídicas entre individuos, en particular respecto a lo referente a la propiedad privada, adquisición y contratos, entre otros asuntos, mientas que el derecho público se refiere a dos tipos de relaciones, las que el individuo tiene con su estado, es decir, el derecho constitucional, y las relaciones que guarda un estado, con otro, es decir, el derecho de gentes, a los cuales se le</w:t>
      </w:r>
      <w:r w:rsidR="001E167A">
        <w:rPr>
          <w:rFonts w:ascii="Times New Roman" w:hAnsi="Times New Roman" w:cs="Times New Roman"/>
          <w:sz w:val="24"/>
          <w:szCs w:val="24"/>
        </w:rPr>
        <w:t>s</w:t>
      </w:r>
      <w:r w:rsidRPr="002B4E42">
        <w:rPr>
          <w:rFonts w:ascii="Times New Roman" w:hAnsi="Times New Roman" w:cs="Times New Roman"/>
          <w:sz w:val="24"/>
          <w:szCs w:val="24"/>
        </w:rPr>
        <w:t xml:space="preserve"> </w:t>
      </w:r>
      <w:r w:rsidR="001E167A">
        <w:rPr>
          <w:rFonts w:ascii="Times New Roman" w:hAnsi="Times New Roman" w:cs="Times New Roman"/>
          <w:sz w:val="24"/>
          <w:szCs w:val="24"/>
        </w:rPr>
        <w:t>integra</w:t>
      </w:r>
      <w:r w:rsidRPr="002B4E42">
        <w:rPr>
          <w:rFonts w:ascii="Times New Roman" w:hAnsi="Times New Roman" w:cs="Times New Roman"/>
          <w:sz w:val="24"/>
          <w:szCs w:val="24"/>
        </w:rPr>
        <w:t xml:space="preserve"> el cosmopolita. </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xml:space="preserve">El derecho constitucional se refiere a la organización interna y el conjunto de derechos y deberes que articula a los ciudadanos en un estado. Kant defiende la idea de un gobierno republicano en donde prime la igualdad y libertad de los individuos, mediante el criterio del uso de la racionalidad pública. Para ello, hace falta tener en cuenta la separación de poderes que componen el estado: “Los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xml:space="preserve">El derecho de gentes se articula bajo el horizonte de lo expresado en textos de la filosofía de la historia, tal como </w:t>
      </w:r>
      <w:r w:rsidRPr="001E167A">
        <w:rPr>
          <w:rFonts w:ascii="Times New Roman" w:hAnsi="Times New Roman" w:cs="Times New Roman"/>
          <w:i/>
          <w:sz w:val="24"/>
          <w:szCs w:val="24"/>
        </w:rPr>
        <w:t>Idea</w:t>
      </w:r>
      <w:r w:rsidR="001E167A">
        <w:rPr>
          <w:rFonts w:ascii="Times New Roman" w:hAnsi="Times New Roman" w:cs="Times New Roman"/>
          <w:i/>
          <w:sz w:val="24"/>
          <w:szCs w:val="24"/>
        </w:rPr>
        <w:t>s</w:t>
      </w:r>
      <w:r w:rsidRPr="001E167A">
        <w:rPr>
          <w:rFonts w:ascii="Times New Roman" w:hAnsi="Times New Roman" w:cs="Times New Roman"/>
          <w:i/>
          <w:sz w:val="24"/>
          <w:szCs w:val="24"/>
        </w:rPr>
        <w:t xml:space="preserve"> para una historia universal en clave cosmopolita</w:t>
      </w:r>
      <w:r w:rsidRPr="002B4E42">
        <w:rPr>
          <w:rFonts w:ascii="Times New Roman" w:hAnsi="Times New Roman" w:cs="Times New Roman"/>
          <w:sz w:val="24"/>
          <w:szCs w:val="24"/>
        </w:rPr>
        <w:t xml:space="preserve"> (1964), y otros, en donde se propone la idea de una federación de naciones que convengan en una base de principios éticos que regulen la sociable insociabilidad y promuevan la </w:t>
      </w:r>
      <w:r w:rsidRPr="002B4E42">
        <w:rPr>
          <w:rFonts w:ascii="Times New Roman" w:hAnsi="Times New Roman" w:cs="Times New Roman"/>
          <w:sz w:val="24"/>
          <w:szCs w:val="24"/>
        </w:rPr>
        <w:lastRenderedPageBreak/>
        <w:t>paz. Kant, de este modo, busca principios racionales para guiar las interacciones entre culturas o naciones. Por ello, su fundamento es el sueño de una paz perpetua, limitando la violencia y fomentando la cooperación, esto queda plasmado en su proyecto de una suerte de república de naciones, que sostenga derechos internacionales tales como respetar la autonomía de cada parte, no interferir en asuntos ajenos y no instrumentalizar a otros estados o naciones</w:t>
      </w:r>
      <w:r w:rsidR="00EC1305">
        <w:rPr>
          <w:rFonts w:ascii="Times New Roman" w:hAnsi="Times New Roman" w:cs="Times New Roman"/>
          <w:sz w:val="24"/>
          <w:szCs w:val="24"/>
        </w:rPr>
        <w:t xml:space="preserve"> y la idea de fronteras abiertas</w:t>
      </w:r>
      <w:r w:rsidRPr="002B4E42">
        <w:rPr>
          <w:rFonts w:ascii="Times New Roman" w:hAnsi="Times New Roman" w:cs="Times New Roman"/>
          <w:sz w:val="24"/>
          <w:szCs w:val="24"/>
        </w:rPr>
        <w:t>, por ello se puede hablar de una suerte de contrato social internacional, que, de nuevo, queda circunscrito al sentido inicial del proyecto crítico, por cuanto Kant establece que con el: “(…) derecho de gentes, se trata aquí de una nación considerada como una persona moral respecto de otra nación en el estado de libertad natural. (2008, p. 214) y: “Esta Idea racional de una comunidad pacifica perpetua de todos los pueblos de la tierra (aun cuando todavía no sean amigos), entre los cuales pueden establecerse relaciones, no es un principio filantrópico (moral), sino un principio de derecho.” (2008; p.226)</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xml:space="preserve">El derecho cosmopolita, por último, parece alcanzar el grado de civilidad que inicia el derecho de gentes, en cuanto: “Este derecho, como la unión posible de todos los pueblos, con relación a ciertas leyes universales de su intercambio posible, puede llamarse derecho </w:t>
      </w:r>
      <w:proofErr w:type="spellStart"/>
      <w:r w:rsidRPr="002B4E42">
        <w:rPr>
          <w:rFonts w:ascii="Times New Roman" w:hAnsi="Times New Roman" w:cs="Times New Roman"/>
          <w:sz w:val="24"/>
          <w:szCs w:val="24"/>
        </w:rPr>
        <w:t>cosmopolítico</w:t>
      </w:r>
      <w:proofErr w:type="spellEnd"/>
      <w:r w:rsidRPr="002B4E42">
        <w:rPr>
          <w:rFonts w:ascii="Times New Roman" w:hAnsi="Times New Roman" w:cs="Times New Roman"/>
          <w:sz w:val="24"/>
          <w:szCs w:val="24"/>
        </w:rPr>
        <w:t xml:space="preserve">.” (2008, p. 226) En donde resulta fundamental que: “No debe haber ninguna guerra. (…) el derecho no debe buscarse por medio de la guerra.” (2008, p. 229). Ni tampoco debe dejarse de tener en cuenta la finalidad política misma del derecho en cuanto: “El tratado de una paz universal y duradero es, no solamente una parte, sino todo el fin del derecho.” (2008, p. 230) Es decir que, ya desde Kant, el principio de la razón pura en el derecho, le hace implícitamente asociado a un derecho universal humano, así como al sentido de un acercamiento intercultural. </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xml:space="preserve">En el texto </w:t>
      </w:r>
      <w:r w:rsidRPr="00EC1305">
        <w:rPr>
          <w:rFonts w:ascii="Times New Roman" w:hAnsi="Times New Roman" w:cs="Times New Roman"/>
          <w:i/>
          <w:sz w:val="24"/>
          <w:szCs w:val="24"/>
        </w:rPr>
        <w:t>Si el género humano se halla en progreso constante hacia lo mejor</w:t>
      </w:r>
      <w:r w:rsidRPr="002B4E42">
        <w:rPr>
          <w:rFonts w:ascii="Times New Roman" w:hAnsi="Times New Roman" w:cs="Times New Roman"/>
          <w:sz w:val="24"/>
          <w:szCs w:val="24"/>
        </w:rPr>
        <w:t xml:space="preserve"> (2015) Kant indica lo siguiente sobre una constitución republicana del derecho natural y universal:</w:t>
      </w:r>
    </w:p>
    <w:p w:rsidR="002B4E42" w:rsidRPr="002B4E42" w:rsidRDefault="002B4E42" w:rsidP="002B4E42">
      <w:pPr>
        <w:spacing w:line="240" w:lineRule="auto"/>
        <w:ind w:left="705"/>
        <w:jc w:val="both"/>
        <w:rPr>
          <w:rFonts w:ascii="Times New Roman" w:hAnsi="Times New Roman" w:cs="Times New Roman"/>
          <w:sz w:val="20"/>
          <w:szCs w:val="20"/>
        </w:rPr>
      </w:pPr>
      <w:r w:rsidRPr="002B4E42">
        <w:rPr>
          <w:rFonts w:ascii="Times New Roman" w:hAnsi="Times New Roman" w:cs="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(2015, p.62)</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xml:space="preserve">Y es en la línea de este sentido que O’Neill indica que: “La constitución de una entidad política justa permite &lt;la más grande posible libertad humana de acuerdo con leyes que aseguren que la libertad de cada uno pueda coexistir con la libertad de todos.&gt;” </w:t>
      </w:r>
      <w:r w:rsidRPr="002B4E42">
        <w:rPr>
          <w:rFonts w:ascii="Times New Roman" w:hAnsi="Times New Roman" w:cs="Times New Roman"/>
          <w:sz w:val="24"/>
          <w:szCs w:val="24"/>
        </w:rPr>
        <w:lastRenderedPageBreak/>
        <w:t>(Kant citado en O´Neill; 1986, p.547) Y especialmente, pone el acento sobre un elemento clave: “Es solo el uso público de la razón el que puede converger hacia un sistema de auto-regulación y auto-corrección, para de este modo, proveer las condiciones para el desarrollo hacia un gobierno justo.” (1986, p.547)</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xml:space="preserve">Desde que el derecho natural, es decir, el derecho humano universal, que busca cohesionar a las distintas culturas hacia una paz perpetua, es algo que abarca a todo ser humano, luego el papel de la razón pública es fundamental, pues brinda un criterio de cohesión legítimo para articular desde lo general, a lo particular de cada sujeto, o nación individual. </w:t>
      </w:r>
    </w:p>
    <w:p w:rsidR="002B4E42" w:rsidRP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xml:space="preserve">La cultura de los derechos humanos es más un ideal, que una realidad, pero no por eso es una utopía del todo: tiene un lugar específico. En el pensamiento de Kant, corresponde al sentido </w:t>
      </w:r>
      <w:proofErr w:type="spellStart"/>
      <w:r w:rsidR="00EC1305">
        <w:rPr>
          <w:rFonts w:ascii="Times New Roman" w:hAnsi="Times New Roman" w:cs="Times New Roman"/>
          <w:sz w:val="24"/>
          <w:szCs w:val="24"/>
        </w:rPr>
        <w:t>cosmo</w:t>
      </w:r>
      <w:proofErr w:type="spellEnd"/>
      <w:r w:rsidR="00EC1305">
        <w:rPr>
          <w:rFonts w:ascii="Times New Roman" w:hAnsi="Times New Roman" w:cs="Times New Roman"/>
          <w:sz w:val="24"/>
          <w:szCs w:val="24"/>
        </w:rPr>
        <w:t>-</w:t>
      </w:r>
      <w:r w:rsidRPr="002B4E42">
        <w:rPr>
          <w:rFonts w:ascii="Times New Roman" w:hAnsi="Times New Roman" w:cs="Times New Roman"/>
          <w:sz w:val="24"/>
          <w:szCs w:val="24"/>
        </w:rPr>
        <w:t xml:space="preserve">político de su proyecto crítico; en la práctica, corresponde a un mundo globalizado neo- liberalizado, ante lo cual </w:t>
      </w:r>
      <w:r w:rsidR="00EC1305">
        <w:rPr>
          <w:rFonts w:ascii="Times New Roman" w:hAnsi="Times New Roman" w:cs="Times New Roman"/>
          <w:sz w:val="24"/>
          <w:szCs w:val="24"/>
        </w:rPr>
        <w:t xml:space="preserve">se </w:t>
      </w:r>
      <w:r w:rsidRPr="002B4E42">
        <w:rPr>
          <w:rFonts w:ascii="Times New Roman" w:hAnsi="Times New Roman" w:cs="Times New Roman"/>
          <w:sz w:val="24"/>
          <w:szCs w:val="24"/>
        </w:rPr>
        <w:t>encuentra</w:t>
      </w:r>
      <w:r w:rsidR="00EC1305">
        <w:rPr>
          <w:rFonts w:ascii="Times New Roman" w:hAnsi="Times New Roman" w:cs="Times New Roman"/>
          <w:sz w:val="24"/>
          <w:szCs w:val="24"/>
        </w:rPr>
        <w:t>n</w:t>
      </w:r>
      <w:r w:rsidRPr="002B4E42">
        <w:rPr>
          <w:rFonts w:ascii="Times New Roman" w:hAnsi="Times New Roman" w:cs="Times New Roman"/>
          <w:sz w:val="24"/>
          <w:szCs w:val="24"/>
        </w:rPr>
        <w:t xml:space="preserve"> diversos retos. En este horizonte, cabe resaltar dos elementos fundamentales que se articulan a este desarrollo de los derechos entre culturas, para el caso de Kant. </w:t>
      </w:r>
    </w:p>
    <w:p w:rsidR="002B4E42" w:rsidRDefault="002B4E42" w:rsidP="002B4E42">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xml:space="preserve">Lo primero, nos retrotrae a lo planteado por </w:t>
      </w:r>
      <w:proofErr w:type="spellStart"/>
      <w:r w:rsidRPr="002B4E42">
        <w:rPr>
          <w:rFonts w:ascii="Times New Roman" w:hAnsi="Times New Roman" w:cs="Times New Roman"/>
          <w:sz w:val="24"/>
          <w:szCs w:val="24"/>
        </w:rPr>
        <w:t>Forst</w:t>
      </w:r>
      <w:proofErr w:type="spellEnd"/>
      <w:r w:rsidRPr="002B4E42">
        <w:rPr>
          <w:rFonts w:ascii="Times New Roman" w:hAnsi="Times New Roman" w:cs="Times New Roman"/>
          <w:sz w:val="24"/>
          <w:szCs w:val="24"/>
        </w:rPr>
        <w:t xml:space="preserve">, respecto del derecho a la justificación, pues presupone el uso </w:t>
      </w:r>
      <w:r w:rsidR="006616BB" w:rsidRPr="002B4E42">
        <w:rPr>
          <w:rFonts w:ascii="Times New Roman" w:hAnsi="Times New Roman" w:cs="Times New Roman"/>
          <w:sz w:val="24"/>
          <w:szCs w:val="24"/>
        </w:rPr>
        <w:t>compartido</w:t>
      </w:r>
      <w:r w:rsidRPr="002B4E42">
        <w:rPr>
          <w:rFonts w:ascii="Times New Roman" w:hAnsi="Times New Roman" w:cs="Times New Roman"/>
          <w:sz w:val="24"/>
          <w:szCs w:val="24"/>
        </w:rPr>
        <w:t xml:space="preserve"> de la racionalidad pública. Lo segundo, menos evidente, puede encontrarse en la importancia e impacto de la educación, pues de ella parte la conformación moral, civil y de racionalidad pública que posibilite un horizonte auténticamente cosmopolita. </w:t>
      </w:r>
    </w:p>
    <w:p w:rsidR="005713A8" w:rsidRDefault="005713A8" w:rsidP="002B4E42">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Un sentido muy valioso de lo cosmopolita es rescatado por </w:t>
      </w:r>
      <w:proofErr w:type="spellStart"/>
      <w:r>
        <w:rPr>
          <w:rFonts w:ascii="Times New Roman" w:hAnsi="Times New Roman" w:cs="Times New Roman"/>
          <w:sz w:val="24"/>
          <w:szCs w:val="24"/>
        </w:rPr>
        <w:t>Appiah</w:t>
      </w:r>
      <w:proofErr w:type="spellEnd"/>
      <w:r>
        <w:rPr>
          <w:rFonts w:ascii="Times New Roman" w:hAnsi="Times New Roman" w:cs="Times New Roman"/>
          <w:sz w:val="24"/>
          <w:szCs w:val="24"/>
        </w:rPr>
        <w:t xml:space="preserve"> en </w:t>
      </w:r>
      <w:r>
        <w:rPr>
          <w:rFonts w:ascii="Times New Roman" w:hAnsi="Times New Roman" w:cs="Times New Roman"/>
          <w:i/>
          <w:sz w:val="24"/>
          <w:szCs w:val="24"/>
        </w:rPr>
        <w:t xml:space="preserve">Mi cosmopolitismo </w:t>
      </w:r>
      <w:r w:rsidRPr="005713A8">
        <w:rPr>
          <w:rFonts w:ascii="Times New Roman" w:hAnsi="Times New Roman" w:cs="Times New Roman"/>
          <w:sz w:val="24"/>
          <w:szCs w:val="24"/>
        </w:rPr>
        <w:t>(</w:t>
      </w:r>
      <w:r>
        <w:rPr>
          <w:rFonts w:ascii="Times New Roman" w:hAnsi="Times New Roman" w:cs="Times New Roman"/>
          <w:sz w:val="24"/>
          <w:szCs w:val="24"/>
        </w:rPr>
        <w:t>2008</w:t>
      </w:r>
      <w:r w:rsidRPr="005713A8">
        <w:rPr>
          <w:rFonts w:ascii="Times New Roman" w:hAnsi="Times New Roman" w:cs="Times New Roman"/>
          <w:sz w:val="24"/>
          <w:szCs w:val="24"/>
        </w:rPr>
        <w:t>)</w:t>
      </w:r>
      <w:r>
        <w:rPr>
          <w:rFonts w:ascii="Times New Roman" w:hAnsi="Times New Roman" w:cs="Times New Roman"/>
          <w:sz w:val="24"/>
          <w:szCs w:val="24"/>
        </w:rPr>
        <w:t>, en donde se retrotrae, primero a Marco Aurelio y luego a Diógenes. Citando al primero, refiere que: “Marco Aurelio escribió: Que cercano es el parentesco entre un hombre y toda la raza humana, ya que no se trata de una comunidad determinada por un poco de sangre o de simiente, sino por el espíritu.” (2008, p.12) Desde este sentido muy anterior a Kant, se rescatan varias cosas fundamentales, que se puede</w:t>
      </w:r>
      <w:r w:rsidR="00EC1305">
        <w:rPr>
          <w:rFonts w:ascii="Times New Roman" w:hAnsi="Times New Roman" w:cs="Times New Roman"/>
          <w:sz w:val="24"/>
          <w:szCs w:val="24"/>
        </w:rPr>
        <w:t>n</w:t>
      </w:r>
      <w:r>
        <w:rPr>
          <w:rFonts w:ascii="Times New Roman" w:hAnsi="Times New Roman" w:cs="Times New Roman"/>
          <w:sz w:val="24"/>
          <w:szCs w:val="24"/>
        </w:rPr>
        <w:t xml:space="preserve"> aplicar adecuadamente a nuestro propio contexto</w:t>
      </w:r>
      <w:r w:rsidR="00EC1305">
        <w:rPr>
          <w:rFonts w:ascii="Times New Roman" w:hAnsi="Times New Roman" w:cs="Times New Roman"/>
          <w:sz w:val="24"/>
          <w:szCs w:val="24"/>
        </w:rPr>
        <w:t xml:space="preserve"> contemporáneo</w:t>
      </w:r>
      <w:r>
        <w:rPr>
          <w:rFonts w:ascii="Times New Roman" w:hAnsi="Times New Roman" w:cs="Times New Roman"/>
          <w:sz w:val="24"/>
          <w:szCs w:val="24"/>
        </w:rPr>
        <w:t xml:space="preserve"> de derechos humanos e interculturalidad. </w:t>
      </w:r>
    </w:p>
    <w:p w:rsidR="005713A8" w:rsidRDefault="005713A8" w:rsidP="002B4E42">
      <w:pPr>
        <w:spacing w:line="360" w:lineRule="auto"/>
        <w:ind w:firstLine="705"/>
        <w:jc w:val="both"/>
        <w:rPr>
          <w:rFonts w:ascii="Times New Roman" w:hAnsi="Times New Roman" w:cs="Times New Roman"/>
          <w:sz w:val="24"/>
          <w:szCs w:val="24"/>
        </w:rPr>
      </w:pPr>
      <w:proofErr w:type="spellStart"/>
      <w:r>
        <w:rPr>
          <w:rFonts w:ascii="Times New Roman" w:hAnsi="Times New Roman" w:cs="Times New Roman"/>
          <w:sz w:val="24"/>
          <w:szCs w:val="24"/>
        </w:rPr>
        <w:t>Appiah</w:t>
      </w:r>
      <w:proofErr w:type="spellEnd"/>
      <w:r>
        <w:rPr>
          <w:rFonts w:ascii="Times New Roman" w:hAnsi="Times New Roman" w:cs="Times New Roman"/>
          <w:sz w:val="24"/>
          <w:szCs w:val="24"/>
        </w:rPr>
        <w:t xml:space="preserve"> indica que el cosmopolitismo busca, mediante estos siguientes elementos, proponer el sueño de una: “ciudadanía global (…) (1) que no necesitamos un gobierno mundial único, pero </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debemos preocuparnos por la suerte de todos los seres humanos, tanto los de nuestra sociedad como los de las otras, y</w:t>
      </w:r>
      <w:r w:rsidRPr="005713A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 xml:space="preserve"> que tenemos mucho que ganar </w:t>
      </w:r>
      <w:r>
        <w:rPr>
          <w:rFonts w:ascii="Times New Roman" w:hAnsi="Times New Roman" w:cs="Times New Roman"/>
          <w:sz w:val="24"/>
          <w:szCs w:val="24"/>
        </w:rPr>
        <w:lastRenderedPageBreak/>
        <w:t xml:space="preserve">de las conversaciones que atraviesan las diferencias.” (2008; p.17) Este último punto es referido asimismo por O´Neill (1986), pero cada uno de estos elementos, bien se puede atribuir al mismo pensamiento de Kant. </w:t>
      </w:r>
    </w:p>
    <w:p w:rsidR="007F481A" w:rsidRDefault="007F481A" w:rsidP="002B4E42">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No podemos dejar de tener en cuenta el carácter interdependiente de nuestra humanidad, que nos reclama una </w:t>
      </w:r>
      <w:proofErr w:type="spellStart"/>
      <w:r>
        <w:rPr>
          <w:rFonts w:ascii="Times New Roman" w:hAnsi="Times New Roman" w:cs="Times New Roman"/>
          <w:sz w:val="24"/>
          <w:szCs w:val="24"/>
        </w:rPr>
        <w:t>co</w:t>
      </w:r>
      <w:proofErr w:type="spellEnd"/>
      <w:r>
        <w:rPr>
          <w:rFonts w:ascii="Times New Roman" w:hAnsi="Times New Roman" w:cs="Times New Roman"/>
          <w:sz w:val="24"/>
          <w:szCs w:val="24"/>
        </w:rPr>
        <w:t xml:space="preserve">-determinación y una </w:t>
      </w:r>
      <w:proofErr w:type="spellStart"/>
      <w:r>
        <w:rPr>
          <w:rFonts w:ascii="Times New Roman" w:hAnsi="Times New Roman" w:cs="Times New Roman"/>
          <w:sz w:val="24"/>
          <w:szCs w:val="24"/>
        </w:rPr>
        <w:t>co</w:t>
      </w:r>
      <w:proofErr w:type="spellEnd"/>
      <w:r>
        <w:rPr>
          <w:rFonts w:ascii="Times New Roman" w:hAnsi="Times New Roman" w:cs="Times New Roman"/>
          <w:sz w:val="24"/>
          <w:szCs w:val="24"/>
        </w:rPr>
        <w:t xml:space="preserve">-legislación pública. </w:t>
      </w:r>
      <w:r>
        <w:rPr>
          <w:rFonts w:ascii="Times New Roman" w:hAnsi="Times New Roman" w:cs="Times New Roman"/>
          <w:sz w:val="24"/>
          <w:szCs w:val="24"/>
        </w:rPr>
        <w:t xml:space="preserve">Esto pasa por el reconocimiento de la necesidad de atender a lo diferente, para integrarle, en el sentido </w:t>
      </w:r>
      <w:r>
        <w:rPr>
          <w:rFonts w:ascii="Times New Roman" w:hAnsi="Times New Roman" w:cs="Times New Roman"/>
          <w:sz w:val="24"/>
          <w:szCs w:val="24"/>
        </w:rPr>
        <w:t xml:space="preserve">en </w:t>
      </w:r>
      <w:r>
        <w:rPr>
          <w:rFonts w:ascii="Times New Roman" w:hAnsi="Times New Roman" w:cs="Times New Roman"/>
          <w:sz w:val="24"/>
          <w:szCs w:val="24"/>
        </w:rPr>
        <w:t xml:space="preserve">que </w:t>
      </w:r>
      <w:proofErr w:type="spellStart"/>
      <w:r>
        <w:rPr>
          <w:rFonts w:ascii="Times New Roman" w:hAnsi="Times New Roman" w:cs="Times New Roman"/>
          <w:sz w:val="24"/>
          <w:szCs w:val="24"/>
        </w:rPr>
        <w:t>Appiah</w:t>
      </w:r>
      <w:proofErr w:type="spellEnd"/>
      <w:r>
        <w:rPr>
          <w:rFonts w:ascii="Times New Roman" w:hAnsi="Times New Roman" w:cs="Times New Roman"/>
          <w:sz w:val="24"/>
          <w:szCs w:val="24"/>
        </w:rPr>
        <w:t xml:space="preserve"> apunta: “no resulta posible imbuir de significado real la idea de que somos ciudadanos del mundo si no podemos influirnos mutuamente ni sabemos nada unos de otros.” (2008; p.21)</w:t>
      </w:r>
      <w:r w:rsidR="00EC1305">
        <w:rPr>
          <w:rFonts w:ascii="Times New Roman" w:hAnsi="Times New Roman" w:cs="Times New Roman"/>
          <w:sz w:val="24"/>
          <w:szCs w:val="24"/>
        </w:rPr>
        <w:t xml:space="preserve"> </w:t>
      </w:r>
    </w:p>
    <w:p w:rsidR="00EC1305" w:rsidRDefault="005713A8" w:rsidP="002B4E42">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Reconocer el impacto del cosmopolitismo, </w:t>
      </w:r>
      <w:r w:rsidR="00EC1305">
        <w:rPr>
          <w:rFonts w:ascii="Times New Roman" w:hAnsi="Times New Roman" w:cs="Times New Roman"/>
          <w:sz w:val="24"/>
          <w:szCs w:val="24"/>
        </w:rPr>
        <w:t>d</w:t>
      </w:r>
      <w:r>
        <w:rPr>
          <w:rFonts w:ascii="Times New Roman" w:hAnsi="Times New Roman" w:cs="Times New Roman"/>
          <w:sz w:val="24"/>
          <w:szCs w:val="24"/>
        </w:rPr>
        <w:t xml:space="preserve">el derecho natural, </w:t>
      </w:r>
      <w:r w:rsidR="00EC1305">
        <w:rPr>
          <w:rFonts w:ascii="Times New Roman" w:hAnsi="Times New Roman" w:cs="Times New Roman"/>
          <w:sz w:val="24"/>
          <w:szCs w:val="24"/>
        </w:rPr>
        <w:t>d</w:t>
      </w:r>
      <w:r>
        <w:rPr>
          <w:rFonts w:ascii="Times New Roman" w:hAnsi="Times New Roman" w:cs="Times New Roman"/>
          <w:sz w:val="24"/>
          <w:szCs w:val="24"/>
        </w:rPr>
        <w:t xml:space="preserve">el </w:t>
      </w:r>
      <w:proofErr w:type="spellStart"/>
      <w:r>
        <w:rPr>
          <w:rFonts w:ascii="Times New Roman" w:hAnsi="Times New Roman" w:cs="Times New Roman"/>
          <w:sz w:val="24"/>
          <w:szCs w:val="24"/>
        </w:rPr>
        <w:t>proto</w:t>
      </w:r>
      <w:proofErr w:type="spellEnd"/>
      <w:r>
        <w:rPr>
          <w:rFonts w:ascii="Times New Roman" w:hAnsi="Times New Roman" w:cs="Times New Roman"/>
          <w:sz w:val="24"/>
          <w:szCs w:val="24"/>
        </w:rPr>
        <w:t xml:space="preserve">-liberalismo republicano y </w:t>
      </w:r>
      <w:r w:rsidR="00EC1305">
        <w:rPr>
          <w:rFonts w:ascii="Times New Roman" w:hAnsi="Times New Roman" w:cs="Times New Roman"/>
          <w:sz w:val="24"/>
          <w:szCs w:val="24"/>
        </w:rPr>
        <w:t>d</w:t>
      </w:r>
      <w:r>
        <w:rPr>
          <w:rFonts w:ascii="Times New Roman" w:hAnsi="Times New Roman" w:cs="Times New Roman"/>
          <w:sz w:val="24"/>
          <w:szCs w:val="24"/>
        </w:rPr>
        <w:t xml:space="preserve">el rechazo a la guerra y tiranía, </w:t>
      </w:r>
      <w:r w:rsidR="00EC1305">
        <w:rPr>
          <w:rFonts w:ascii="Times New Roman" w:hAnsi="Times New Roman" w:cs="Times New Roman"/>
          <w:sz w:val="24"/>
          <w:szCs w:val="24"/>
        </w:rPr>
        <w:t xml:space="preserve">en cuanto estos </w:t>
      </w:r>
      <w:r>
        <w:rPr>
          <w:rFonts w:ascii="Times New Roman" w:hAnsi="Times New Roman" w:cs="Times New Roman"/>
          <w:sz w:val="24"/>
          <w:szCs w:val="24"/>
        </w:rPr>
        <w:t xml:space="preserve">representan un marco de las ideas políticas de Kant, </w:t>
      </w:r>
      <w:r w:rsidR="00EC1305">
        <w:rPr>
          <w:rFonts w:ascii="Times New Roman" w:hAnsi="Times New Roman" w:cs="Times New Roman"/>
          <w:sz w:val="24"/>
          <w:szCs w:val="24"/>
        </w:rPr>
        <w:t>(</w:t>
      </w:r>
      <w:r>
        <w:rPr>
          <w:rFonts w:ascii="Times New Roman" w:hAnsi="Times New Roman" w:cs="Times New Roman"/>
          <w:sz w:val="24"/>
          <w:szCs w:val="24"/>
        </w:rPr>
        <w:t xml:space="preserve">cuya raíz se sigue </w:t>
      </w:r>
      <w:r w:rsidR="007F481A">
        <w:rPr>
          <w:rFonts w:ascii="Times New Roman" w:hAnsi="Times New Roman" w:cs="Times New Roman"/>
          <w:sz w:val="24"/>
          <w:szCs w:val="24"/>
        </w:rPr>
        <w:t xml:space="preserve">hasta </w:t>
      </w:r>
      <w:r>
        <w:rPr>
          <w:rFonts w:ascii="Times New Roman" w:hAnsi="Times New Roman" w:cs="Times New Roman"/>
          <w:sz w:val="24"/>
          <w:szCs w:val="24"/>
        </w:rPr>
        <w:t>lo sostenido por una cultura de los derechos humanos</w:t>
      </w:r>
      <w:r w:rsidR="00EC1305">
        <w:rPr>
          <w:rFonts w:ascii="Times New Roman" w:hAnsi="Times New Roman" w:cs="Times New Roman"/>
          <w:sz w:val="24"/>
          <w:szCs w:val="24"/>
        </w:rPr>
        <w:t>)</w:t>
      </w:r>
      <w:r w:rsidR="005F0F33">
        <w:rPr>
          <w:rFonts w:ascii="Times New Roman" w:hAnsi="Times New Roman" w:cs="Times New Roman"/>
          <w:sz w:val="24"/>
          <w:szCs w:val="24"/>
        </w:rPr>
        <w:t>, no</w:t>
      </w:r>
      <w:r w:rsidR="007F481A">
        <w:rPr>
          <w:rFonts w:ascii="Times New Roman" w:hAnsi="Times New Roman" w:cs="Times New Roman"/>
          <w:sz w:val="24"/>
          <w:szCs w:val="24"/>
        </w:rPr>
        <w:t xml:space="preserve"> queda en un fenómeno histórico, sino que nos interpela de cierto modo. </w:t>
      </w:r>
      <w:r w:rsidR="001929AA">
        <w:rPr>
          <w:rFonts w:ascii="Times New Roman" w:hAnsi="Times New Roman" w:cs="Times New Roman"/>
          <w:sz w:val="24"/>
          <w:szCs w:val="24"/>
        </w:rPr>
        <w:t xml:space="preserve">Esto queda latente, cuando </w:t>
      </w:r>
      <w:proofErr w:type="spellStart"/>
      <w:r w:rsidR="001929AA">
        <w:rPr>
          <w:rFonts w:ascii="Times New Roman" w:hAnsi="Times New Roman" w:cs="Times New Roman"/>
          <w:sz w:val="24"/>
          <w:szCs w:val="24"/>
        </w:rPr>
        <w:t>Appiah</w:t>
      </w:r>
      <w:proofErr w:type="spellEnd"/>
      <w:r w:rsidR="001929AA">
        <w:rPr>
          <w:rFonts w:ascii="Times New Roman" w:hAnsi="Times New Roman" w:cs="Times New Roman"/>
          <w:sz w:val="24"/>
          <w:szCs w:val="24"/>
        </w:rPr>
        <w:t xml:space="preserve"> actualiza</w:t>
      </w:r>
      <w:r w:rsidR="00EC1305">
        <w:rPr>
          <w:rFonts w:ascii="Times New Roman" w:hAnsi="Times New Roman" w:cs="Times New Roman"/>
          <w:sz w:val="24"/>
          <w:szCs w:val="24"/>
        </w:rPr>
        <w:t xml:space="preserve"> la discusión</w:t>
      </w:r>
      <w:r w:rsidR="001929AA">
        <w:rPr>
          <w:rFonts w:ascii="Times New Roman" w:hAnsi="Times New Roman" w:cs="Times New Roman"/>
          <w:sz w:val="24"/>
          <w:szCs w:val="24"/>
        </w:rPr>
        <w:t xml:space="preserve"> a lo contemporáneo el asunto del cosmopolitismo: </w:t>
      </w:r>
    </w:p>
    <w:p w:rsidR="005F0F33" w:rsidRPr="00EC1305" w:rsidRDefault="001929AA" w:rsidP="00EC1305">
      <w:pPr>
        <w:spacing w:line="240" w:lineRule="auto"/>
        <w:ind w:left="705"/>
        <w:jc w:val="both"/>
        <w:rPr>
          <w:rFonts w:ascii="Times New Roman" w:hAnsi="Times New Roman" w:cs="Times New Roman"/>
          <w:sz w:val="20"/>
          <w:szCs w:val="20"/>
        </w:rPr>
      </w:pPr>
      <w:r w:rsidRPr="00EC1305">
        <w:rPr>
          <w:rFonts w:ascii="Times New Roman" w:hAnsi="Times New Roman" w:cs="Times New Roman"/>
          <w:sz w:val="20"/>
          <w:szCs w:val="20"/>
        </w:rPr>
        <w:t>En síntesis: la existencia de medios globales significa que ahora podemos saber más unos de otros, y los enlaces globales, económicos, políticos, militares, ecológicos, significan que podemos influirnos (y nos influiremos inevitablemente) unos a otros. Como consecuencia, tenemos una real necesidad de desarrollar un espíritu cosmopolita. Ese espíritu nos quiere unidos en la especie, pero también acepta que h</w:t>
      </w:r>
      <w:r w:rsidR="00EC1305" w:rsidRPr="00EC1305">
        <w:rPr>
          <w:rFonts w:ascii="Times New Roman" w:hAnsi="Times New Roman" w:cs="Times New Roman"/>
          <w:sz w:val="20"/>
          <w:szCs w:val="20"/>
        </w:rPr>
        <w:t>a</w:t>
      </w:r>
      <w:r w:rsidRPr="00EC1305">
        <w:rPr>
          <w:rFonts w:ascii="Times New Roman" w:hAnsi="Times New Roman" w:cs="Times New Roman"/>
          <w:sz w:val="20"/>
          <w:szCs w:val="20"/>
        </w:rPr>
        <w:t>gamos diferentes elecciones, en el marco de una nación, de una nación a otra, con respecto a nuestra manera de vivir. (…) En el corazón del cosmopolitismo moderno, está el respeto por la diversidad de la cultura. (2008; p.24)</w:t>
      </w:r>
      <w:r w:rsidR="005F0F33" w:rsidRPr="00EC1305">
        <w:rPr>
          <w:rFonts w:ascii="Times New Roman" w:hAnsi="Times New Roman" w:cs="Times New Roman"/>
          <w:sz w:val="20"/>
          <w:szCs w:val="20"/>
        </w:rPr>
        <w:t xml:space="preserve"> </w:t>
      </w:r>
    </w:p>
    <w:p w:rsidR="001929AA" w:rsidRDefault="001929AA" w:rsidP="001929AA">
      <w:pPr>
        <w:spacing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Por todo lo desarrollado, es innegable reconocer cierta raíz de la actual cultura de derechos humanos e interculturalidad que se fundamenta en el pensamiento de Kant, pero cuya línea se puede seguir mucho más allá, de manera que una sociedad de naciones articuladas al proyecto </w:t>
      </w:r>
      <w:r w:rsidR="00EC1305">
        <w:rPr>
          <w:rFonts w:ascii="Times New Roman" w:hAnsi="Times New Roman" w:cs="Times New Roman"/>
          <w:sz w:val="24"/>
          <w:szCs w:val="24"/>
        </w:rPr>
        <w:t xml:space="preserve">cosmopolita </w:t>
      </w:r>
      <w:r>
        <w:rPr>
          <w:rFonts w:ascii="Times New Roman" w:hAnsi="Times New Roman" w:cs="Times New Roman"/>
          <w:sz w:val="24"/>
          <w:szCs w:val="24"/>
        </w:rPr>
        <w:t xml:space="preserve">de una paz perpetua, no es únicamente un sueño moderno, ni </w:t>
      </w:r>
      <w:r w:rsidR="00EC1305">
        <w:rPr>
          <w:rFonts w:ascii="Times New Roman" w:hAnsi="Times New Roman" w:cs="Times New Roman"/>
          <w:sz w:val="24"/>
          <w:szCs w:val="24"/>
        </w:rPr>
        <w:t xml:space="preserve">solamente </w:t>
      </w:r>
      <w:r>
        <w:rPr>
          <w:rFonts w:ascii="Times New Roman" w:hAnsi="Times New Roman" w:cs="Times New Roman"/>
          <w:sz w:val="24"/>
          <w:szCs w:val="24"/>
        </w:rPr>
        <w:t xml:space="preserve">antiguo, sino, especialmente, </w:t>
      </w:r>
      <w:r w:rsidR="00EC1305">
        <w:rPr>
          <w:rFonts w:ascii="Times New Roman" w:hAnsi="Times New Roman" w:cs="Times New Roman"/>
          <w:sz w:val="24"/>
          <w:szCs w:val="24"/>
        </w:rPr>
        <w:t xml:space="preserve">uno vigente y contemporáneo, cuya necesidad nos parece reclamar. </w:t>
      </w:r>
    </w:p>
    <w:p w:rsidR="002B4E42" w:rsidRDefault="002B4E42" w:rsidP="001929AA">
      <w:pPr>
        <w:spacing w:line="360" w:lineRule="auto"/>
        <w:ind w:firstLine="705"/>
        <w:jc w:val="both"/>
        <w:rPr>
          <w:rFonts w:ascii="Times New Roman" w:hAnsi="Times New Roman" w:cs="Times New Roman"/>
          <w:sz w:val="24"/>
          <w:szCs w:val="24"/>
        </w:rPr>
      </w:pPr>
      <w:r w:rsidRPr="002B4E42">
        <w:rPr>
          <w:rFonts w:ascii="Times New Roman" w:hAnsi="Times New Roman" w:cs="Times New Roman"/>
          <w:sz w:val="24"/>
          <w:szCs w:val="24"/>
        </w:rPr>
        <w:t> </w:t>
      </w:r>
    </w:p>
    <w:p w:rsidR="00EC1305" w:rsidRDefault="00EC1305" w:rsidP="001929AA">
      <w:pPr>
        <w:spacing w:line="360" w:lineRule="auto"/>
        <w:ind w:firstLine="705"/>
        <w:jc w:val="both"/>
        <w:rPr>
          <w:rFonts w:ascii="Times New Roman" w:hAnsi="Times New Roman" w:cs="Times New Roman"/>
          <w:sz w:val="24"/>
          <w:szCs w:val="24"/>
        </w:rPr>
      </w:pPr>
    </w:p>
    <w:p w:rsidR="00EC1305" w:rsidRDefault="00EC1305" w:rsidP="001929AA">
      <w:pPr>
        <w:spacing w:line="360" w:lineRule="auto"/>
        <w:ind w:firstLine="705"/>
        <w:jc w:val="both"/>
        <w:rPr>
          <w:rFonts w:ascii="Times New Roman" w:hAnsi="Times New Roman" w:cs="Times New Roman"/>
          <w:sz w:val="24"/>
          <w:szCs w:val="24"/>
        </w:rPr>
      </w:pPr>
    </w:p>
    <w:p w:rsidR="00EC1305" w:rsidRDefault="00EC1305" w:rsidP="001929AA">
      <w:pPr>
        <w:spacing w:line="360" w:lineRule="auto"/>
        <w:ind w:firstLine="705"/>
        <w:jc w:val="both"/>
        <w:rPr>
          <w:rFonts w:ascii="Times New Roman" w:hAnsi="Times New Roman" w:cs="Times New Roman"/>
          <w:sz w:val="24"/>
          <w:szCs w:val="24"/>
        </w:rPr>
      </w:pPr>
    </w:p>
    <w:p w:rsidR="00EC1305" w:rsidRPr="002B4E42" w:rsidRDefault="00EC1305" w:rsidP="001929AA">
      <w:pPr>
        <w:spacing w:line="360" w:lineRule="auto"/>
        <w:ind w:firstLine="705"/>
        <w:jc w:val="both"/>
        <w:rPr>
          <w:rFonts w:ascii="Times New Roman" w:hAnsi="Times New Roman" w:cs="Times New Roman"/>
          <w:sz w:val="24"/>
          <w:szCs w:val="24"/>
        </w:rPr>
      </w:pPr>
      <w:bookmarkStart w:id="0" w:name="_GoBack"/>
      <w:bookmarkEnd w:id="0"/>
    </w:p>
    <w:p w:rsidR="002B4E42" w:rsidRPr="002B4E42" w:rsidRDefault="002B4E42" w:rsidP="002B4E42">
      <w:pPr>
        <w:spacing w:line="240" w:lineRule="auto"/>
        <w:jc w:val="both"/>
        <w:rPr>
          <w:rFonts w:ascii="Times New Roman" w:hAnsi="Times New Roman" w:cs="Times New Roman"/>
          <w:sz w:val="24"/>
          <w:szCs w:val="24"/>
        </w:rPr>
      </w:pPr>
      <w:r w:rsidRPr="002B4E42">
        <w:rPr>
          <w:rFonts w:ascii="Times New Roman" w:hAnsi="Times New Roman" w:cs="Times New Roman"/>
          <w:sz w:val="24"/>
          <w:szCs w:val="24"/>
        </w:rPr>
        <w:lastRenderedPageBreak/>
        <w:t>Referencias bibliográficas</w:t>
      </w:r>
    </w:p>
    <w:p w:rsidR="002B4E42" w:rsidRPr="002B4E42" w:rsidRDefault="002B4E42" w:rsidP="002B4E42">
      <w:pPr>
        <w:spacing w:line="240" w:lineRule="auto"/>
        <w:jc w:val="both"/>
        <w:rPr>
          <w:rFonts w:ascii="Times New Roman" w:hAnsi="Times New Roman" w:cs="Times New Roman"/>
          <w:sz w:val="24"/>
          <w:szCs w:val="24"/>
        </w:rPr>
      </w:pPr>
    </w:p>
    <w:p w:rsidR="005713A8" w:rsidRPr="00223EAE" w:rsidRDefault="005713A8" w:rsidP="002B4E42">
      <w:pPr>
        <w:spacing w:line="240" w:lineRule="auto"/>
        <w:ind w:left="709" w:hanging="709"/>
        <w:jc w:val="both"/>
        <w:rPr>
          <w:rFonts w:ascii="Times New Roman" w:hAnsi="Times New Roman" w:cs="Times New Roman"/>
          <w:szCs w:val="24"/>
        </w:rPr>
      </w:pPr>
      <w:proofErr w:type="spellStart"/>
      <w:r w:rsidRPr="00223EAE">
        <w:rPr>
          <w:rFonts w:ascii="Times New Roman" w:hAnsi="Times New Roman" w:cs="Times New Roman"/>
          <w:szCs w:val="24"/>
        </w:rPr>
        <w:t>Agazzi</w:t>
      </w:r>
      <w:proofErr w:type="spellEnd"/>
      <w:r w:rsidRPr="00223EAE">
        <w:rPr>
          <w:rFonts w:ascii="Times New Roman" w:hAnsi="Times New Roman" w:cs="Times New Roman"/>
          <w:szCs w:val="24"/>
        </w:rPr>
        <w:t xml:space="preserve">, A. (1966) </w:t>
      </w:r>
      <w:r w:rsidRPr="00223EAE">
        <w:rPr>
          <w:rFonts w:ascii="Times New Roman" w:hAnsi="Times New Roman" w:cs="Times New Roman"/>
          <w:i/>
          <w:szCs w:val="24"/>
        </w:rPr>
        <w:t>Historia de la filosofía y de la pedagogía</w:t>
      </w:r>
      <w:r w:rsidRPr="00223EAE">
        <w:rPr>
          <w:rFonts w:ascii="Times New Roman" w:hAnsi="Times New Roman" w:cs="Times New Roman"/>
          <w:szCs w:val="24"/>
        </w:rPr>
        <w:t>. Tomo II. Ed. Marfil.</w:t>
      </w:r>
    </w:p>
    <w:p w:rsidR="005713A8" w:rsidRPr="00223EAE" w:rsidRDefault="005713A8" w:rsidP="002B4E42">
      <w:pPr>
        <w:spacing w:line="240" w:lineRule="auto"/>
        <w:ind w:left="709" w:hanging="709"/>
        <w:jc w:val="both"/>
        <w:rPr>
          <w:rFonts w:ascii="Times New Roman" w:hAnsi="Times New Roman" w:cs="Times New Roman"/>
          <w:szCs w:val="24"/>
        </w:rPr>
      </w:pPr>
      <w:proofErr w:type="spellStart"/>
      <w:r w:rsidRPr="00223EAE">
        <w:rPr>
          <w:rFonts w:ascii="Times New Roman" w:hAnsi="Times New Roman" w:cs="Times New Roman"/>
          <w:szCs w:val="24"/>
        </w:rPr>
        <w:t>Appiah</w:t>
      </w:r>
      <w:proofErr w:type="spellEnd"/>
      <w:r w:rsidRPr="00223EAE">
        <w:rPr>
          <w:rFonts w:ascii="Times New Roman" w:hAnsi="Times New Roman" w:cs="Times New Roman"/>
          <w:szCs w:val="24"/>
        </w:rPr>
        <w:t xml:space="preserve">, K. A. (2008) </w:t>
      </w:r>
      <w:r w:rsidRPr="00223EAE">
        <w:rPr>
          <w:rFonts w:ascii="Times New Roman" w:hAnsi="Times New Roman" w:cs="Times New Roman"/>
          <w:i/>
          <w:szCs w:val="24"/>
        </w:rPr>
        <w:t>Mi cosmopolitismo</w:t>
      </w:r>
      <w:r w:rsidRPr="00223EAE">
        <w:rPr>
          <w:rFonts w:ascii="Times New Roman" w:hAnsi="Times New Roman" w:cs="Times New Roman"/>
          <w:szCs w:val="24"/>
        </w:rPr>
        <w:t xml:space="preserve">. </w:t>
      </w:r>
      <w:proofErr w:type="spellStart"/>
      <w:r w:rsidRPr="00223EAE">
        <w:rPr>
          <w:rFonts w:ascii="Times New Roman" w:hAnsi="Times New Roman" w:cs="Times New Roman"/>
          <w:szCs w:val="24"/>
        </w:rPr>
        <w:t>K</w:t>
      </w:r>
      <w:r>
        <w:rPr>
          <w:rFonts w:ascii="Times New Roman" w:hAnsi="Times New Roman" w:cs="Times New Roman"/>
          <w:szCs w:val="24"/>
        </w:rPr>
        <w:t>atz</w:t>
      </w:r>
      <w:proofErr w:type="spellEnd"/>
      <w:r>
        <w:rPr>
          <w:rFonts w:ascii="Times New Roman" w:hAnsi="Times New Roman" w:cs="Times New Roman"/>
          <w:szCs w:val="24"/>
        </w:rPr>
        <w:t xml:space="preserve">. Ed. </w:t>
      </w:r>
    </w:p>
    <w:p w:rsidR="005713A8" w:rsidRPr="00223EAE" w:rsidRDefault="005713A8" w:rsidP="002B4E42">
      <w:pPr>
        <w:spacing w:line="240" w:lineRule="auto"/>
        <w:ind w:left="709" w:hanging="709"/>
        <w:jc w:val="both"/>
        <w:rPr>
          <w:rFonts w:ascii="Times New Roman" w:hAnsi="Times New Roman" w:cs="Times New Roman"/>
          <w:szCs w:val="24"/>
        </w:rPr>
      </w:pPr>
      <w:proofErr w:type="spellStart"/>
      <w:r w:rsidRPr="00223EAE">
        <w:rPr>
          <w:rFonts w:ascii="Times New Roman" w:hAnsi="Times New Roman" w:cs="Times New Roman"/>
          <w:szCs w:val="24"/>
        </w:rPr>
        <w:t>Caviglia</w:t>
      </w:r>
      <w:proofErr w:type="spellEnd"/>
      <w:r w:rsidRPr="00223EAE">
        <w:rPr>
          <w:rFonts w:ascii="Times New Roman" w:hAnsi="Times New Roman" w:cs="Times New Roman"/>
          <w:szCs w:val="24"/>
        </w:rPr>
        <w:t xml:space="preserve">, A. (2005) </w:t>
      </w:r>
      <w:r w:rsidRPr="00223EAE">
        <w:rPr>
          <w:rFonts w:ascii="Times New Roman" w:hAnsi="Times New Roman" w:cs="Times New Roman"/>
          <w:i/>
          <w:szCs w:val="24"/>
        </w:rPr>
        <w:t>Soberanía de la voluntad unificada del pueblo sobre el gobierno en la filosofía política de Kant</w:t>
      </w:r>
      <w:r w:rsidRPr="00223EAE">
        <w:rPr>
          <w:rFonts w:ascii="Times New Roman" w:hAnsi="Times New Roman" w:cs="Times New Roman"/>
          <w:szCs w:val="24"/>
        </w:rPr>
        <w:t xml:space="preserve">. PUCP. </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rPr>
        <w:t xml:space="preserve">De </w:t>
      </w:r>
      <w:proofErr w:type="spellStart"/>
      <w:r w:rsidRPr="00223EAE">
        <w:rPr>
          <w:rFonts w:ascii="Times New Roman" w:hAnsi="Times New Roman" w:cs="Times New Roman"/>
          <w:szCs w:val="24"/>
        </w:rPr>
        <w:t>Vittoria</w:t>
      </w:r>
      <w:proofErr w:type="spellEnd"/>
      <w:r w:rsidRPr="00223EAE">
        <w:rPr>
          <w:rFonts w:ascii="Times New Roman" w:hAnsi="Times New Roman" w:cs="Times New Roman"/>
          <w:szCs w:val="24"/>
        </w:rPr>
        <w:t xml:space="preserve">, F. (1974) </w:t>
      </w:r>
      <w:r w:rsidRPr="00223EAE">
        <w:rPr>
          <w:rFonts w:ascii="Times New Roman" w:hAnsi="Times New Roman" w:cs="Times New Roman"/>
          <w:i/>
          <w:szCs w:val="24"/>
        </w:rPr>
        <w:t>Relecciones del estado, de los indios y del derecho de guerra.</w:t>
      </w:r>
      <w:r w:rsidRPr="00223EAE">
        <w:rPr>
          <w:rFonts w:ascii="Times New Roman" w:hAnsi="Times New Roman" w:cs="Times New Roman"/>
          <w:szCs w:val="24"/>
        </w:rPr>
        <w:t xml:space="preserve"> Introducción por Antonio Gómez Robledo, Ed. Porrúa. </w:t>
      </w:r>
    </w:p>
    <w:p w:rsidR="005713A8" w:rsidRPr="00223EAE" w:rsidRDefault="005713A8" w:rsidP="002B4E42">
      <w:pPr>
        <w:spacing w:line="240" w:lineRule="auto"/>
        <w:ind w:left="709" w:hanging="709"/>
        <w:jc w:val="both"/>
        <w:rPr>
          <w:rFonts w:ascii="Times New Roman" w:hAnsi="Times New Roman" w:cs="Times New Roman"/>
          <w:szCs w:val="24"/>
          <w:lang w:val="en-US"/>
        </w:rPr>
      </w:pPr>
      <w:proofErr w:type="spellStart"/>
      <w:r w:rsidRPr="00223EAE">
        <w:rPr>
          <w:rFonts w:ascii="Times New Roman" w:hAnsi="Times New Roman" w:cs="Times New Roman"/>
          <w:szCs w:val="24"/>
        </w:rPr>
        <w:t>Euchner</w:t>
      </w:r>
      <w:proofErr w:type="spellEnd"/>
      <w:r w:rsidRPr="00223EAE">
        <w:rPr>
          <w:rFonts w:ascii="Times New Roman" w:hAnsi="Times New Roman" w:cs="Times New Roman"/>
          <w:szCs w:val="24"/>
        </w:rPr>
        <w:t xml:space="preserve">, W. (1974) </w:t>
      </w:r>
      <w:r w:rsidRPr="00223EAE">
        <w:rPr>
          <w:rFonts w:ascii="Times New Roman" w:hAnsi="Times New Roman" w:cs="Times New Roman"/>
          <w:i/>
          <w:szCs w:val="24"/>
        </w:rPr>
        <w:t>Kant como filósofo del progreso político</w:t>
      </w:r>
      <w:r w:rsidRPr="00223EAE">
        <w:rPr>
          <w:rFonts w:ascii="Times New Roman" w:hAnsi="Times New Roman" w:cs="Times New Roman"/>
          <w:szCs w:val="24"/>
        </w:rPr>
        <w:t xml:space="preserve">. Pp. 17-26. En: </w:t>
      </w:r>
      <w:proofErr w:type="spellStart"/>
      <w:r w:rsidRPr="00223EAE">
        <w:rPr>
          <w:rFonts w:ascii="Times New Roman" w:hAnsi="Times New Roman" w:cs="Times New Roman"/>
          <w:szCs w:val="24"/>
        </w:rPr>
        <w:t>Renker</w:t>
      </w:r>
      <w:proofErr w:type="spellEnd"/>
      <w:r w:rsidRPr="00223EAE">
        <w:rPr>
          <w:rFonts w:ascii="Times New Roman" w:hAnsi="Times New Roman" w:cs="Times New Roman"/>
          <w:szCs w:val="24"/>
        </w:rPr>
        <w:t xml:space="preserve">, </w:t>
      </w:r>
      <w:proofErr w:type="spellStart"/>
      <w:r w:rsidRPr="00223EAE">
        <w:rPr>
          <w:rFonts w:ascii="Times New Roman" w:hAnsi="Times New Roman" w:cs="Times New Roman"/>
          <w:szCs w:val="24"/>
        </w:rPr>
        <w:t>Euchner</w:t>
      </w:r>
      <w:proofErr w:type="spellEnd"/>
      <w:r w:rsidRPr="00223EAE">
        <w:rPr>
          <w:rFonts w:ascii="Times New Roman" w:hAnsi="Times New Roman" w:cs="Times New Roman"/>
          <w:szCs w:val="24"/>
        </w:rPr>
        <w:t xml:space="preserve"> et Al, Immanuel Kant. Kant como pensador político. </w:t>
      </w:r>
      <w:proofErr w:type="spellStart"/>
      <w:r w:rsidRPr="00223EAE">
        <w:rPr>
          <w:rFonts w:ascii="Times New Roman" w:hAnsi="Times New Roman" w:cs="Times New Roman"/>
          <w:szCs w:val="24"/>
          <w:lang w:val="en-US"/>
        </w:rPr>
        <w:t>Internationes</w:t>
      </w:r>
      <w:proofErr w:type="spellEnd"/>
      <w:r w:rsidRPr="00223EAE">
        <w:rPr>
          <w:rFonts w:ascii="Times New Roman" w:hAnsi="Times New Roman" w:cs="Times New Roman"/>
          <w:szCs w:val="24"/>
          <w:lang w:val="en-US"/>
        </w:rPr>
        <w:t xml:space="preserve">, Bon-Bad </w:t>
      </w:r>
      <w:proofErr w:type="spellStart"/>
      <w:r w:rsidRPr="00223EAE">
        <w:rPr>
          <w:rFonts w:ascii="Times New Roman" w:hAnsi="Times New Roman" w:cs="Times New Roman"/>
          <w:szCs w:val="24"/>
          <w:lang w:val="en-US"/>
        </w:rPr>
        <w:t>Godesberg</w:t>
      </w:r>
      <w:proofErr w:type="spellEnd"/>
      <w:r w:rsidRPr="00223EAE">
        <w:rPr>
          <w:rFonts w:ascii="Times New Roman" w:hAnsi="Times New Roman" w:cs="Times New Roman"/>
          <w:szCs w:val="24"/>
          <w:lang w:val="en-US"/>
        </w:rPr>
        <w:t>.</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lang w:val="en-US"/>
        </w:rPr>
        <w:t xml:space="preserve">Kant, I, (1991) </w:t>
      </w:r>
      <w:r w:rsidRPr="00223EAE">
        <w:rPr>
          <w:rFonts w:ascii="Times New Roman" w:hAnsi="Times New Roman" w:cs="Times New Roman"/>
          <w:i/>
          <w:szCs w:val="24"/>
          <w:lang w:val="en-US"/>
        </w:rPr>
        <w:t>Kant political writings</w:t>
      </w:r>
      <w:r w:rsidRPr="00223EAE">
        <w:rPr>
          <w:rFonts w:ascii="Times New Roman" w:hAnsi="Times New Roman" w:cs="Times New Roman"/>
          <w:szCs w:val="24"/>
          <w:lang w:val="en-US"/>
        </w:rPr>
        <w:t xml:space="preserve">. Cambridge University. </w:t>
      </w:r>
      <w:r w:rsidRPr="00223EAE">
        <w:rPr>
          <w:rFonts w:ascii="Times New Roman" w:hAnsi="Times New Roman" w:cs="Times New Roman"/>
          <w:szCs w:val="24"/>
        </w:rPr>
        <w:t xml:space="preserve">Ed. Hans </w:t>
      </w:r>
      <w:proofErr w:type="spellStart"/>
      <w:r w:rsidRPr="00223EAE">
        <w:rPr>
          <w:rFonts w:ascii="Times New Roman" w:hAnsi="Times New Roman" w:cs="Times New Roman"/>
          <w:szCs w:val="24"/>
        </w:rPr>
        <w:t>Reiss</w:t>
      </w:r>
      <w:proofErr w:type="spellEnd"/>
      <w:r w:rsidRPr="00223EAE">
        <w:rPr>
          <w:rFonts w:ascii="Times New Roman" w:hAnsi="Times New Roman" w:cs="Times New Roman"/>
          <w:szCs w:val="24"/>
        </w:rPr>
        <w:t>.</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rPr>
        <w:t xml:space="preserve">Kant, I. (1964) </w:t>
      </w:r>
      <w:r w:rsidRPr="00223EAE">
        <w:rPr>
          <w:rFonts w:ascii="Times New Roman" w:hAnsi="Times New Roman" w:cs="Times New Roman"/>
          <w:i/>
          <w:szCs w:val="24"/>
        </w:rPr>
        <w:t>Acerca de la relación entre la teoría y la práctica en la moral y en general.</w:t>
      </w:r>
      <w:r w:rsidRPr="00223EAE">
        <w:rPr>
          <w:rFonts w:ascii="Times New Roman" w:hAnsi="Times New Roman" w:cs="Times New Roman"/>
          <w:szCs w:val="24"/>
        </w:rPr>
        <w:t xml:space="preserve"> (En: Kant, I. Filosofía de la historia. Ed. Nova).</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rPr>
        <w:t xml:space="preserve">Kant, I. (1964) </w:t>
      </w:r>
      <w:r w:rsidRPr="00223EAE">
        <w:rPr>
          <w:rFonts w:ascii="Times New Roman" w:hAnsi="Times New Roman" w:cs="Times New Roman"/>
          <w:i/>
          <w:szCs w:val="24"/>
        </w:rPr>
        <w:t>Acerca de la relación entre la teoría y la práctica en el derecho político. (Contra Hobbes)</w:t>
      </w:r>
      <w:r w:rsidRPr="00223EAE">
        <w:rPr>
          <w:rFonts w:ascii="Times New Roman" w:hAnsi="Times New Roman" w:cs="Times New Roman"/>
          <w:szCs w:val="24"/>
        </w:rPr>
        <w:t xml:space="preserve"> (En: Kant, I. Filosofía de la historia. Ed. Nova).</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rPr>
        <w:t xml:space="preserve">Kant, I. (1964) </w:t>
      </w:r>
      <w:r w:rsidRPr="00223EAE">
        <w:rPr>
          <w:rFonts w:ascii="Times New Roman" w:hAnsi="Times New Roman" w:cs="Times New Roman"/>
          <w:i/>
          <w:szCs w:val="24"/>
        </w:rPr>
        <w:t>Definición de la raza humana</w:t>
      </w:r>
      <w:r w:rsidRPr="00223EAE">
        <w:rPr>
          <w:rFonts w:ascii="Times New Roman" w:hAnsi="Times New Roman" w:cs="Times New Roman"/>
          <w:szCs w:val="24"/>
        </w:rPr>
        <w:t xml:space="preserve"> (En: Kant, I. Filosofía de la historia. Ed. Nova).</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rPr>
        <w:t>Kant, I. (1964</w:t>
      </w:r>
      <w:r w:rsidRPr="00223EAE">
        <w:rPr>
          <w:rFonts w:ascii="Times New Roman" w:hAnsi="Times New Roman" w:cs="Times New Roman"/>
          <w:i/>
          <w:szCs w:val="24"/>
        </w:rPr>
        <w:t>) Ideas para una historia universal en sentido cosmopolita</w:t>
      </w:r>
      <w:r w:rsidRPr="00223EAE">
        <w:rPr>
          <w:rFonts w:ascii="Times New Roman" w:hAnsi="Times New Roman" w:cs="Times New Roman"/>
          <w:szCs w:val="24"/>
        </w:rPr>
        <w:t xml:space="preserve"> (En: Filosofía de la historia. Ed. Nova).</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rPr>
        <w:t xml:space="preserve">Kant, I. (1964) </w:t>
      </w:r>
      <w:r w:rsidRPr="00223EAE">
        <w:rPr>
          <w:rFonts w:ascii="Times New Roman" w:hAnsi="Times New Roman" w:cs="Times New Roman"/>
          <w:i/>
          <w:szCs w:val="24"/>
        </w:rPr>
        <w:t>Respuesta a la pregunta: ¿qué es la ilustración?</w:t>
      </w:r>
      <w:r w:rsidRPr="00223EAE">
        <w:rPr>
          <w:rFonts w:ascii="Times New Roman" w:hAnsi="Times New Roman" w:cs="Times New Roman"/>
          <w:szCs w:val="24"/>
        </w:rPr>
        <w:t xml:space="preserve"> (En: Kant, I. Filosofía de la historia. Ed. Nova).</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rPr>
        <w:t xml:space="preserve">Kant, I. (1980) </w:t>
      </w:r>
      <w:r w:rsidRPr="00223EAE">
        <w:rPr>
          <w:rFonts w:ascii="Times New Roman" w:hAnsi="Times New Roman" w:cs="Times New Roman"/>
          <w:i/>
          <w:szCs w:val="24"/>
        </w:rPr>
        <w:t>La paz perpetua</w:t>
      </w:r>
      <w:r w:rsidRPr="00223EAE">
        <w:rPr>
          <w:rFonts w:ascii="Times New Roman" w:hAnsi="Times New Roman" w:cs="Times New Roman"/>
          <w:szCs w:val="24"/>
        </w:rPr>
        <w:t>. (En: Kant, I. Fundamentación de la metafísica de las costumbres, Crítica de la razón práctica y la Paz perpetua. Ed. Porrúa).</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rPr>
        <w:t xml:space="preserve">Kant, I. (2005) </w:t>
      </w:r>
      <w:r w:rsidRPr="00223EAE">
        <w:rPr>
          <w:rFonts w:ascii="Times New Roman" w:hAnsi="Times New Roman" w:cs="Times New Roman"/>
          <w:i/>
          <w:szCs w:val="24"/>
        </w:rPr>
        <w:t>Cómo orientarse en el pensamiento.</w:t>
      </w:r>
      <w:r w:rsidRPr="00223EAE">
        <w:rPr>
          <w:rFonts w:ascii="Times New Roman" w:hAnsi="Times New Roman" w:cs="Times New Roman"/>
          <w:szCs w:val="24"/>
        </w:rPr>
        <w:t xml:space="preserve"> Ed. </w:t>
      </w:r>
      <w:proofErr w:type="spellStart"/>
      <w:r w:rsidRPr="00223EAE">
        <w:rPr>
          <w:rFonts w:ascii="Times New Roman" w:hAnsi="Times New Roman" w:cs="Times New Roman"/>
          <w:szCs w:val="24"/>
        </w:rPr>
        <w:t>Quadrata</w:t>
      </w:r>
      <w:proofErr w:type="spellEnd"/>
      <w:r w:rsidRPr="00223EAE">
        <w:rPr>
          <w:rFonts w:ascii="Times New Roman" w:hAnsi="Times New Roman" w:cs="Times New Roman"/>
          <w:szCs w:val="24"/>
        </w:rPr>
        <w:t>.</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rPr>
        <w:t xml:space="preserve">Kant, I. (2008) </w:t>
      </w:r>
      <w:r w:rsidRPr="00223EAE">
        <w:rPr>
          <w:rFonts w:ascii="Times New Roman" w:hAnsi="Times New Roman" w:cs="Times New Roman"/>
          <w:i/>
          <w:szCs w:val="24"/>
        </w:rPr>
        <w:t>Principios metafísicos del derecho</w:t>
      </w:r>
      <w:r w:rsidRPr="00223EAE">
        <w:rPr>
          <w:rFonts w:ascii="Times New Roman" w:hAnsi="Times New Roman" w:cs="Times New Roman"/>
          <w:szCs w:val="24"/>
        </w:rPr>
        <w:t xml:space="preserve">. Trad. G. </w:t>
      </w:r>
      <w:proofErr w:type="spellStart"/>
      <w:r w:rsidRPr="00223EAE">
        <w:rPr>
          <w:rFonts w:ascii="Times New Roman" w:hAnsi="Times New Roman" w:cs="Times New Roman"/>
          <w:szCs w:val="24"/>
        </w:rPr>
        <w:t>Lizarraga</w:t>
      </w:r>
      <w:proofErr w:type="spellEnd"/>
      <w:r w:rsidRPr="00223EAE">
        <w:rPr>
          <w:rFonts w:ascii="Times New Roman" w:hAnsi="Times New Roman" w:cs="Times New Roman"/>
          <w:szCs w:val="24"/>
        </w:rPr>
        <w:t>. Ed. Renacimiento.</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rPr>
        <w:t>Kant, I. (2015</w:t>
      </w:r>
      <w:r w:rsidRPr="00223EAE">
        <w:rPr>
          <w:rFonts w:ascii="Times New Roman" w:hAnsi="Times New Roman" w:cs="Times New Roman"/>
          <w:i/>
          <w:szCs w:val="24"/>
        </w:rPr>
        <w:t>) Si el género humano se halla en progreso constante hacia lo mejor</w:t>
      </w:r>
      <w:r w:rsidRPr="00223EAE">
        <w:rPr>
          <w:rFonts w:ascii="Times New Roman" w:hAnsi="Times New Roman" w:cs="Times New Roman"/>
          <w:szCs w:val="24"/>
        </w:rPr>
        <w:t>. (En: Filosofía de la historia. FCE).</w:t>
      </w:r>
    </w:p>
    <w:p w:rsidR="005713A8" w:rsidRPr="00223EAE" w:rsidRDefault="005713A8" w:rsidP="002B4E42">
      <w:pPr>
        <w:spacing w:line="240" w:lineRule="auto"/>
        <w:ind w:left="709" w:hanging="709"/>
        <w:jc w:val="both"/>
        <w:rPr>
          <w:rFonts w:ascii="Times New Roman" w:hAnsi="Times New Roman" w:cs="Times New Roman"/>
          <w:szCs w:val="24"/>
        </w:rPr>
      </w:pPr>
      <w:proofErr w:type="spellStart"/>
      <w:r w:rsidRPr="00223EAE">
        <w:rPr>
          <w:rFonts w:ascii="Times New Roman" w:hAnsi="Times New Roman" w:cs="Times New Roman"/>
          <w:szCs w:val="24"/>
        </w:rPr>
        <w:t>Korner</w:t>
      </w:r>
      <w:proofErr w:type="spellEnd"/>
      <w:r w:rsidRPr="00223EAE">
        <w:rPr>
          <w:rFonts w:ascii="Times New Roman" w:hAnsi="Times New Roman" w:cs="Times New Roman"/>
          <w:szCs w:val="24"/>
        </w:rPr>
        <w:t xml:space="preserve">, S. (1955) </w:t>
      </w:r>
      <w:r w:rsidRPr="00223EAE">
        <w:rPr>
          <w:rFonts w:ascii="Times New Roman" w:hAnsi="Times New Roman" w:cs="Times New Roman"/>
          <w:i/>
          <w:szCs w:val="24"/>
        </w:rPr>
        <w:t>Kant</w:t>
      </w:r>
      <w:r w:rsidRPr="00223EAE">
        <w:rPr>
          <w:rFonts w:ascii="Times New Roman" w:hAnsi="Times New Roman" w:cs="Times New Roman"/>
          <w:szCs w:val="24"/>
        </w:rPr>
        <w:t>. Alianza Editorial.</w:t>
      </w:r>
    </w:p>
    <w:p w:rsidR="005713A8" w:rsidRPr="00223EAE" w:rsidRDefault="005713A8" w:rsidP="002B4E42">
      <w:pPr>
        <w:spacing w:line="240" w:lineRule="auto"/>
        <w:ind w:left="709" w:hanging="709"/>
        <w:jc w:val="both"/>
        <w:rPr>
          <w:rFonts w:ascii="Times New Roman" w:hAnsi="Times New Roman" w:cs="Times New Roman"/>
          <w:szCs w:val="24"/>
        </w:rPr>
      </w:pPr>
      <w:proofErr w:type="spellStart"/>
      <w:r w:rsidRPr="00223EAE">
        <w:rPr>
          <w:rFonts w:ascii="Times New Roman" w:hAnsi="Times New Roman" w:cs="Times New Roman"/>
          <w:szCs w:val="24"/>
        </w:rPr>
        <w:t>Larequi</w:t>
      </w:r>
      <w:proofErr w:type="spellEnd"/>
      <w:r w:rsidRPr="00223EAE">
        <w:rPr>
          <w:rFonts w:ascii="Times New Roman" w:hAnsi="Times New Roman" w:cs="Times New Roman"/>
          <w:szCs w:val="24"/>
        </w:rPr>
        <w:t xml:space="preserve">, J. (1929) </w:t>
      </w:r>
      <w:r w:rsidRPr="00223EAE">
        <w:rPr>
          <w:rFonts w:ascii="Times New Roman" w:hAnsi="Times New Roman" w:cs="Times New Roman"/>
          <w:i/>
          <w:szCs w:val="24"/>
        </w:rPr>
        <w:t>¿</w:t>
      </w:r>
      <w:proofErr w:type="spellStart"/>
      <w:r w:rsidRPr="00223EAE">
        <w:rPr>
          <w:rFonts w:ascii="Times New Roman" w:hAnsi="Times New Roman" w:cs="Times New Roman"/>
          <w:i/>
          <w:szCs w:val="24"/>
        </w:rPr>
        <w:t>Grocio</w:t>
      </w:r>
      <w:proofErr w:type="spellEnd"/>
      <w:r w:rsidRPr="00223EAE">
        <w:rPr>
          <w:rFonts w:ascii="Times New Roman" w:hAnsi="Times New Roman" w:cs="Times New Roman"/>
          <w:i/>
          <w:szCs w:val="24"/>
        </w:rPr>
        <w:t xml:space="preserve">, fundador del derecho </w:t>
      </w:r>
      <w:r w:rsidRPr="00223EAE">
        <w:rPr>
          <w:rFonts w:ascii="Times New Roman" w:hAnsi="Times New Roman" w:cs="Times New Roman"/>
          <w:i/>
          <w:szCs w:val="24"/>
        </w:rPr>
        <w:t>natural?</w:t>
      </w:r>
      <w:r w:rsidRPr="00223EAE">
        <w:rPr>
          <w:rFonts w:ascii="Times New Roman" w:hAnsi="Times New Roman" w:cs="Times New Roman"/>
          <w:szCs w:val="24"/>
        </w:rPr>
        <w:t xml:space="preserve"> En: Razón y Fe, Nº 87, Abr-Jun, pp. 525-538.</w:t>
      </w:r>
    </w:p>
    <w:p w:rsidR="005713A8" w:rsidRPr="00223EAE" w:rsidRDefault="005713A8" w:rsidP="002B4E42">
      <w:pPr>
        <w:spacing w:line="240" w:lineRule="auto"/>
        <w:ind w:left="709" w:hanging="709"/>
        <w:jc w:val="both"/>
        <w:rPr>
          <w:rFonts w:ascii="Times New Roman" w:hAnsi="Times New Roman" w:cs="Times New Roman"/>
          <w:szCs w:val="24"/>
          <w:lang w:val="en-US"/>
        </w:rPr>
      </w:pPr>
      <w:proofErr w:type="spellStart"/>
      <w:r w:rsidRPr="00223EAE">
        <w:rPr>
          <w:rFonts w:ascii="Times New Roman" w:hAnsi="Times New Roman" w:cs="Times New Roman"/>
          <w:szCs w:val="24"/>
        </w:rPr>
        <w:t>Maritain</w:t>
      </w:r>
      <w:proofErr w:type="spellEnd"/>
      <w:r w:rsidRPr="00223EAE">
        <w:rPr>
          <w:rFonts w:ascii="Times New Roman" w:hAnsi="Times New Roman" w:cs="Times New Roman"/>
          <w:szCs w:val="24"/>
        </w:rPr>
        <w:t xml:space="preserve">, J. (1962) </w:t>
      </w:r>
      <w:r w:rsidRPr="00223EAE">
        <w:rPr>
          <w:rFonts w:ascii="Times New Roman" w:hAnsi="Times New Roman" w:cs="Times New Roman"/>
          <w:i/>
          <w:szCs w:val="24"/>
        </w:rPr>
        <w:t xml:space="preserve">Filosofía moral. </w:t>
      </w:r>
      <w:proofErr w:type="spellStart"/>
      <w:r w:rsidRPr="00223EAE">
        <w:rPr>
          <w:rFonts w:ascii="Times New Roman" w:hAnsi="Times New Roman" w:cs="Times New Roman"/>
          <w:i/>
          <w:szCs w:val="24"/>
        </w:rPr>
        <w:t>Exámen</w:t>
      </w:r>
      <w:proofErr w:type="spellEnd"/>
      <w:r w:rsidRPr="00223EAE">
        <w:rPr>
          <w:rFonts w:ascii="Times New Roman" w:hAnsi="Times New Roman" w:cs="Times New Roman"/>
          <w:i/>
          <w:szCs w:val="24"/>
        </w:rPr>
        <w:t xml:space="preserve"> histórico crítico de los grandes sistemas</w:t>
      </w:r>
      <w:r w:rsidRPr="00223EAE">
        <w:rPr>
          <w:rFonts w:ascii="Times New Roman" w:hAnsi="Times New Roman" w:cs="Times New Roman"/>
          <w:szCs w:val="24"/>
        </w:rPr>
        <w:t xml:space="preserve">. </w:t>
      </w:r>
      <w:r w:rsidRPr="00223EAE">
        <w:rPr>
          <w:rFonts w:ascii="Times New Roman" w:hAnsi="Times New Roman" w:cs="Times New Roman"/>
          <w:szCs w:val="24"/>
          <w:lang w:val="en-US"/>
        </w:rPr>
        <w:t xml:space="preserve">Ed. </w:t>
      </w:r>
      <w:proofErr w:type="spellStart"/>
      <w:r w:rsidRPr="00223EAE">
        <w:rPr>
          <w:rFonts w:ascii="Times New Roman" w:hAnsi="Times New Roman" w:cs="Times New Roman"/>
          <w:szCs w:val="24"/>
          <w:lang w:val="en-US"/>
        </w:rPr>
        <w:t>Morata</w:t>
      </w:r>
      <w:proofErr w:type="spellEnd"/>
      <w:r w:rsidRPr="00223EAE">
        <w:rPr>
          <w:rFonts w:ascii="Times New Roman" w:hAnsi="Times New Roman" w:cs="Times New Roman"/>
          <w:szCs w:val="24"/>
          <w:lang w:val="en-US"/>
        </w:rPr>
        <w:t>.</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lang w:val="en-US"/>
        </w:rPr>
        <w:t xml:space="preserve">O´Neill, O. (1986) </w:t>
      </w:r>
      <w:r w:rsidRPr="00223EAE">
        <w:rPr>
          <w:rFonts w:ascii="Times New Roman" w:hAnsi="Times New Roman" w:cs="Times New Roman"/>
          <w:i/>
          <w:szCs w:val="24"/>
          <w:lang w:val="en-US"/>
        </w:rPr>
        <w:t>The public use of reason</w:t>
      </w:r>
      <w:r w:rsidRPr="00223EAE">
        <w:rPr>
          <w:rFonts w:ascii="Times New Roman" w:hAnsi="Times New Roman" w:cs="Times New Roman"/>
          <w:szCs w:val="24"/>
          <w:lang w:val="en-US"/>
        </w:rPr>
        <w:t xml:space="preserve">. </w:t>
      </w:r>
      <w:r w:rsidRPr="00223EAE">
        <w:rPr>
          <w:rFonts w:ascii="Times New Roman" w:hAnsi="Times New Roman" w:cs="Times New Roman"/>
          <w:szCs w:val="24"/>
        </w:rPr>
        <w:t xml:space="preserve">En: </w:t>
      </w:r>
      <w:proofErr w:type="spellStart"/>
      <w:r w:rsidRPr="00223EAE">
        <w:rPr>
          <w:rFonts w:ascii="Times New Roman" w:hAnsi="Times New Roman" w:cs="Times New Roman"/>
          <w:szCs w:val="24"/>
        </w:rPr>
        <w:t>Political</w:t>
      </w:r>
      <w:proofErr w:type="spellEnd"/>
      <w:r w:rsidRPr="00223EAE">
        <w:rPr>
          <w:rFonts w:ascii="Times New Roman" w:hAnsi="Times New Roman" w:cs="Times New Roman"/>
          <w:szCs w:val="24"/>
        </w:rPr>
        <w:t xml:space="preserve"> </w:t>
      </w:r>
      <w:proofErr w:type="spellStart"/>
      <w:r w:rsidRPr="00223EAE">
        <w:rPr>
          <w:rFonts w:ascii="Times New Roman" w:hAnsi="Times New Roman" w:cs="Times New Roman"/>
          <w:szCs w:val="24"/>
        </w:rPr>
        <w:t>Theory</w:t>
      </w:r>
      <w:proofErr w:type="spellEnd"/>
      <w:r w:rsidRPr="00223EAE">
        <w:rPr>
          <w:rFonts w:ascii="Times New Roman" w:hAnsi="Times New Roman" w:cs="Times New Roman"/>
          <w:szCs w:val="24"/>
        </w:rPr>
        <w:t xml:space="preserve">, </w:t>
      </w:r>
      <w:proofErr w:type="spellStart"/>
      <w:r w:rsidRPr="00223EAE">
        <w:rPr>
          <w:rFonts w:ascii="Times New Roman" w:hAnsi="Times New Roman" w:cs="Times New Roman"/>
          <w:szCs w:val="24"/>
        </w:rPr>
        <w:t>Vol</w:t>
      </w:r>
      <w:proofErr w:type="spellEnd"/>
      <w:r w:rsidRPr="00223EAE">
        <w:rPr>
          <w:rFonts w:ascii="Times New Roman" w:hAnsi="Times New Roman" w:cs="Times New Roman"/>
          <w:szCs w:val="24"/>
        </w:rPr>
        <w:t xml:space="preserve"> 14, Nº4, Nov. pp. 523-551.</w:t>
      </w:r>
    </w:p>
    <w:p w:rsidR="005713A8" w:rsidRPr="00223EAE" w:rsidRDefault="005713A8" w:rsidP="002B4E42">
      <w:pPr>
        <w:spacing w:line="240" w:lineRule="auto"/>
        <w:ind w:left="709" w:hanging="709"/>
        <w:jc w:val="both"/>
        <w:rPr>
          <w:rFonts w:ascii="Times New Roman" w:hAnsi="Times New Roman" w:cs="Times New Roman"/>
          <w:szCs w:val="24"/>
        </w:rPr>
      </w:pPr>
      <w:r w:rsidRPr="00223EAE">
        <w:rPr>
          <w:rFonts w:ascii="Times New Roman" w:hAnsi="Times New Roman" w:cs="Times New Roman"/>
          <w:szCs w:val="24"/>
        </w:rPr>
        <w:t xml:space="preserve">Pereira, G. (2004) </w:t>
      </w:r>
      <w:r w:rsidRPr="00223EAE">
        <w:rPr>
          <w:rFonts w:ascii="Times New Roman" w:hAnsi="Times New Roman" w:cs="Times New Roman"/>
          <w:i/>
          <w:szCs w:val="24"/>
        </w:rPr>
        <w:t>Condiciones de posibilidad para una justicia global</w:t>
      </w:r>
      <w:r w:rsidRPr="00223EAE">
        <w:rPr>
          <w:rFonts w:ascii="Times New Roman" w:hAnsi="Times New Roman" w:cs="Times New Roman"/>
          <w:szCs w:val="24"/>
        </w:rPr>
        <w:t xml:space="preserve">. En: </w:t>
      </w:r>
      <w:proofErr w:type="spellStart"/>
      <w:r w:rsidRPr="00223EAE">
        <w:rPr>
          <w:rFonts w:ascii="Times New Roman" w:hAnsi="Times New Roman" w:cs="Times New Roman"/>
          <w:szCs w:val="24"/>
        </w:rPr>
        <w:t>Isegoría</w:t>
      </w:r>
      <w:proofErr w:type="spellEnd"/>
      <w:r w:rsidRPr="00223EAE">
        <w:rPr>
          <w:rFonts w:ascii="Times New Roman" w:hAnsi="Times New Roman" w:cs="Times New Roman"/>
          <w:szCs w:val="24"/>
        </w:rPr>
        <w:t xml:space="preserve">, Nº 30, </w:t>
      </w:r>
      <w:r w:rsidRPr="00223EAE">
        <w:rPr>
          <w:rFonts w:ascii="Times New Roman" w:hAnsi="Times New Roman" w:cs="Times New Roman"/>
          <w:szCs w:val="24"/>
        </w:rPr>
        <w:t>junio</w:t>
      </w:r>
      <w:r w:rsidRPr="00223EAE">
        <w:rPr>
          <w:rFonts w:ascii="Times New Roman" w:hAnsi="Times New Roman" w:cs="Times New Roman"/>
          <w:szCs w:val="24"/>
        </w:rPr>
        <w:t>, 2004.</w:t>
      </w:r>
    </w:p>
    <w:p w:rsidR="005713A8" w:rsidRDefault="005713A8" w:rsidP="002B4E42">
      <w:pPr>
        <w:spacing w:line="240" w:lineRule="auto"/>
        <w:ind w:left="709" w:hanging="709"/>
        <w:jc w:val="both"/>
        <w:rPr>
          <w:rFonts w:ascii="Times New Roman" w:hAnsi="Times New Roman" w:cs="Times New Roman"/>
          <w:szCs w:val="24"/>
          <w:lang w:val="en-US"/>
        </w:rPr>
      </w:pPr>
      <w:r w:rsidRPr="00223EAE">
        <w:rPr>
          <w:rFonts w:ascii="Times New Roman" w:hAnsi="Times New Roman" w:cs="Times New Roman"/>
          <w:szCs w:val="24"/>
        </w:rPr>
        <w:t>Taylor, Ch. (1993</w:t>
      </w:r>
      <w:r w:rsidRPr="00223EAE">
        <w:rPr>
          <w:rFonts w:ascii="Times New Roman" w:hAnsi="Times New Roman" w:cs="Times New Roman"/>
          <w:i/>
          <w:szCs w:val="24"/>
        </w:rPr>
        <w:t>) La política del reconocimiento</w:t>
      </w:r>
      <w:r w:rsidRPr="00223EAE">
        <w:rPr>
          <w:rFonts w:ascii="Times New Roman" w:hAnsi="Times New Roman" w:cs="Times New Roman"/>
          <w:szCs w:val="24"/>
        </w:rPr>
        <w:t xml:space="preserve">. </w:t>
      </w:r>
      <w:r w:rsidRPr="00223EAE">
        <w:rPr>
          <w:rFonts w:ascii="Times New Roman" w:hAnsi="Times New Roman" w:cs="Times New Roman"/>
          <w:szCs w:val="24"/>
          <w:lang w:val="en-US"/>
        </w:rPr>
        <w:t>University Center for Human Values.</w:t>
      </w:r>
    </w:p>
    <w:sectPr w:rsidR="005713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42"/>
    <w:rsid w:val="00013E3D"/>
    <w:rsid w:val="00055330"/>
    <w:rsid w:val="00086537"/>
    <w:rsid w:val="001929AA"/>
    <w:rsid w:val="001B2FCD"/>
    <w:rsid w:val="001E167A"/>
    <w:rsid w:val="00223EAE"/>
    <w:rsid w:val="002B4E42"/>
    <w:rsid w:val="002F5DE8"/>
    <w:rsid w:val="005713A8"/>
    <w:rsid w:val="005F0F33"/>
    <w:rsid w:val="006616BB"/>
    <w:rsid w:val="007F481A"/>
    <w:rsid w:val="00CB1F7B"/>
    <w:rsid w:val="00E012E9"/>
    <w:rsid w:val="00EC1305"/>
    <w:rsid w:val="00EE5E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4611"/>
  <w15:chartTrackingRefBased/>
  <w15:docId w15:val="{30833F9E-417B-4255-98EA-964E2D03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48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72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7968D-4999-4010-8367-B7588796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11</Pages>
  <Words>4462</Words>
  <Characters>24546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12</cp:revision>
  <dcterms:created xsi:type="dcterms:W3CDTF">2023-12-09T14:05:00Z</dcterms:created>
  <dcterms:modified xsi:type="dcterms:W3CDTF">2023-12-10T13:26:00Z</dcterms:modified>
</cp:coreProperties>
</file>