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UARM                                                                                                            Octubre 2023</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Pensamiento Cítrico                                                                                Jefatura de Prácticas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Control de Lectura Nº 2</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Nombre: </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Fecha de Entrega Límite</w:t>
      </w:r>
      <w:r w:rsidDel="00000000" w:rsidR="00000000" w:rsidRPr="00000000">
        <w:rPr>
          <w:rFonts w:ascii="Times New Roman" w:cs="Times New Roman" w:eastAsia="Times New Roman" w:hAnsi="Times New Roman"/>
          <w:sz w:val="24"/>
          <w:szCs w:val="24"/>
          <w:rtl w:val="0"/>
        </w:rPr>
        <w:t xml:space="preserve">: viernes 27 de octubre del año 2023 d.C.</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Indicaciones</w:t>
      </w:r>
      <w:r w:rsidDel="00000000" w:rsidR="00000000" w:rsidRPr="00000000">
        <w:rPr>
          <w:rFonts w:ascii="Times New Roman" w:cs="Times New Roman" w:eastAsia="Times New Roman" w:hAnsi="Times New Roman"/>
          <w:sz w:val="24"/>
          <w:szCs w:val="24"/>
          <w:rtl w:val="0"/>
        </w:rPr>
        <w:t xml:space="preserve">: Elegir 2 preguntas y resolverlas. (SOLO DOS, considerando que TODOS lo resolverán en casa, con materiales (pdfs, audio, video complementario, apuntes de clase y textos complementarios) y con una semana (más) de antelación.)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Responder de modo concreto, sintético y en SUS PROPIAS PALABRAS. Máximo de 1 cara por respuesta.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Grabar archivo como: </w:t>
      </w:r>
      <w:r w:rsidDel="00000000" w:rsidR="00000000" w:rsidRPr="00000000">
        <w:rPr>
          <w:rFonts w:ascii="Times New Roman" w:cs="Times New Roman" w:eastAsia="Times New Roman" w:hAnsi="Times New Roman"/>
          <w:b w:val="1"/>
          <w:sz w:val="24"/>
          <w:szCs w:val="24"/>
          <w:u w:val="single"/>
          <w:rtl w:val="0"/>
        </w:rPr>
        <w:t xml:space="preserve">PC 2 Nombre Apellido</w:t>
      </w:r>
      <w:r w:rsidDel="00000000" w:rsidR="00000000" w:rsidRPr="00000000">
        <w:rPr>
          <w:rFonts w:ascii="Times New Roman" w:cs="Times New Roman" w:eastAsia="Times New Roman" w:hAnsi="Times New Roman"/>
          <w:sz w:val="24"/>
          <w:szCs w:val="24"/>
          <w:rtl w:val="0"/>
        </w:rPr>
        <w:t xml:space="preserve"> y enviarlo a </w:t>
      </w:r>
      <w:hyperlink r:id="rId7">
        <w:r w:rsidDel="00000000" w:rsidR="00000000" w:rsidRPr="00000000">
          <w:rPr>
            <w:rFonts w:ascii="Times New Roman" w:cs="Times New Roman" w:eastAsia="Times New Roman" w:hAnsi="Times New Roman"/>
            <w:color w:val="0563c1"/>
            <w:sz w:val="24"/>
            <w:szCs w:val="24"/>
            <w:u w:val="single"/>
            <w:rtl w:val="0"/>
          </w:rPr>
          <w:t xml:space="preserve">cletothar@gmail.com</w:t>
        </w:r>
      </w:hyperlink>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Cualquier consulta es mejor hacerla en público por el grupo, para que nos enteremos todos.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Advertencias</w:t>
      </w:r>
      <w:r w:rsidDel="00000000" w:rsidR="00000000" w:rsidRPr="00000000">
        <w:rPr>
          <w:rFonts w:ascii="Times New Roman" w:cs="Times New Roman" w:eastAsia="Times New Roman" w:hAnsi="Times New Roman"/>
          <w:sz w:val="24"/>
          <w:szCs w:val="24"/>
          <w:rtl w:val="0"/>
        </w:rPr>
        <w:t xml:space="preserve">: (1) Aunque no tengo nada en contra de ChatGPT,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Turnitin será elevada a las instancias correspondientes. Cualquier detección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Turnitin, y poder proceder a la corrección.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78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¿Qué características suponen el “falibilismo” y el “pragmatismo”?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78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se caracteriza por no ser una doctrina epistemológica elitista debido a que no solo se rige por una minoría de personas con poder o riqueza que se apartan de lo común, sino que es un conjunto de prácticas como las creencias, teorías o conocimientos. Estos son capaces de ser incorrectos o falsos. La orientación falibilista implica estar dispuestos genuinamente a poner a prueba nuestras ideas en público y prestar atención de manera cuidadosa a aquellos que las critican (Bernstein, 2006). En ese sentido, el falibilismo reconoce la importancia de la duda y la crítica constante en la búsqueda del conocimiento. Ante ello, la mentalidad falibilista adquiere relevancia y se convierte en efectiva únicamente cuando se torna concreta en nuestras prácticas cotidianas. Es así que, su intención es revelar un conocimiento legítimo integrado por un sentido común y científico, por lo cual, busca prevenir actitudes dogmáticas que descuidan la precisión, la autocrítica y la sinceridad, aunque no se opone a una mentalidad que abarque estos principios. En ese marco, el falibilismo indica que siempre es posible encontrar fallos y debemos buscar activamente estos errores si deseamos avanzar hacia otras teorías más sólidas. En otras palabras, no podemos demostrar la verdad absoluta de ninguna afirmación, sino que podemos, en el mejor de los casos, demostrar que una afirmación es falsa o incorrecta.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78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es caracterizada como una corriente que se enfoca en la utilidad práctica y las consecuencias de las creencias y las acciones como criterio principal. La mentalidad pragmática contribuye a superar la falsa oposición entre el universalismo abstracto y la apreciación crítica de lo particular y lo distintivo (Bernstein, 2006). En otras palabras, en lugar de preocuparse por la verdad abstracta, el pragmatismo se concentra en la pluralidad (no en el relativismo), la diferencia y la otredad (resultado de un proceso filosófico). Por lo cual,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se concentra en la resolución de problemas y la</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adaptación a las situaciones concretas. El pragmatismo aboga por la experimentación y el aprendizaje a través de la experiencia práctica como fuente de conocimiento. Además, pone énfasis en la utilidad y la relevancia práctica de las creencias, teorías y conceptos. Su enfoque está basado en la formación de las ideas que pueden tener un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impacto en la</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vida cotidiana y en la</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mejora de la calidad de la experiencia humana. Por lo tanto, Bernstein (2006) menciona que “los pragmáticos sostenían que siempre es posible ir más allá y ampliar nuestro conocimiento”, es decir, que siempre es posible avanzar y expandir nuestro conocimiento a través de la experiencia y la experimentación.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78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¿En qué sentido se entiende que “</w:t>
      </w:r>
      <w:r w:rsidDel="00000000" w:rsidR="00000000" w:rsidRPr="00000000">
        <w:rPr>
          <w:rFonts w:ascii="Times New Roman" w:cs="Times New Roman" w:eastAsia="Times New Roman" w:hAnsi="Times New Roman"/>
          <w:b w:val="1"/>
          <w:i w:val="1"/>
          <w:sz w:val="24"/>
          <w:szCs w:val="24"/>
          <w:rtl w:val="0"/>
        </w:rPr>
        <w:t xml:space="preserve">La investigación es una tarea autocorrectiva</w:t>
      </w:r>
      <w:r w:rsidDel="00000000" w:rsidR="00000000" w:rsidRPr="00000000">
        <w:rPr>
          <w:rFonts w:ascii="Times New Roman" w:cs="Times New Roman" w:eastAsia="Times New Roman" w:hAnsi="Times New Roman"/>
          <w:b w:val="1"/>
          <w:sz w:val="24"/>
          <w:szCs w:val="24"/>
          <w:rtl w:val="0"/>
        </w:rPr>
        <w:t xml:space="preserve">”? (p. 55)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78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el enunciado “</w:t>
      </w:r>
      <w:r w:rsidDel="00000000" w:rsidR="00000000" w:rsidRPr="00000000">
        <w:rPr>
          <w:rFonts w:ascii="Times New Roman" w:cs="Times New Roman" w:eastAsia="Times New Roman" w:hAnsi="Times New Roman"/>
          <w:i w:val="1"/>
          <w:sz w:val="24"/>
          <w:szCs w:val="24"/>
          <w:rtl w:val="0"/>
        </w:rPr>
        <w:t xml:space="preserve">La investigación es una tarea autocorrectiva</w:t>
      </w:r>
      <w:r w:rsidDel="00000000" w:rsidR="00000000" w:rsidRPr="00000000">
        <w:rPr>
          <w:rFonts w:ascii="Times New Roman" w:cs="Times New Roman" w:eastAsia="Times New Roman" w:hAnsi="Times New Roman"/>
          <w:sz w:val="24"/>
          <w:szCs w:val="24"/>
          <w:rtl w:val="0"/>
        </w:rPr>
        <w:t xml:space="preserve">” se entiende como un trabajo investigativo que se pone en manifiesto para una corrección propia, como colectiva. Asimismo, lo que se asumirá corregir serían elementos como los errores o experiencias previas, la validación o verificación, el enfoque e incluso el resultado.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78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ese sentido, si empezamos deconstruyendo el enunciado como:</w:t>
      </w:r>
      <w:r w:rsidDel="00000000" w:rsidR="00000000" w:rsidRPr="00000000">
        <w:rPr>
          <w:rFonts w:ascii="Times New Roman" w:cs="Times New Roman" w:eastAsia="Times New Roman" w:hAnsi="Times New Roman"/>
          <w:i w:val="1"/>
          <w:sz w:val="24"/>
          <w:szCs w:val="24"/>
          <w:rtl w:val="0"/>
        </w:rPr>
        <w:t xml:space="preserve"> “la investigación” </w:t>
      </w:r>
      <w:r w:rsidDel="00000000" w:rsidR="00000000" w:rsidRPr="00000000">
        <w:rPr>
          <w:rFonts w:ascii="Times New Roman" w:cs="Times New Roman" w:eastAsia="Times New Roman" w:hAnsi="Times New Roman"/>
          <w:sz w:val="24"/>
          <w:szCs w:val="24"/>
          <w:rtl w:val="0"/>
        </w:rPr>
        <w:t xml:space="preserve">podemos decir que no tiene una partida o de llegada epistemológica absoluta. En otras palabras, no encontramos totalidad ni independencia de otras investigaciones debido a que fueron tomadas o regidas por otras investigaciones. Las cuales, toman las teorías, métodos o técnicas. Por lo que, no podemos hacer investigación sin tomar otras investigaciones previas porque eso nos servirá como argumentos y fundamentos. Ante ello, una investigación no puede ser independiente o propia porque siempre está influida por otras. En el texto integran el falibilismo en la investigación, lo que nos indica que no podemos tomar supuestos como afirmaciones sin que estas estén previamente revisadas, es decir, no se puede tomar una investigación como bueno o malo.</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78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bien, la</w:t>
      </w:r>
      <w:r w:rsidDel="00000000" w:rsidR="00000000" w:rsidRPr="00000000">
        <w:rPr>
          <w:rFonts w:ascii="Times New Roman" w:cs="Times New Roman" w:eastAsia="Times New Roman" w:hAnsi="Times New Roman"/>
          <w:i w:val="1"/>
          <w:sz w:val="24"/>
          <w:szCs w:val="24"/>
          <w:rtl w:val="0"/>
        </w:rPr>
        <w:t xml:space="preserve"> “tarea autocorrectiva” </w:t>
      </w:r>
      <w:r w:rsidDel="00000000" w:rsidR="00000000" w:rsidRPr="00000000">
        <w:rPr>
          <w:rFonts w:ascii="Times New Roman" w:cs="Times New Roman" w:eastAsia="Times New Roman" w:hAnsi="Times New Roman"/>
          <w:sz w:val="24"/>
          <w:szCs w:val="24"/>
          <w:rtl w:val="0"/>
        </w:rPr>
        <w:t xml:space="preserve">se puede comprender como una revisión de elementos, en este caso, ante una investigación. Estos son un proceso de cuestionamientos, revisados y en algunos casos abandonados. Además, requiere de la voluntad de revisión del investigador y de una comunidad o grupo crítico de investigadores para que se pueda demostrar que lo asumido en la investigación es factible o no. Por ello, las creencias y verdades dadas en una investigación llevan a una reivindicación que garantiza que fueron establecidas por investigaciones previas. Es decir, los argumentos son claves para una investigación, que deben fundamentarse por autores.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tabs>
          <w:tab w:val="left" w:leader="none" w:pos="4785"/>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w:t>
      </w:r>
      <w:r w:rsidDel="00000000" w:rsidR="00000000" w:rsidRPr="00000000">
        <w:rPr>
          <w:rFonts w:ascii="Times New Roman" w:cs="Times New Roman" w:eastAsia="Times New Roman" w:hAnsi="Times New Roman"/>
          <w:i w:val="1"/>
          <w:sz w:val="24"/>
          <w:szCs w:val="24"/>
          <w:rtl w:val="0"/>
        </w:rPr>
        <w:t xml:space="preserve">La investigación es una tarea autocorrectiva</w:t>
      </w:r>
      <w:r w:rsidDel="00000000" w:rsidR="00000000" w:rsidRPr="00000000">
        <w:rPr>
          <w:rFonts w:ascii="Times New Roman" w:cs="Times New Roman" w:eastAsia="Times New Roman" w:hAnsi="Times New Roman"/>
          <w:sz w:val="24"/>
          <w:szCs w:val="24"/>
          <w:rtl w:val="0"/>
        </w:rPr>
        <w:t xml:space="preserve">” debido a que puede poner en riesgo cualquier investigación, por lo que, se entiende como un proceso de investigación en el que se anticipa que los investigadores estén dispuestos a reconocer y rectificar posibles errores, imprecisiones y restricciones en su investigación.</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F4502"/>
    <w:pPr>
      <w:ind w:left="720"/>
      <w:contextualSpacing w:val="1"/>
    </w:pPr>
  </w:style>
  <w:style w:type="character" w:styleId="Hipervnculo">
    <w:name w:val="Hyperlink"/>
    <w:basedOn w:val="Fuentedeprrafopredeter"/>
    <w:uiPriority w:val="99"/>
    <w:unhideWhenUsed w:val="1"/>
    <w:rsid w:val="0060362A"/>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70t7/iGK9FnSn9CqHoA8xzBeJQ==">CgMxLjA4AHIhMXNxeWwyek12UWdrR2FaTDJUYkdKYlZzeXdGMF95OGZL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2023-10-20T21:15:00Z</dcterms:created>
  <dc:creator>Fernando García Alcalá</dc:creator>
</cp:coreProperties>
</file>