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413D1" w:rsidRPr="009D68C6" w:rsidRDefault="005413D1" w:rsidP="0059506F">
      <w:pPr>
        <w:ind w:left="0" w:firstLine="0"/>
        <w:rPr>
          <w:rFonts w:ascii="Times New Roman" w:hAnsi="Times New Roman"/>
          <w:sz w:val="24"/>
          <w:szCs w:val="24"/>
        </w:rPr>
      </w:pPr>
    </w:p>
    <w:p w14:paraId="0ADC5429" w14:textId="77777777"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w:t>
      </w:r>
      <w:proofErr w:type="spellStart"/>
      <w:r>
        <w:rPr>
          <w:rFonts w:ascii="Times New Roman" w:hAnsi="Times New Roman"/>
          <w:b/>
          <w:sz w:val="24"/>
          <w:szCs w:val="24"/>
        </w:rPr>
        <w:t>Forst</w:t>
      </w:r>
      <w:proofErr w:type="spellEnd"/>
      <w:r>
        <w:rPr>
          <w:rFonts w:ascii="Times New Roman" w:hAnsi="Times New Roman"/>
          <w:b/>
          <w:sz w:val="24"/>
          <w:szCs w:val="24"/>
        </w:rPr>
        <w:t xml:space="preserve">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Pr>
          <w:rFonts w:ascii="Times New Roman" w:hAnsi="Times New Roman"/>
          <w:b/>
          <w:color w:val="1F4E79"/>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44A5CEDB" w14:textId="008113F6" w:rsidR="00142CCE" w:rsidRDefault="00142CCE" w:rsidP="00B74E9C">
      <w:pPr>
        <w:pStyle w:val="Prrafodelista"/>
        <w:spacing w:line="360" w:lineRule="auto"/>
        <w:ind w:firstLine="0"/>
        <w:rPr>
          <w:rFonts w:ascii="Times New Roman" w:hAnsi="Times New Roman"/>
          <w:b/>
          <w:sz w:val="24"/>
          <w:szCs w:val="24"/>
          <w:u w:val="single"/>
        </w:rPr>
      </w:pPr>
      <w:r w:rsidRPr="00B74E9C">
        <w:rPr>
          <w:rFonts w:ascii="Times New Roman" w:hAnsi="Times New Roman"/>
          <w:b/>
          <w:sz w:val="24"/>
          <w:szCs w:val="24"/>
          <w:u w:val="single"/>
        </w:rPr>
        <w:lastRenderedPageBreak/>
        <w:t xml:space="preserve">Introducción </w:t>
      </w:r>
    </w:p>
    <w:p w14:paraId="72E78224" w14:textId="77777777" w:rsidR="00867B89" w:rsidRPr="00B74E9C" w:rsidRDefault="00867B89" w:rsidP="00B74E9C">
      <w:pPr>
        <w:pStyle w:val="Prrafodelista"/>
        <w:spacing w:line="360" w:lineRule="auto"/>
        <w:ind w:firstLine="0"/>
        <w:rPr>
          <w:rFonts w:ascii="Times New Roman" w:hAnsi="Times New Roman"/>
          <w:b/>
          <w:sz w:val="24"/>
          <w:szCs w:val="24"/>
          <w:u w:val="single"/>
        </w:rPr>
      </w:pPr>
    </w:p>
    <w:p w14:paraId="3DB17775" w14:textId="5121A9E1" w:rsidR="00BA1161" w:rsidRDefault="008919A1"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xml:space="preserve">, y en la conjunción de ambos sentidos, resulta en una preocupación absolutamente política. </w:t>
      </w:r>
    </w:p>
    <w:p w14:paraId="137EFF46" w14:textId="51FD97FE" w:rsidR="00ED3D93" w:rsidRDefault="00ED3D9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¿Cómo podríamos pensar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un cuarto de la población entera; es decir, que uno de cada cuatro peruanos se ve en esta situación. (Cfr. 2017, p.6)</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infraestructura de locales públicos alcanzaron a tener servicios básicos mínimos hasta en un total de 42.9%, es decir, menos de la mitad, y respecto del acceso a internet, ocurre proporcionalmente un fenómeno similar, por cuanto en estos años se ha avanzado, sin llegar a cubrir la mitad de la totalidad. (Cfr. 2017, p.7) Por ello se concluye que: “Una mayor eficiencia en el sistema educativo requiere de una modernización de estructuras organizacionales a fin de conseguir más y mejores resultados.” (2017, p.17) La última parte del informe del Ministerio de Educación </w:t>
      </w:r>
      <w:r w:rsidR="00AB2716">
        <w:rPr>
          <w:rFonts w:ascii="Times New Roman" w:hAnsi="Times New Roman"/>
          <w:color w:val="000000" w:themeColor="text1"/>
          <w:sz w:val="24"/>
          <w:szCs w:val="24"/>
        </w:rPr>
        <w:t xml:space="preserve">señala que hay tres indicadores posibles para evaluar la situación educativa; los insumos (gasto público, infraestructura), los procesos (acceso, transición) y los resultados (desaprobación, atraso, retiros, logros), (Cfr. 2017, p. 71) de los </w:t>
      </w:r>
      <w:r w:rsidR="00AB2716">
        <w:rPr>
          <w:rFonts w:ascii="Times New Roman" w:hAnsi="Times New Roman"/>
          <w:color w:val="000000" w:themeColor="text1"/>
          <w:sz w:val="24"/>
          <w:szCs w:val="24"/>
        </w:rPr>
        <w:lastRenderedPageBreak/>
        <w:t>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indicadores de atraso se disparan. (Cfr. 2017, p. 99, gráfico 3.20) y en este sentido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08BCBB3A" w14:textId="09FA6DA3" w:rsidR="00603D19" w:rsidRDefault="00603D19"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 de otro factor; es decir, del carácter multicultural o </w:t>
      </w:r>
      <w:proofErr w:type="spellStart"/>
      <w:r w:rsidR="002A0259">
        <w:rPr>
          <w:rFonts w:ascii="Times New Roman" w:hAnsi="Times New Roman"/>
          <w:color w:val="000000" w:themeColor="text1"/>
          <w:sz w:val="24"/>
          <w:szCs w:val="24"/>
        </w:rPr>
        <w:t>poliétnico</w:t>
      </w:r>
      <w:proofErr w:type="spellEnd"/>
      <w:r w:rsidR="002A0259">
        <w:rPr>
          <w:rFonts w:ascii="Times New Roman" w:hAnsi="Times New Roman"/>
          <w:color w:val="000000" w:themeColor="text1"/>
          <w:sz w:val="24"/>
          <w:szCs w:val="24"/>
        </w:rPr>
        <w:t xml:space="preserve"> del Perú. Estas categorías son desarrolladas por </w:t>
      </w:r>
      <w:proofErr w:type="spellStart"/>
      <w:r w:rsidR="002A0259">
        <w:rPr>
          <w:rFonts w:ascii="Times New Roman" w:hAnsi="Times New Roman"/>
          <w:color w:val="000000" w:themeColor="text1"/>
          <w:sz w:val="24"/>
          <w:szCs w:val="24"/>
        </w:rPr>
        <w:t>Kymlicka</w:t>
      </w:r>
      <w:proofErr w:type="spellEnd"/>
      <w:r w:rsidR="002A0259">
        <w:rPr>
          <w:rFonts w:ascii="Times New Roman" w:hAnsi="Times New Roman"/>
          <w:color w:val="000000" w:themeColor="text1"/>
          <w:sz w:val="24"/>
          <w:szCs w:val="24"/>
        </w:rPr>
        <w:t xml:space="preserve">, quien señala la importancia de una educación en lengua materna. Esto encuentra eco y complemento en el </w:t>
      </w:r>
      <w:r w:rsidR="002A0259" w:rsidRPr="002A0259">
        <w:rPr>
          <w:rFonts w:ascii="Times New Roman" w:hAnsi="Times New Roman"/>
          <w:i/>
          <w:color w:val="000000" w:themeColor="text1"/>
          <w:sz w:val="24"/>
          <w:szCs w:val="24"/>
        </w:rPr>
        <w:t>Convenio 169 de la OIT sobre pueblos indígenas y tribales</w:t>
      </w:r>
      <w:r w:rsidR="002A0259">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Este último punto brilla por su ausencia, en el caso peruano, a pesar de ser un país esencialmente pluricultural. </w:t>
      </w:r>
    </w:p>
    <w:p w14:paraId="37E933EB" w14:textId="1CCEE6AE" w:rsidR="00FC4FF3" w:rsidRDefault="00FC4FF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portal </w:t>
      </w:r>
      <w:proofErr w:type="spellStart"/>
      <w:r>
        <w:rPr>
          <w:rFonts w:ascii="Times New Roman" w:hAnsi="Times New Roman"/>
          <w:color w:val="000000" w:themeColor="text1"/>
          <w:sz w:val="24"/>
          <w:szCs w:val="24"/>
        </w:rPr>
        <w:t>Care</w:t>
      </w:r>
      <w:proofErr w:type="spellEnd"/>
      <w:r>
        <w:rPr>
          <w:rFonts w:ascii="Times New Roman" w:hAnsi="Times New Roman"/>
          <w:color w:val="000000" w:themeColor="text1"/>
          <w:sz w:val="24"/>
          <w:szCs w:val="24"/>
        </w:rPr>
        <w:t xml:space="preserve"> Perú </w:t>
      </w:r>
      <w:r>
        <w:rPr>
          <w:rStyle w:val="Refdenotaalpie"/>
          <w:rFonts w:ascii="Times New Roman" w:hAnsi="Times New Roman"/>
          <w:color w:val="000000" w:themeColor="text1"/>
          <w:sz w:val="24"/>
          <w:szCs w:val="24"/>
        </w:rPr>
        <w:footnoteReference w:id="1"/>
      </w:r>
      <w:r>
        <w:rPr>
          <w:rFonts w:ascii="Times New Roman" w:hAnsi="Times New Roman"/>
          <w:color w:val="000000" w:themeColor="text1"/>
          <w:sz w:val="24"/>
          <w:szCs w:val="24"/>
        </w:rPr>
        <w:t xml:space="preserve"> presenta algunas cifras alarmantes en la educación peruana. El abandono escolar representa en el 2021, casi un quinto de deserción entre jóvenes que orbitan la mayoría </w:t>
      </w:r>
      <w:r>
        <w:rPr>
          <w:rFonts w:ascii="Times New Roman" w:hAnsi="Times New Roman"/>
          <w:color w:val="000000" w:themeColor="text1"/>
          <w:sz w:val="24"/>
          <w:szCs w:val="24"/>
        </w:rPr>
        <w:lastRenderedPageBreak/>
        <w:t>de edad. Aunque el portal enfatiza que se “carece de las habilidades necesarias para tener competitividad en el mercado laboral”,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p>
    <w:p w14:paraId="505CF902" w14:textId="60AE0B43" w:rsidR="00947EC7" w:rsidRPr="00867B89" w:rsidRDefault="00912E61" w:rsidP="009171AC">
      <w:pPr>
        <w:spacing w:line="360" w:lineRule="auto"/>
        <w:ind w:firstLine="0"/>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EC01FE">
        <w:rPr>
          <w:rFonts w:ascii="Times New Roman" w:hAnsi="Times New Roman"/>
          <w:color w:val="000000" w:themeColor="text1"/>
          <w:sz w:val="24"/>
          <w:szCs w:val="24"/>
        </w:rPr>
        <w:t>dogmática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falta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terminan siendo injustificables. </w:t>
      </w:r>
      <w:r w:rsidR="00867B89">
        <w:rPr>
          <w:rFonts w:ascii="Times New Roman" w:hAnsi="Times New Roman"/>
          <w:sz w:val="24"/>
          <w:szCs w:val="24"/>
        </w:rPr>
        <w:t xml:space="preserve">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0FF2E548" w:rsidR="00912E61" w:rsidRDefault="008338F6"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Vandewalle</w:t>
      </w:r>
      <w:proofErr w:type="spellEnd"/>
      <w:r w:rsidR="00C719CB">
        <w:rPr>
          <w:rFonts w:ascii="Times New Roman" w:hAnsi="Times New Roman"/>
          <w:color w:val="000000" w:themeColor="text1"/>
          <w:sz w:val="24"/>
          <w:szCs w:val="24"/>
        </w:rPr>
        <w:t xml:space="preserve"> 2005, Figueroa 2006, </w:t>
      </w:r>
      <w:proofErr w:type="spellStart"/>
      <w:r w:rsidR="00C719CB">
        <w:rPr>
          <w:rFonts w:ascii="Times New Roman" w:hAnsi="Times New Roman"/>
          <w:color w:val="000000" w:themeColor="text1"/>
          <w:sz w:val="24"/>
          <w:szCs w:val="24"/>
        </w:rPr>
        <w:t>Agazzi</w:t>
      </w:r>
      <w:proofErr w:type="spellEnd"/>
      <w:r w:rsidR="00C719CB">
        <w:rPr>
          <w:rFonts w:ascii="Times New Roman" w:hAnsi="Times New Roman"/>
          <w:color w:val="000000" w:themeColor="text1"/>
          <w:sz w:val="24"/>
          <w:szCs w:val="24"/>
        </w:rPr>
        <w:t xml:space="preserve">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Maritain</w:t>
      </w:r>
      <w:proofErr w:type="spellEnd"/>
      <w:r w:rsidR="00C719CB">
        <w:rPr>
          <w:rFonts w:ascii="Times New Roman" w:hAnsi="Times New Roman"/>
          <w:color w:val="000000" w:themeColor="text1"/>
          <w:sz w:val="24"/>
          <w:szCs w:val="24"/>
        </w:rPr>
        <w:t xml:space="preserve"> 1962, </w:t>
      </w:r>
      <w:proofErr w:type="spellStart"/>
      <w:r w:rsidR="00C719CB">
        <w:rPr>
          <w:rFonts w:ascii="Times New Roman" w:hAnsi="Times New Roman"/>
          <w:color w:val="000000" w:themeColor="text1"/>
          <w:sz w:val="24"/>
          <w:szCs w:val="24"/>
        </w:rPr>
        <w:t>Lacroix</w:t>
      </w:r>
      <w:proofErr w:type="spellEnd"/>
      <w:r w:rsidR="00C719CB">
        <w:rPr>
          <w:rFonts w:ascii="Times New Roman" w:hAnsi="Times New Roman"/>
          <w:color w:val="000000" w:themeColor="text1"/>
          <w:sz w:val="24"/>
          <w:szCs w:val="24"/>
        </w:rPr>
        <w:t xml:space="preserve"> 1969, Gómez </w:t>
      </w:r>
      <w:proofErr w:type="spellStart"/>
      <w:r w:rsidR="00C719CB">
        <w:rPr>
          <w:rFonts w:ascii="Times New Roman" w:hAnsi="Times New Roman"/>
          <w:color w:val="000000" w:themeColor="text1"/>
          <w:sz w:val="24"/>
          <w:szCs w:val="24"/>
        </w:rPr>
        <w:t>Caffarena</w:t>
      </w:r>
      <w:proofErr w:type="spellEnd"/>
      <w:r w:rsidR="00C719CB">
        <w:rPr>
          <w:rFonts w:ascii="Times New Roman" w:hAnsi="Times New Roman"/>
          <w:color w:val="000000" w:themeColor="text1"/>
          <w:sz w:val="24"/>
          <w:szCs w:val="24"/>
        </w:rPr>
        <w:t xml:space="preserve"> 1983, </w:t>
      </w:r>
      <w:proofErr w:type="spellStart"/>
      <w:r w:rsidR="00C719CB">
        <w:rPr>
          <w:rFonts w:ascii="Times New Roman" w:hAnsi="Times New Roman"/>
          <w:color w:val="000000" w:themeColor="text1"/>
          <w:sz w:val="24"/>
          <w:szCs w:val="24"/>
        </w:rPr>
        <w:t>Lucien</w:t>
      </w:r>
      <w:proofErr w:type="spellEnd"/>
      <w:r w:rsidR="00C719CB">
        <w:rPr>
          <w:rFonts w:ascii="Times New Roman" w:hAnsi="Times New Roman"/>
          <w:color w:val="000000" w:themeColor="text1"/>
          <w:sz w:val="24"/>
          <w:szCs w:val="24"/>
        </w:rPr>
        <w:t xml:space="preserve"> 1945, </w:t>
      </w:r>
      <w:proofErr w:type="spellStart"/>
      <w:r w:rsidR="00C719CB">
        <w:rPr>
          <w:rFonts w:ascii="Times New Roman" w:hAnsi="Times New Roman"/>
          <w:color w:val="000000" w:themeColor="text1"/>
          <w:sz w:val="24"/>
          <w:szCs w:val="24"/>
        </w:rPr>
        <w:t>Cassirer</w:t>
      </w:r>
      <w:proofErr w:type="spellEnd"/>
      <w:r w:rsidR="00C719CB">
        <w:rPr>
          <w:rFonts w:ascii="Times New Roman" w:hAnsi="Times New Roman"/>
          <w:color w:val="000000" w:themeColor="text1"/>
          <w:sz w:val="24"/>
          <w:szCs w:val="24"/>
        </w:rPr>
        <w:t xml:space="preserve">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Rawls</w:t>
      </w:r>
      <w:proofErr w:type="spellEnd"/>
      <w:r w:rsidR="00C719CB">
        <w:rPr>
          <w:rFonts w:ascii="Times New Roman" w:hAnsi="Times New Roman"/>
          <w:color w:val="000000" w:themeColor="text1"/>
          <w:sz w:val="24"/>
          <w:szCs w:val="24"/>
        </w:rPr>
        <w:t>,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w:t>
      </w:r>
      <w:proofErr w:type="spellStart"/>
      <w:r w:rsidR="00C719CB">
        <w:rPr>
          <w:rFonts w:ascii="Times New Roman" w:hAnsi="Times New Roman"/>
          <w:color w:val="000000" w:themeColor="text1"/>
          <w:sz w:val="24"/>
          <w:szCs w:val="24"/>
        </w:rPr>
        <w:t>Euchner</w:t>
      </w:r>
      <w:proofErr w:type="spellEnd"/>
      <w:r w:rsidR="00C719CB">
        <w:rPr>
          <w:rFonts w:ascii="Times New Roman" w:hAnsi="Times New Roman"/>
          <w:color w:val="000000" w:themeColor="text1"/>
          <w:sz w:val="24"/>
          <w:szCs w:val="24"/>
        </w:rPr>
        <w:t xml:space="preserve"> 1974, Caviglia 2005, </w:t>
      </w:r>
      <w:proofErr w:type="spellStart"/>
      <w:r w:rsidR="00C719CB">
        <w:rPr>
          <w:rFonts w:ascii="Times New Roman" w:hAnsi="Times New Roman"/>
          <w:color w:val="000000" w:themeColor="text1"/>
          <w:sz w:val="24"/>
          <w:szCs w:val="24"/>
        </w:rPr>
        <w:t>Arendt</w:t>
      </w:r>
      <w:proofErr w:type="spellEnd"/>
      <w:r w:rsidR="00C719CB">
        <w:rPr>
          <w:rFonts w:ascii="Times New Roman" w:hAnsi="Times New Roman"/>
          <w:color w:val="000000" w:themeColor="text1"/>
          <w:sz w:val="24"/>
          <w:szCs w:val="24"/>
        </w:rPr>
        <w:t xml:space="preserve"> 1992, 1995, </w:t>
      </w:r>
      <w:proofErr w:type="spellStart"/>
      <w:r w:rsidR="00C719CB">
        <w:rPr>
          <w:rFonts w:ascii="Times New Roman" w:hAnsi="Times New Roman"/>
          <w:color w:val="000000" w:themeColor="text1"/>
          <w:sz w:val="24"/>
          <w:szCs w:val="24"/>
        </w:rPr>
        <w:t>Forst</w:t>
      </w:r>
      <w:proofErr w:type="spellEnd"/>
      <w:r w:rsidR="00C719CB">
        <w:rPr>
          <w:rFonts w:ascii="Times New Roman" w:hAnsi="Times New Roman"/>
          <w:color w:val="000000" w:themeColor="text1"/>
          <w:sz w:val="24"/>
          <w:szCs w:val="24"/>
        </w:rPr>
        <w:t xml:space="preserve"> (s/a), entre otros</w:t>
      </w:r>
      <w:r w:rsidR="000C5F0A">
        <w:rPr>
          <w:rFonts w:ascii="Times New Roman" w:hAnsi="Times New Roman"/>
          <w:color w:val="000000" w:themeColor="text1"/>
          <w:sz w:val="24"/>
          <w:szCs w:val="24"/>
        </w:rPr>
        <w:t xml:space="preserve"> (Por revisar: </w:t>
      </w:r>
      <w:proofErr w:type="spellStart"/>
      <w:r w:rsidR="000C5F0A">
        <w:rPr>
          <w:rFonts w:ascii="Times New Roman" w:hAnsi="Times New Roman"/>
          <w:color w:val="000000" w:themeColor="text1"/>
          <w:sz w:val="24"/>
          <w:szCs w:val="24"/>
        </w:rPr>
        <w:t>Koorsgard</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Ripstein</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Fliekshuh</w:t>
      </w:r>
      <w:proofErr w:type="spellEnd"/>
      <w:r w:rsidR="000C5F0A">
        <w:rPr>
          <w:rFonts w:ascii="Times New Roman" w:hAnsi="Times New Roman"/>
          <w:color w:val="000000" w:themeColor="text1"/>
          <w:sz w:val="24"/>
          <w:szCs w:val="24"/>
        </w:rPr>
        <w:t xml:space="preserve">, Caviglia, </w:t>
      </w:r>
      <w:proofErr w:type="spellStart"/>
      <w:r w:rsidR="000C5F0A">
        <w:rPr>
          <w:rFonts w:ascii="Times New Roman" w:hAnsi="Times New Roman"/>
          <w:color w:val="000000" w:themeColor="text1"/>
          <w:sz w:val="24"/>
          <w:szCs w:val="24"/>
        </w:rPr>
        <w:t>Forst</w:t>
      </w:r>
      <w:proofErr w:type="spellEnd"/>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etc.)</w:t>
      </w:r>
      <w:r w:rsidR="00C719C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y en su sentido epistemológico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Korner</w:t>
      </w:r>
      <w:proofErr w:type="spellEnd"/>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Pr>
          <w:rFonts w:ascii="Times New Roman" w:hAnsi="Times New Roman"/>
          <w:color w:val="000000" w:themeColor="text1"/>
          <w:sz w:val="24"/>
          <w:szCs w:val="24"/>
        </w:rPr>
        <w:t>.</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0C5F0A">
        <w:rPr>
          <w:rFonts w:ascii="Times New Roman" w:hAnsi="Times New Roman"/>
          <w:color w:val="000000" w:themeColor="text1"/>
          <w:sz w:val="24"/>
          <w:szCs w:val="24"/>
        </w:rPr>
        <w:t xml:space="preserve">, Nietzsche (), </w:t>
      </w:r>
      <w:proofErr w:type="spellStart"/>
      <w:r w:rsidR="000C5F0A">
        <w:rPr>
          <w:rFonts w:ascii="Times New Roman" w:hAnsi="Times New Roman"/>
          <w:color w:val="000000" w:themeColor="text1"/>
          <w:sz w:val="24"/>
          <w:szCs w:val="24"/>
        </w:rPr>
        <w:t>Rorty</w:t>
      </w:r>
      <w:proofErr w:type="spellEnd"/>
      <w:r w:rsidR="000C5F0A">
        <w:rPr>
          <w:rFonts w:ascii="Times New Roman" w:hAnsi="Times New Roman"/>
          <w:color w:val="000000" w:themeColor="text1"/>
          <w:sz w:val="24"/>
          <w:szCs w:val="24"/>
        </w:rPr>
        <w:t xml:space="preserve">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7452A9C2" w14:textId="7F1CA983" w:rsidR="004D2757" w:rsidRDefault="004D2757"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Siguiendo el panorama del pensamiento de Kant, podemos abstraer una idea transversal de la educación con muchos otros asuntos humanos. Si llegamos a pensar que lo humano se entiende como una capacidad autónoma para dirigir la libertad mediante buenas razones, luego podremos sopesar con mayor cuidado el sentido de la justificación, que desarrolla y ofrece el pensamiento de </w:t>
      </w:r>
      <w:proofErr w:type="spellStart"/>
      <w:r>
        <w:rPr>
          <w:rFonts w:ascii="Times New Roman" w:hAnsi="Times New Roman"/>
          <w:color w:val="000000" w:themeColor="text1"/>
          <w:sz w:val="24"/>
          <w:szCs w:val="24"/>
        </w:rPr>
        <w:t>Rainer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Forst</w:t>
      </w:r>
      <w:proofErr w:type="spellEnd"/>
      <w:r>
        <w:rPr>
          <w:rFonts w:ascii="Times New Roman" w:hAnsi="Times New Roman"/>
          <w:color w:val="000000" w:themeColor="text1"/>
          <w:sz w:val="24"/>
          <w:szCs w:val="24"/>
        </w:rPr>
        <w:t xml:space="preserve">. Sin una educación adecuada, no somos agentes capaces de defender nuestras orientaciones mediante razones bien articuladas. Sin este punto </w:t>
      </w:r>
      <w:r>
        <w:rPr>
          <w:rFonts w:ascii="Times New Roman" w:hAnsi="Times New Roman"/>
          <w:color w:val="000000" w:themeColor="text1"/>
          <w:sz w:val="24"/>
          <w:szCs w:val="24"/>
        </w:rPr>
        <w:lastRenderedPageBreak/>
        <w:t xml:space="preserve">de tránsito, como se puede esperar, se hace imposible un desenvolvimiento político ulterior satisfactorio. En el sentido de la justificación y la educación, tenemos un punto de encuentro que tiene que ver con las capacidades críticas, es decir, en donde convergen autodeterminación y libre voluntad. </w:t>
      </w:r>
    </w:p>
    <w:p w14:paraId="3B2D4F76" w14:textId="0A558C73" w:rsidR="00B12968" w:rsidRPr="00B12968" w:rsidRDefault="00B12968"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Por estas razones, cabe preguntarnos</w:t>
      </w:r>
      <w:r w:rsidR="003E6635">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 xml:space="preserve">Cómo </w:t>
      </w:r>
      <w:proofErr w:type="spellStart"/>
      <w:r w:rsidR="003E6635">
        <w:rPr>
          <w:rFonts w:ascii="Times New Roman" w:hAnsi="Times New Roman"/>
          <w:color w:val="000000" w:themeColor="text1"/>
          <w:sz w:val="24"/>
          <w:szCs w:val="24"/>
        </w:rPr>
        <w:t>Forst</w:t>
      </w:r>
      <w:proofErr w:type="spellEnd"/>
      <w:r w:rsidR="003E6635">
        <w:rPr>
          <w:rFonts w:ascii="Times New Roman" w:hAnsi="Times New Roman"/>
          <w:color w:val="000000" w:themeColor="text1"/>
          <w:sz w:val="24"/>
          <w:szCs w:val="24"/>
        </w:rPr>
        <w:t xml:space="preserve"> aporta a la actualización de temas del pensamiento político de Kant? En este sentido,</w:t>
      </w:r>
      <w:r w:rsidR="004D2757">
        <w:rPr>
          <w:rFonts w:ascii="Times New Roman" w:hAnsi="Times New Roman"/>
          <w:color w:val="000000" w:themeColor="text1"/>
          <w:sz w:val="24"/>
          <w:szCs w:val="24"/>
        </w:rPr>
        <w:t xml:space="preserve"> importa resolver el siguiente asunto:</w:t>
      </w:r>
      <w:r w:rsidR="003E6635">
        <w:rPr>
          <w:rFonts w:ascii="Times New Roman" w:hAnsi="Times New Roman"/>
          <w:color w:val="000000" w:themeColor="text1"/>
          <w:sz w:val="24"/>
          <w:szCs w:val="24"/>
        </w:rPr>
        <w:t xml:space="preserve"> ¿es la educación un asunto ético-político y no meramente </w:t>
      </w:r>
      <w:r w:rsidR="004D2757">
        <w:rPr>
          <w:rFonts w:ascii="Times New Roman" w:hAnsi="Times New Roman"/>
          <w:color w:val="000000" w:themeColor="text1"/>
          <w:sz w:val="24"/>
          <w:szCs w:val="24"/>
        </w:rPr>
        <w:t>uno para la competencia del mercado</w:t>
      </w:r>
      <w:r w:rsidR="003E6635">
        <w:rPr>
          <w:rFonts w:ascii="Times New Roman" w:hAnsi="Times New Roman"/>
          <w:color w:val="000000" w:themeColor="text1"/>
          <w:sz w:val="24"/>
          <w:szCs w:val="24"/>
        </w:rPr>
        <w:t xml:space="preserve">? Esto nos permite sintetizar el análisis para cuestionarnos lo siguiente: </w:t>
      </w:r>
      <w:r w:rsidR="003E6635" w:rsidRPr="004D2757">
        <w:rPr>
          <w:rFonts w:ascii="Times New Roman" w:hAnsi="Times New Roman"/>
          <w:b/>
          <w:color w:val="000000" w:themeColor="text1"/>
          <w:sz w:val="24"/>
          <w:szCs w:val="24"/>
        </w:rPr>
        <w:t>¿</w:t>
      </w:r>
      <w:r w:rsidR="004D2757" w:rsidRPr="004D2757">
        <w:rPr>
          <w:rFonts w:ascii="Times New Roman" w:hAnsi="Times New Roman"/>
          <w:b/>
          <w:color w:val="000000" w:themeColor="text1"/>
          <w:sz w:val="24"/>
          <w:szCs w:val="24"/>
        </w:rPr>
        <w:t>Cómo es posible que l</w:t>
      </w:r>
      <w:r w:rsidR="003E6635" w:rsidRPr="004D2757">
        <w:rPr>
          <w:rFonts w:ascii="Times New Roman" w:hAnsi="Times New Roman"/>
          <w:b/>
          <w:color w:val="000000" w:themeColor="text1"/>
          <w:sz w:val="24"/>
          <w:szCs w:val="24"/>
        </w:rPr>
        <w:t>a educación crítica puede beneficiarse de la idea de un derecho a la justificación?</w:t>
      </w:r>
    </w:p>
    <w:p w14:paraId="4FADEAB6" w14:textId="77777777" w:rsidR="004D2757" w:rsidRDefault="004D2757" w:rsidP="00B74E9C">
      <w:pPr>
        <w:pStyle w:val="Prrafodelista"/>
        <w:spacing w:line="360" w:lineRule="auto"/>
        <w:ind w:firstLine="0"/>
        <w:jc w:val="left"/>
        <w:rPr>
          <w:rFonts w:ascii="Times New Roman" w:hAnsi="Times New Roman"/>
          <w:b/>
          <w:sz w:val="24"/>
          <w:szCs w:val="24"/>
          <w:u w:val="single"/>
        </w:rPr>
      </w:pPr>
      <w:bookmarkStart w:id="0" w:name="_GoBack"/>
      <w:bookmarkEnd w:id="0"/>
    </w:p>
    <w:p w14:paraId="78B0658B" w14:textId="77777777" w:rsidR="004D2757" w:rsidRDefault="004D2757">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03CC4C99" w14:textId="5E122208" w:rsidR="00221EA0"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lastRenderedPageBreak/>
        <w:t xml:space="preserve">Referencias bibliográficas </w:t>
      </w:r>
    </w:p>
    <w:p w14:paraId="502F6DCA" w14:textId="77777777" w:rsidR="00221EA0" w:rsidRPr="00221EA0" w:rsidRDefault="00221EA0" w:rsidP="00221EA0">
      <w:pPr>
        <w:pStyle w:val="Prrafodelista"/>
        <w:spacing w:line="360" w:lineRule="auto"/>
        <w:ind w:firstLine="0"/>
        <w:jc w:val="left"/>
        <w:rPr>
          <w:rFonts w:ascii="Times New Roman" w:hAnsi="Times New Roman"/>
          <w:sz w:val="24"/>
          <w:szCs w:val="24"/>
        </w:rPr>
      </w:pPr>
    </w:p>
    <w:p w14:paraId="12F2A1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Agazzi</w:t>
      </w:r>
      <w:proofErr w:type="spellEnd"/>
      <w:r w:rsidRPr="00C719CB">
        <w:rPr>
          <w:rFonts w:ascii="Times New Roman" w:hAnsi="Times New Roman"/>
          <w:b/>
          <w:color w:val="000000" w:themeColor="text1"/>
          <w:sz w:val="24"/>
          <w:szCs w:val="24"/>
        </w:rPr>
        <w:t>, Aldo</w:t>
      </w:r>
      <w:r w:rsidRPr="00C719CB">
        <w:rPr>
          <w:rFonts w:ascii="Times New Roman" w:hAnsi="Times New Roman"/>
          <w:color w:val="000000" w:themeColor="text1"/>
          <w:sz w:val="24"/>
          <w:szCs w:val="24"/>
        </w:rPr>
        <w:t xml:space="preserve">. (1966) </w:t>
      </w:r>
      <w:r w:rsidRPr="00C719CB">
        <w:rPr>
          <w:rFonts w:ascii="Times New Roman" w:hAnsi="Times New Roman"/>
          <w:i/>
          <w:color w:val="000000" w:themeColor="text1"/>
          <w:sz w:val="24"/>
          <w:szCs w:val="24"/>
        </w:rPr>
        <w:t>Historia de la filosofía y de la pedagogía. Tomo II.</w:t>
      </w:r>
      <w:r w:rsidRPr="00C719CB">
        <w:rPr>
          <w:rFonts w:ascii="Times New Roman" w:hAnsi="Times New Roman"/>
          <w:color w:val="000000" w:themeColor="text1"/>
          <w:sz w:val="24"/>
          <w:szCs w:val="24"/>
        </w:rPr>
        <w:t xml:space="preserve"> Ed. Marfil, Valencia.</w:t>
      </w:r>
    </w:p>
    <w:p w14:paraId="0127D2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Arendt</w:t>
      </w:r>
      <w:proofErr w:type="spellEnd"/>
      <w:r w:rsidRPr="00C719CB">
        <w:rPr>
          <w:rFonts w:ascii="Times New Roman" w:hAnsi="Times New Roman"/>
          <w:b/>
          <w:color w:val="000000" w:themeColor="text1"/>
          <w:sz w:val="24"/>
          <w:szCs w:val="24"/>
        </w:rPr>
        <w:t>, Hannah</w:t>
      </w:r>
      <w:r w:rsidRPr="00C719CB">
        <w:rPr>
          <w:rFonts w:ascii="Times New Roman" w:hAnsi="Times New Roman"/>
          <w:color w:val="000000" w:themeColor="text1"/>
          <w:sz w:val="24"/>
          <w:szCs w:val="24"/>
        </w:rPr>
        <w:t xml:space="preserve">. (1995) </w:t>
      </w:r>
      <w:r w:rsidRPr="00C719CB">
        <w:rPr>
          <w:rFonts w:ascii="Times New Roman" w:hAnsi="Times New Roman"/>
          <w:i/>
          <w:color w:val="000000" w:themeColor="text1"/>
          <w:sz w:val="24"/>
          <w:szCs w:val="24"/>
        </w:rPr>
        <w:t>El pensar y las reflexiones morales</w:t>
      </w:r>
      <w:r w:rsidRPr="00C719CB">
        <w:rPr>
          <w:rFonts w:ascii="Times New Roman" w:hAnsi="Times New Roman"/>
          <w:color w:val="000000" w:themeColor="text1"/>
          <w:sz w:val="24"/>
          <w:szCs w:val="24"/>
        </w:rPr>
        <w:t>. (En: De la historia a la acción. Paidós, Barcelona)</w:t>
      </w:r>
    </w:p>
    <w:p w14:paraId="6FCED42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Arendt, Hannah</w:t>
      </w:r>
      <w:r w:rsidRPr="00C719CB">
        <w:rPr>
          <w:rFonts w:ascii="Times New Roman" w:hAnsi="Times New Roman"/>
          <w:color w:val="000000" w:themeColor="text1"/>
          <w:sz w:val="24"/>
          <w:szCs w:val="24"/>
          <w:lang w:val="en-US"/>
        </w:rPr>
        <w:t xml:space="preserve">. (1992) </w:t>
      </w:r>
      <w:r w:rsidRPr="00C719CB">
        <w:rPr>
          <w:rFonts w:ascii="Times New Roman" w:hAnsi="Times New Roman"/>
          <w:i/>
          <w:color w:val="000000" w:themeColor="text1"/>
          <w:sz w:val="24"/>
          <w:szCs w:val="24"/>
          <w:lang w:val="en-US"/>
        </w:rPr>
        <w:t>Lectures on Kant´s political philosophy</w:t>
      </w:r>
      <w:r w:rsidRPr="00C719CB">
        <w:rPr>
          <w:rFonts w:ascii="Times New Roman" w:hAnsi="Times New Roman"/>
          <w:color w:val="000000" w:themeColor="text1"/>
          <w:sz w:val="24"/>
          <w:szCs w:val="24"/>
          <w:lang w:val="en-US"/>
        </w:rPr>
        <w:t xml:space="preserve">. Ed. Ronald </w:t>
      </w:r>
      <w:proofErr w:type="spellStart"/>
      <w:r w:rsidRPr="00C719CB">
        <w:rPr>
          <w:rFonts w:ascii="Times New Roman" w:hAnsi="Times New Roman"/>
          <w:color w:val="000000" w:themeColor="text1"/>
          <w:sz w:val="24"/>
          <w:szCs w:val="24"/>
          <w:lang w:val="en-US"/>
        </w:rPr>
        <w:t>Beiner</w:t>
      </w:r>
      <w:proofErr w:type="spellEnd"/>
      <w:r w:rsidRPr="00C719CB">
        <w:rPr>
          <w:rFonts w:ascii="Times New Roman" w:hAnsi="Times New Roman"/>
          <w:color w:val="000000" w:themeColor="text1"/>
          <w:sz w:val="24"/>
          <w:szCs w:val="24"/>
          <w:lang w:val="en-US"/>
        </w:rPr>
        <w:t>. University of Chicago Press</w:t>
      </w:r>
    </w:p>
    <w:p w14:paraId="6CAD68D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Cassirer</w:t>
      </w:r>
      <w:proofErr w:type="spellEnd"/>
      <w:r w:rsidRPr="00C719CB">
        <w:rPr>
          <w:rFonts w:ascii="Times New Roman" w:hAnsi="Times New Roman"/>
          <w:b/>
          <w:color w:val="000000" w:themeColor="text1"/>
          <w:sz w:val="24"/>
          <w:szCs w:val="24"/>
        </w:rPr>
        <w:t>, Ernst</w:t>
      </w:r>
      <w:r w:rsidRPr="00C719CB">
        <w:rPr>
          <w:rFonts w:ascii="Times New Roman" w:hAnsi="Times New Roman"/>
          <w:color w:val="000000" w:themeColor="text1"/>
          <w:sz w:val="24"/>
          <w:szCs w:val="24"/>
        </w:rPr>
        <w:t xml:space="preserve">. (1985) </w:t>
      </w:r>
      <w:r w:rsidRPr="00C719CB">
        <w:rPr>
          <w:rFonts w:ascii="Times New Roman" w:hAnsi="Times New Roman"/>
          <w:i/>
          <w:color w:val="000000" w:themeColor="text1"/>
          <w:sz w:val="24"/>
          <w:szCs w:val="24"/>
        </w:rPr>
        <w:t>Kant, Vida y Doctrina</w:t>
      </w:r>
      <w:r w:rsidRPr="00C719CB">
        <w:rPr>
          <w:rFonts w:ascii="Times New Roman" w:hAnsi="Times New Roman"/>
          <w:color w:val="000000" w:themeColor="text1"/>
          <w:sz w:val="24"/>
          <w:szCs w:val="24"/>
        </w:rPr>
        <w:t xml:space="preserve">. Fondo de Cultura Económica., México. </w:t>
      </w:r>
    </w:p>
    <w:p w14:paraId="539B8D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Caviglia, Alessandro</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Soberanía de la voluntad unificada del pueblo sobre el gobierno en la filosofía política de Kant</w:t>
      </w:r>
      <w:r w:rsidRPr="00C719CB">
        <w:rPr>
          <w:rFonts w:ascii="Times New Roman" w:hAnsi="Times New Roman"/>
          <w:color w:val="000000" w:themeColor="text1"/>
          <w:sz w:val="24"/>
          <w:szCs w:val="24"/>
        </w:rPr>
        <w:t xml:space="preserve">. PUCP, Lima. </w:t>
      </w:r>
    </w:p>
    <w:p w14:paraId="11856F1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Clifford</w:t>
      </w:r>
      <w:proofErr w:type="spellEnd"/>
      <w:r w:rsidRPr="00C719CB">
        <w:rPr>
          <w:rFonts w:ascii="Times New Roman" w:hAnsi="Times New Roman"/>
          <w:b/>
          <w:color w:val="000000" w:themeColor="text1"/>
          <w:sz w:val="24"/>
          <w:szCs w:val="24"/>
        </w:rPr>
        <w:t>, William</w:t>
      </w:r>
      <w:r w:rsidRPr="00C719CB">
        <w:rPr>
          <w:rFonts w:ascii="Times New Roman" w:hAnsi="Times New Roman"/>
          <w:i/>
          <w:color w:val="000000" w:themeColor="text1"/>
          <w:sz w:val="24"/>
          <w:szCs w:val="24"/>
        </w:rPr>
        <w:t xml:space="preserve">. </w:t>
      </w:r>
      <w:r w:rsidRPr="00C719CB">
        <w:rPr>
          <w:rFonts w:ascii="Times New Roman" w:hAnsi="Times New Roman"/>
          <w:color w:val="000000" w:themeColor="text1"/>
          <w:sz w:val="24"/>
          <w:szCs w:val="24"/>
        </w:rPr>
        <w:t>(2005)</w:t>
      </w:r>
      <w:r w:rsidRPr="00C719CB">
        <w:rPr>
          <w:rFonts w:ascii="Times New Roman" w:hAnsi="Times New Roman"/>
          <w:i/>
          <w:color w:val="000000" w:themeColor="text1"/>
          <w:sz w:val="24"/>
          <w:szCs w:val="24"/>
        </w:rPr>
        <w:t xml:space="preserve"> La ética de la creencia</w:t>
      </w:r>
      <w:r w:rsidRPr="00C719CB">
        <w:rPr>
          <w:rFonts w:ascii="Times New Roman" w:hAnsi="Times New Roman"/>
          <w:color w:val="000000" w:themeColor="text1"/>
          <w:sz w:val="24"/>
          <w:szCs w:val="24"/>
        </w:rPr>
        <w:t xml:space="preserve">. (En: W. </w:t>
      </w:r>
      <w:proofErr w:type="spellStart"/>
      <w:r w:rsidRPr="00C719CB">
        <w:rPr>
          <w:rFonts w:ascii="Times New Roman" w:hAnsi="Times New Roman"/>
          <w:color w:val="000000" w:themeColor="text1"/>
          <w:sz w:val="24"/>
          <w:szCs w:val="24"/>
        </w:rPr>
        <w:t>Clifford</w:t>
      </w:r>
      <w:proofErr w:type="spellEnd"/>
      <w:r w:rsidRPr="00C719CB">
        <w:rPr>
          <w:rFonts w:ascii="Times New Roman" w:hAnsi="Times New Roman"/>
          <w:color w:val="000000" w:themeColor="text1"/>
          <w:sz w:val="24"/>
          <w:szCs w:val="24"/>
        </w:rPr>
        <w:t xml:space="preserve"> y W. James. La voluntad de creer. </w:t>
      </w:r>
      <w:proofErr w:type="spellStart"/>
      <w:r w:rsidRPr="00C719CB">
        <w:rPr>
          <w:rFonts w:ascii="Times New Roman" w:hAnsi="Times New Roman"/>
          <w:color w:val="000000" w:themeColor="text1"/>
          <w:sz w:val="24"/>
          <w:szCs w:val="24"/>
        </w:rPr>
        <w:t>Tecnos</w:t>
      </w:r>
      <w:proofErr w:type="spellEnd"/>
      <w:r w:rsidRPr="00C719CB">
        <w:rPr>
          <w:rFonts w:ascii="Times New Roman" w:hAnsi="Times New Roman"/>
          <w:color w:val="000000" w:themeColor="text1"/>
          <w:sz w:val="24"/>
          <w:szCs w:val="24"/>
        </w:rPr>
        <w:t>, Madrid)</w:t>
      </w:r>
    </w:p>
    <w:p w14:paraId="4703A5B7"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Cortina, Adela</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 xml:space="preserve">El contrato social como ideal del estado de derecho. El dudoso </w:t>
      </w:r>
      <w:proofErr w:type="spellStart"/>
      <w:r w:rsidRPr="00C719CB">
        <w:rPr>
          <w:rFonts w:ascii="Times New Roman" w:hAnsi="Times New Roman"/>
          <w:i/>
          <w:color w:val="000000" w:themeColor="text1"/>
          <w:sz w:val="24"/>
          <w:szCs w:val="24"/>
        </w:rPr>
        <w:t>contractualismo</w:t>
      </w:r>
      <w:proofErr w:type="spellEnd"/>
      <w:r w:rsidRPr="00C719CB">
        <w:rPr>
          <w:rFonts w:ascii="Times New Roman" w:hAnsi="Times New Roman"/>
          <w:i/>
          <w:color w:val="000000" w:themeColor="text1"/>
          <w:sz w:val="24"/>
          <w:szCs w:val="24"/>
        </w:rPr>
        <w:t xml:space="preserve"> de I. Kant</w:t>
      </w:r>
      <w:r w:rsidRPr="00C719CB">
        <w:rPr>
          <w:rFonts w:ascii="Times New Roman" w:hAnsi="Times New Roman"/>
          <w:color w:val="000000" w:themeColor="text1"/>
          <w:sz w:val="24"/>
          <w:szCs w:val="24"/>
        </w:rPr>
        <w:t>. (En: Revista de Estudios Políticos, Nueva Época, Nº 59. Enero-</w:t>
      </w:r>
      <w:proofErr w:type="gramStart"/>
      <w:r w:rsidRPr="00C719CB">
        <w:rPr>
          <w:rFonts w:ascii="Times New Roman" w:hAnsi="Times New Roman"/>
          <w:color w:val="000000" w:themeColor="text1"/>
          <w:sz w:val="24"/>
          <w:szCs w:val="24"/>
        </w:rPr>
        <w:t>Marzo</w:t>
      </w:r>
      <w:proofErr w:type="gramEnd"/>
      <w:r w:rsidRPr="00C719CB">
        <w:rPr>
          <w:rFonts w:ascii="Times New Roman" w:hAnsi="Times New Roman"/>
          <w:color w:val="000000" w:themeColor="text1"/>
          <w:sz w:val="24"/>
          <w:szCs w:val="24"/>
        </w:rPr>
        <w:t>)</w:t>
      </w:r>
    </w:p>
    <w:p w14:paraId="71F9279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Euchner</w:t>
      </w:r>
      <w:proofErr w:type="spellEnd"/>
      <w:r w:rsidRPr="00C719CB">
        <w:rPr>
          <w:rFonts w:ascii="Times New Roman" w:hAnsi="Times New Roman"/>
          <w:b/>
          <w:color w:val="000000" w:themeColor="text1"/>
          <w:sz w:val="24"/>
          <w:szCs w:val="24"/>
        </w:rPr>
        <w:t>, Walter</w:t>
      </w:r>
      <w:r w:rsidRPr="00C719CB">
        <w:rPr>
          <w:rFonts w:ascii="Times New Roman" w:hAnsi="Times New Roman"/>
          <w:color w:val="000000" w:themeColor="text1"/>
          <w:sz w:val="24"/>
          <w:szCs w:val="24"/>
        </w:rPr>
        <w:t xml:space="preserve">, (1974) </w:t>
      </w:r>
      <w:r w:rsidRPr="00C719CB">
        <w:rPr>
          <w:rFonts w:ascii="Times New Roman" w:hAnsi="Times New Roman"/>
          <w:i/>
          <w:color w:val="000000" w:themeColor="text1"/>
          <w:sz w:val="24"/>
          <w:szCs w:val="24"/>
        </w:rPr>
        <w:t>Kant como filósofo del progreso político</w:t>
      </w:r>
      <w:r w:rsidRPr="00C719CB">
        <w:rPr>
          <w:rFonts w:ascii="Times New Roman" w:hAnsi="Times New Roman"/>
          <w:color w:val="000000" w:themeColor="text1"/>
          <w:sz w:val="24"/>
          <w:szCs w:val="24"/>
        </w:rPr>
        <w:t xml:space="preserve">. Pp. 17-26. En: </w:t>
      </w:r>
      <w:proofErr w:type="spellStart"/>
      <w:r w:rsidRPr="00C719CB">
        <w:rPr>
          <w:rFonts w:ascii="Times New Roman" w:hAnsi="Times New Roman"/>
          <w:color w:val="000000" w:themeColor="text1"/>
          <w:sz w:val="24"/>
          <w:szCs w:val="24"/>
        </w:rPr>
        <w:t>Renker</w:t>
      </w:r>
      <w:proofErr w:type="spellEnd"/>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Euchner</w:t>
      </w:r>
      <w:proofErr w:type="spellEnd"/>
      <w:r w:rsidRPr="00C719CB">
        <w:rPr>
          <w:rFonts w:ascii="Times New Roman" w:hAnsi="Times New Roman"/>
          <w:color w:val="000000" w:themeColor="text1"/>
          <w:sz w:val="24"/>
          <w:szCs w:val="24"/>
        </w:rPr>
        <w:t xml:space="preserve"> et Al, </w:t>
      </w:r>
      <w:r w:rsidRPr="00C719CB">
        <w:rPr>
          <w:rFonts w:ascii="Times New Roman" w:hAnsi="Times New Roman"/>
          <w:i/>
          <w:color w:val="000000" w:themeColor="text1"/>
          <w:sz w:val="24"/>
          <w:szCs w:val="24"/>
        </w:rPr>
        <w:t>Immanuel Kant. Kant como pensador político</w:t>
      </w:r>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Internationes</w:t>
      </w:r>
      <w:proofErr w:type="spellEnd"/>
      <w:r w:rsidRPr="00C719CB">
        <w:rPr>
          <w:rFonts w:ascii="Times New Roman" w:hAnsi="Times New Roman"/>
          <w:color w:val="000000" w:themeColor="text1"/>
          <w:sz w:val="24"/>
          <w:szCs w:val="24"/>
        </w:rPr>
        <w:t>, Bon-</w:t>
      </w:r>
      <w:proofErr w:type="spellStart"/>
      <w:r w:rsidRPr="00C719CB">
        <w:rPr>
          <w:rFonts w:ascii="Times New Roman" w:hAnsi="Times New Roman"/>
          <w:color w:val="000000" w:themeColor="text1"/>
          <w:sz w:val="24"/>
          <w:szCs w:val="24"/>
        </w:rPr>
        <w:t>Bad</w:t>
      </w:r>
      <w:proofErr w:type="spellEnd"/>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Godesberg</w:t>
      </w:r>
      <w:proofErr w:type="spellEnd"/>
      <w:r w:rsidRPr="00C719CB">
        <w:rPr>
          <w:rFonts w:ascii="Times New Roman" w:hAnsi="Times New Roman"/>
          <w:color w:val="000000" w:themeColor="text1"/>
          <w:sz w:val="24"/>
          <w:szCs w:val="24"/>
        </w:rPr>
        <w:t xml:space="preserve">, </w:t>
      </w:r>
    </w:p>
    <w:p w14:paraId="7E70719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Figueroa, Maximiliano</w:t>
      </w:r>
      <w:r w:rsidRPr="00C719CB">
        <w:rPr>
          <w:rFonts w:ascii="Times New Roman" w:hAnsi="Times New Roman"/>
          <w:color w:val="000000" w:themeColor="text1"/>
          <w:sz w:val="24"/>
          <w:szCs w:val="24"/>
        </w:rPr>
        <w:t xml:space="preserve">. (2006) </w:t>
      </w:r>
      <w:r w:rsidRPr="00C719CB">
        <w:rPr>
          <w:rFonts w:ascii="Times New Roman" w:hAnsi="Times New Roman"/>
          <w:i/>
          <w:color w:val="000000" w:themeColor="text1"/>
          <w:sz w:val="24"/>
          <w:szCs w:val="24"/>
        </w:rPr>
        <w:t>Kant y el sentido ético de la educación. Una lectura en la época de la globalización.</w:t>
      </w:r>
      <w:r w:rsidRPr="00C719CB">
        <w:rPr>
          <w:rFonts w:ascii="Times New Roman" w:hAnsi="Times New Roman"/>
          <w:color w:val="000000" w:themeColor="text1"/>
          <w:sz w:val="24"/>
          <w:szCs w:val="24"/>
        </w:rPr>
        <w:t xml:space="preserve"> En: Persona y Sociedad, Universidad Alberto Hurtado, Vol. XX, Nº3, 2006, pp. 73-87. </w:t>
      </w:r>
    </w:p>
    <w:p w14:paraId="3AC3A9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Goldmann</w:t>
      </w:r>
      <w:proofErr w:type="spellEnd"/>
      <w:r w:rsidRPr="00C719CB">
        <w:rPr>
          <w:rFonts w:ascii="Times New Roman" w:hAnsi="Times New Roman"/>
          <w:b/>
          <w:color w:val="000000" w:themeColor="text1"/>
          <w:sz w:val="24"/>
          <w:szCs w:val="24"/>
        </w:rPr>
        <w:t xml:space="preserve">, </w:t>
      </w:r>
      <w:proofErr w:type="spellStart"/>
      <w:r w:rsidRPr="00C719CB">
        <w:rPr>
          <w:rFonts w:ascii="Times New Roman" w:hAnsi="Times New Roman"/>
          <w:b/>
          <w:color w:val="000000" w:themeColor="text1"/>
          <w:sz w:val="24"/>
          <w:szCs w:val="24"/>
        </w:rPr>
        <w:t>Lucien</w:t>
      </w:r>
      <w:proofErr w:type="spellEnd"/>
      <w:r w:rsidRPr="00C719CB">
        <w:rPr>
          <w:rFonts w:ascii="Times New Roman" w:hAnsi="Times New Roman"/>
          <w:color w:val="000000" w:themeColor="text1"/>
          <w:sz w:val="24"/>
          <w:szCs w:val="24"/>
        </w:rPr>
        <w:t xml:space="preserve">. (1945) </w:t>
      </w:r>
      <w:r w:rsidRPr="00C719CB">
        <w:rPr>
          <w:rFonts w:ascii="Times New Roman" w:hAnsi="Times New Roman"/>
          <w:i/>
          <w:color w:val="000000" w:themeColor="text1"/>
          <w:sz w:val="24"/>
          <w:szCs w:val="24"/>
        </w:rPr>
        <w:t>Introducción a la filosofía de Kant</w:t>
      </w:r>
      <w:r w:rsidRPr="00C719CB">
        <w:rPr>
          <w:rFonts w:ascii="Times New Roman" w:hAnsi="Times New Roman"/>
          <w:color w:val="000000" w:themeColor="text1"/>
          <w:sz w:val="24"/>
          <w:szCs w:val="24"/>
        </w:rPr>
        <w:t xml:space="preserve">. </w:t>
      </w:r>
      <w:proofErr w:type="spellStart"/>
      <w:r w:rsidRPr="00C719CB">
        <w:rPr>
          <w:rFonts w:ascii="Times New Roman" w:hAnsi="Times New Roman"/>
          <w:color w:val="000000" w:themeColor="text1"/>
          <w:sz w:val="24"/>
          <w:szCs w:val="24"/>
        </w:rPr>
        <w:t>Amorrortu</w:t>
      </w:r>
      <w:proofErr w:type="spellEnd"/>
      <w:r w:rsidRPr="00C719CB">
        <w:rPr>
          <w:rFonts w:ascii="Times New Roman" w:hAnsi="Times New Roman"/>
          <w:color w:val="000000" w:themeColor="text1"/>
          <w:sz w:val="24"/>
          <w:szCs w:val="24"/>
        </w:rPr>
        <w:t xml:space="preserve"> Editores, Buenos Aires.</w:t>
      </w:r>
    </w:p>
    <w:p w14:paraId="7F3F95B1"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Gómez </w:t>
      </w:r>
      <w:proofErr w:type="spellStart"/>
      <w:r w:rsidRPr="00C719CB">
        <w:rPr>
          <w:rFonts w:ascii="Times New Roman" w:hAnsi="Times New Roman"/>
          <w:b/>
          <w:color w:val="000000" w:themeColor="text1"/>
          <w:sz w:val="24"/>
          <w:szCs w:val="24"/>
        </w:rPr>
        <w:t>Caffarena</w:t>
      </w:r>
      <w:proofErr w:type="spellEnd"/>
      <w:r w:rsidRPr="00C719CB">
        <w:rPr>
          <w:rFonts w:ascii="Times New Roman" w:hAnsi="Times New Roman"/>
          <w:b/>
          <w:color w:val="000000" w:themeColor="text1"/>
          <w:sz w:val="24"/>
          <w:szCs w:val="24"/>
        </w:rPr>
        <w:t>, José</w:t>
      </w:r>
      <w:r w:rsidRPr="00C719CB">
        <w:rPr>
          <w:rFonts w:ascii="Times New Roman" w:hAnsi="Times New Roman"/>
          <w:color w:val="000000" w:themeColor="text1"/>
          <w:sz w:val="24"/>
          <w:szCs w:val="24"/>
        </w:rPr>
        <w:t xml:space="preserve">. (1983) </w:t>
      </w:r>
      <w:r w:rsidRPr="00C719CB">
        <w:rPr>
          <w:rFonts w:ascii="Times New Roman" w:hAnsi="Times New Roman"/>
          <w:i/>
          <w:color w:val="000000" w:themeColor="text1"/>
          <w:sz w:val="24"/>
          <w:szCs w:val="24"/>
        </w:rPr>
        <w:t>El teísmo moral de Kant</w:t>
      </w:r>
      <w:r w:rsidRPr="00C719CB">
        <w:rPr>
          <w:rFonts w:ascii="Times New Roman" w:hAnsi="Times New Roman"/>
          <w:color w:val="000000" w:themeColor="text1"/>
          <w:sz w:val="24"/>
          <w:szCs w:val="24"/>
        </w:rPr>
        <w:t xml:space="preserve">. Ediciones Cristiandad, Madrid. </w:t>
      </w:r>
    </w:p>
    <w:p w14:paraId="455EAB0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Acerca de la relación entre la teoría y la práctica en el derecho político</w:t>
      </w:r>
      <w:r w:rsidRPr="00C719CB">
        <w:rPr>
          <w:rFonts w:ascii="Times New Roman" w:hAnsi="Times New Roman"/>
          <w:color w:val="000000" w:themeColor="text1"/>
          <w:sz w:val="24"/>
          <w:szCs w:val="24"/>
        </w:rPr>
        <w:t xml:space="preserve">. </w:t>
      </w:r>
      <w:r w:rsidRPr="00C719CB">
        <w:rPr>
          <w:rFonts w:ascii="Times New Roman" w:hAnsi="Times New Roman"/>
          <w:i/>
          <w:color w:val="000000" w:themeColor="text1"/>
          <w:sz w:val="24"/>
          <w:szCs w:val="24"/>
        </w:rPr>
        <w:t>(Contra Hobbes)</w:t>
      </w:r>
      <w:r w:rsidRPr="00C719CB">
        <w:rPr>
          <w:rFonts w:ascii="Times New Roman" w:hAnsi="Times New Roman"/>
          <w:color w:val="000000" w:themeColor="text1"/>
          <w:sz w:val="24"/>
          <w:szCs w:val="24"/>
        </w:rPr>
        <w:t xml:space="preserve"> (En: Kant, I. Filosofía de la historia. Ed. Nova. Bs. As.)</w:t>
      </w:r>
    </w:p>
    <w:p w14:paraId="5BD3EB9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Acerca de la relación entre la teoría y la práctica en la moral y en general</w:t>
      </w:r>
      <w:r w:rsidRPr="00C719CB">
        <w:rPr>
          <w:rFonts w:ascii="Times New Roman" w:hAnsi="Times New Roman"/>
          <w:color w:val="000000" w:themeColor="text1"/>
          <w:sz w:val="24"/>
          <w:szCs w:val="24"/>
        </w:rPr>
        <w:t xml:space="preserve">. (En: </w:t>
      </w: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 Filosofía de la historia. Ed. Nova. Bs. As.)</w:t>
      </w:r>
    </w:p>
    <w:p w14:paraId="6C027EC2"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Definición de la raza humana</w:t>
      </w:r>
      <w:r w:rsidRPr="00C719CB">
        <w:rPr>
          <w:rFonts w:ascii="Times New Roman" w:hAnsi="Times New Roman"/>
          <w:color w:val="000000" w:themeColor="text1"/>
          <w:sz w:val="24"/>
          <w:szCs w:val="24"/>
        </w:rPr>
        <w:t xml:space="preserve"> (En: Kant, I. Filosofía de la historia. Ed. Nova. Bs. As.)</w:t>
      </w:r>
    </w:p>
    <w:p w14:paraId="36C5D6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Filosofía de la historia</w:t>
      </w:r>
      <w:r w:rsidRPr="00C719CB">
        <w:rPr>
          <w:rFonts w:ascii="Times New Roman" w:hAnsi="Times New Roman"/>
          <w:color w:val="000000" w:themeColor="text1"/>
          <w:sz w:val="24"/>
          <w:szCs w:val="24"/>
        </w:rPr>
        <w:t>. Ed. Nova. Bs. As.</w:t>
      </w:r>
    </w:p>
    <w:p w14:paraId="5EC020D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 xml:space="preserve">Ideas para una historia universal en sentido cosmopolita </w:t>
      </w:r>
      <w:r w:rsidRPr="00C719CB">
        <w:rPr>
          <w:rFonts w:ascii="Times New Roman" w:hAnsi="Times New Roman"/>
          <w:color w:val="000000" w:themeColor="text1"/>
          <w:sz w:val="24"/>
          <w:szCs w:val="24"/>
        </w:rPr>
        <w:t>(En: Filosofía de la historia. Ed. Nova. Bs. As.)</w:t>
      </w:r>
    </w:p>
    <w:p w14:paraId="0BB89AA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Replanteamiento de la cuestión sobre si el género humano se halla en continuo progreso hacia lo mejor</w:t>
      </w:r>
      <w:r w:rsidRPr="00C719CB">
        <w:rPr>
          <w:rFonts w:ascii="Times New Roman" w:hAnsi="Times New Roman"/>
          <w:color w:val="000000" w:themeColor="text1"/>
          <w:sz w:val="24"/>
          <w:szCs w:val="24"/>
        </w:rPr>
        <w:t>. (En: Filosofía de la historia. Ed. Nova. Bs. As.)</w:t>
      </w:r>
    </w:p>
    <w:p w14:paraId="44116A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Respuesta a la pregunta: ¿qué es la ilustración?</w:t>
      </w:r>
      <w:r w:rsidRPr="00C719CB">
        <w:rPr>
          <w:rFonts w:ascii="Times New Roman" w:hAnsi="Times New Roman"/>
          <w:color w:val="000000" w:themeColor="text1"/>
          <w:sz w:val="24"/>
          <w:szCs w:val="24"/>
        </w:rPr>
        <w:t xml:space="preserve"> (En: Kant, I. Filosofía de la historia. Ed. Nova. Bs. As.)</w:t>
      </w:r>
    </w:p>
    <w:p w14:paraId="6B3B49E2"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1980</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La paz perpetua</w:t>
      </w:r>
      <w:r w:rsidRPr="00C719CB">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 México D.F.)</w:t>
      </w:r>
    </w:p>
    <w:p w14:paraId="5C8E564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Lecciones de ética</w:t>
      </w:r>
      <w:r w:rsidRPr="00C719CB">
        <w:rPr>
          <w:rFonts w:ascii="Times New Roman" w:hAnsi="Times New Roman"/>
          <w:color w:val="000000" w:themeColor="text1"/>
          <w:sz w:val="24"/>
          <w:szCs w:val="24"/>
        </w:rPr>
        <w:t>. Editorial Crítica, Barcelona.</w:t>
      </w:r>
    </w:p>
    <w:p w14:paraId="5B904F9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(2000) </w:t>
      </w:r>
      <w:r w:rsidRPr="00C719CB">
        <w:rPr>
          <w:rFonts w:ascii="Times New Roman" w:hAnsi="Times New Roman"/>
          <w:i/>
          <w:color w:val="000000" w:themeColor="text1"/>
          <w:sz w:val="24"/>
          <w:szCs w:val="24"/>
        </w:rPr>
        <w:t>Crítica de la razón práctica</w:t>
      </w:r>
      <w:r w:rsidRPr="00C719CB">
        <w:rPr>
          <w:rFonts w:ascii="Times New Roman" w:hAnsi="Times New Roman"/>
          <w:color w:val="000000" w:themeColor="text1"/>
          <w:sz w:val="24"/>
          <w:szCs w:val="24"/>
        </w:rPr>
        <w:t>. Alianza Editorial, Madrid.</w:t>
      </w:r>
    </w:p>
    <w:p w14:paraId="4A4A0203"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(2005) </w:t>
      </w:r>
      <w:r w:rsidRPr="00C719CB">
        <w:rPr>
          <w:rFonts w:ascii="Times New Roman" w:hAnsi="Times New Roman"/>
          <w:i/>
          <w:color w:val="000000" w:themeColor="text1"/>
          <w:sz w:val="24"/>
          <w:szCs w:val="24"/>
        </w:rPr>
        <w:t>Cómo orientarse en el pensamiento</w:t>
      </w:r>
      <w:r w:rsidRPr="00C719CB">
        <w:rPr>
          <w:rFonts w:ascii="Times New Roman" w:hAnsi="Times New Roman"/>
          <w:color w:val="000000" w:themeColor="text1"/>
          <w:sz w:val="24"/>
          <w:szCs w:val="24"/>
        </w:rPr>
        <w:t xml:space="preserve">. Ed. </w:t>
      </w:r>
      <w:proofErr w:type="spellStart"/>
      <w:r w:rsidRPr="00C719CB">
        <w:rPr>
          <w:rFonts w:ascii="Times New Roman" w:hAnsi="Times New Roman"/>
          <w:color w:val="000000" w:themeColor="text1"/>
          <w:sz w:val="24"/>
          <w:szCs w:val="24"/>
        </w:rPr>
        <w:t>Quadrata</w:t>
      </w:r>
      <w:proofErr w:type="spellEnd"/>
      <w:r w:rsidRPr="00C719CB">
        <w:rPr>
          <w:rFonts w:ascii="Times New Roman" w:hAnsi="Times New Roman"/>
          <w:color w:val="000000" w:themeColor="text1"/>
          <w:sz w:val="24"/>
          <w:szCs w:val="24"/>
        </w:rPr>
        <w:t>, Bs. As.</w:t>
      </w:r>
    </w:p>
    <w:p w14:paraId="143C02BC"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(2008) </w:t>
      </w:r>
      <w:r w:rsidRPr="00C719CB">
        <w:rPr>
          <w:rFonts w:ascii="Times New Roman" w:hAnsi="Times New Roman"/>
          <w:i/>
          <w:color w:val="000000" w:themeColor="text1"/>
          <w:sz w:val="24"/>
          <w:szCs w:val="24"/>
        </w:rPr>
        <w:t>Fundamentación de la metafísica de las costumbres</w:t>
      </w:r>
      <w:r w:rsidRPr="00C719CB">
        <w:rPr>
          <w:rFonts w:ascii="Times New Roman" w:hAnsi="Times New Roman"/>
          <w:color w:val="000000" w:themeColor="text1"/>
          <w:sz w:val="24"/>
          <w:szCs w:val="24"/>
        </w:rPr>
        <w:t>. Ed. Austral, Madrid.</w:t>
      </w:r>
    </w:p>
    <w:p w14:paraId="5D41B160"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2008</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Principios metafísicos del derecho</w:t>
      </w:r>
      <w:r w:rsidRPr="00C719CB">
        <w:rPr>
          <w:rFonts w:ascii="Times New Roman" w:hAnsi="Times New Roman"/>
          <w:color w:val="000000" w:themeColor="text1"/>
          <w:sz w:val="24"/>
          <w:szCs w:val="24"/>
          <w:shd w:val="clear" w:color="auto" w:fill="FFFFFF"/>
        </w:rPr>
        <w:t xml:space="preserve">. Trad. G. </w:t>
      </w:r>
      <w:proofErr w:type="spellStart"/>
      <w:r w:rsidRPr="00C719CB">
        <w:rPr>
          <w:rFonts w:ascii="Times New Roman" w:hAnsi="Times New Roman"/>
          <w:color w:val="000000" w:themeColor="text1"/>
          <w:sz w:val="24"/>
          <w:szCs w:val="24"/>
          <w:shd w:val="clear" w:color="auto" w:fill="FFFFFF"/>
        </w:rPr>
        <w:t>Lizarraga</w:t>
      </w:r>
      <w:proofErr w:type="spellEnd"/>
      <w:r w:rsidRPr="00C719CB">
        <w:rPr>
          <w:rFonts w:ascii="Times New Roman" w:hAnsi="Times New Roman"/>
          <w:color w:val="000000" w:themeColor="text1"/>
          <w:sz w:val="24"/>
          <w:szCs w:val="24"/>
          <w:shd w:val="clear" w:color="auto" w:fill="FFFFFF"/>
        </w:rPr>
        <w:t xml:space="preserve">. Ed. Renacimiento, Madrid </w:t>
      </w:r>
    </w:p>
    <w:p w14:paraId="3C3E89DD"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lang w:val="en-US"/>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2009</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Sobre Pedagogía</w:t>
      </w:r>
      <w:r w:rsidRPr="00C719CB">
        <w:rPr>
          <w:rFonts w:ascii="Times New Roman" w:hAnsi="Times New Roman"/>
          <w:color w:val="000000" w:themeColor="text1"/>
          <w:sz w:val="24"/>
          <w:szCs w:val="24"/>
          <w:shd w:val="clear" w:color="auto" w:fill="FFFFFF"/>
        </w:rPr>
        <w:t xml:space="preserve">. Universidad Nacional de Córdoba. </w:t>
      </w:r>
      <w:proofErr w:type="spellStart"/>
      <w:r w:rsidRPr="00C719CB">
        <w:rPr>
          <w:rFonts w:ascii="Times New Roman" w:hAnsi="Times New Roman"/>
          <w:color w:val="000000" w:themeColor="text1"/>
          <w:sz w:val="24"/>
          <w:szCs w:val="24"/>
          <w:shd w:val="clear" w:color="auto" w:fill="FFFFFF"/>
          <w:lang w:val="en-US"/>
        </w:rPr>
        <w:t>Encuentro</w:t>
      </w:r>
      <w:proofErr w:type="spellEnd"/>
      <w:r w:rsidRPr="00C719CB">
        <w:rPr>
          <w:rFonts w:ascii="Times New Roman" w:hAnsi="Times New Roman"/>
          <w:color w:val="000000" w:themeColor="text1"/>
          <w:sz w:val="24"/>
          <w:szCs w:val="24"/>
          <w:shd w:val="clear" w:color="auto" w:fill="FFFFFF"/>
          <w:lang w:val="en-US"/>
        </w:rPr>
        <w:t xml:space="preserve"> </w:t>
      </w:r>
      <w:proofErr w:type="spellStart"/>
      <w:r w:rsidRPr="00C719CB">
        <w:rPr>
          <w:rFonts w:ascii="Times New Roman" w:hAnsi="Times New Roman"/>
          <w:color w:val="000000" w:themeColor="text1"/>
          <w:sz w:val="24"/>
          <w:szCs w:val="24"/>
          <w:shd w:val="clear" w:color="auto" w:fill="FFFFFF"/>
          <w:lang w:val="en-US"/>
        </w:rPr>
        <w:t>Grupo</w:t>
      </w:r>
      <w:proofErr w:type="spellEnd"/>
      <w:r w:rsidRPr="00C719CB">
        <w:rPr>
          <w:rFonts w:ascii="Times New Roman" w:hAnsi="Times New Roman"/>
          <w:color w:val="000000" w:themeColor="text1"/>
          <w:sz w:val="24"/>
          <w:szCs w:val="24"/>
          <w:shd w:val="clear" w:color="auto" w:fill="FFFFFF"/>
          <w:lang w:val="en-US"/>
        </w:rPr>
        <w:t xml:space="preserve"> Editor. </w:t>
      </w:r>
    </w:p>
    <w:p w14:paraId="463BC2E5"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xml:space="preserve">. </w:t>
      </w:r>
      <w:proofErr w:type="spellStart"/>
      <w:r w:rsidRPr="00C719CB">
        <w:rPr>
          <w:rFonts w:ascii="Times New Roman" w:hAnsi="Times New Roman"/>
          <w:color w:val="000000" w:themeColor="text1"/>
          <w:sz w:val="24"/>
          <w:szCs w:val="24"/>
          <w:lang w:val="en-US"/>
        </w:rPr>
        <w:t>Alianza</w:t>
      </w:r>
      <w:proofErr w:type="spellEnd"/>
      <w:r w:rsidRPr="00C719CB">
        <w:rPr>
          <w:rFonts w:ascii="Times New Roman" w:hAnsi="Times New Roman"/>
          <w:color w:val="000000" w:themeColor="text1"/>
          <w:sz w:val="24"/>
          <w:szCs w:val="24"/>
          <w:lang w:val="en-US"/>
        </w:rPr>
        <w:t xml:space="preserve"> Editorial, Madrid.</w:t>
      </w:r>
    </w:p>
    <w:p w14:paraId="7DB09C56"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lastRenderedPageBreak/>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Penguin Books, Bristol.</w:t>
      </w:r>
    </w:p>
    <w:p w14:paraId="7B6A849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proofErr w:type="spellStart"/>
      <w:r w:rsidRPr="00C719CB">
        <w:rPr>
          <w:rFonts w:ascii="Times New Roman" w:hAnsi="Times New Roman"/>
          <w:b/>
          <w:color w:val="000000" w:themeColor="text1"/>
          <w:sz w:val="24"/>
          <w:szCs w:val="24"/>
          <w:lang w:val="en-US"/>
        </w:rPr>
        <w:t>Lacroix</w:t>
      </w:r>
      <w:proofErr w:type="spellEnd"/>
      <w:r w:rsidRPr="00C719CB">
        <w:rPr>
          <w:rFonts w:ascii="Times New Roman" w:hAnsi="Times New Roman"/>
          <w:b/>
          <w:color w:val="000000" w:themeColor="text1"/>
          <w:sz w:val="24"/>
          <w:szCs w:val="24"/>
          <w:lang w:val="en-US"/>
        </w:rPr>
        <w:t xml:space="preserve">, Jean. </w:t>
      </w:r>
      <w:r w:rsidRPr="00C719CB">
        <w:rPr>
          <w:rFonts w:ascii="Times New Roman" w:hAnsi="Times New Roman"/>
          <w:color w:val="000000" w:themeColor="text1"/>
          <w:sz w:val="24"/>
          <w:szCs w:val="24"/>
          <w:lang w:val="en-US"/>
        </w:rPr>
        <w:t xml:space="preserve">(1969)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xml:space="preserve">. Ed. </w:t>
      </w:r>
      <w:proofErr w:type="spellStart"/>
      <w:r w:rsidRPr="00C719CB">
        <w:rPr>
          <w:rFonts w:ascii="Times New Roman" w:hAnsi="Times New Roman"/>
          <w:color w:val="000000" w:themeColor="text1"/>
          <w:sz w:val="24"/>
          <w:szCs w:val="24"/>
          <w:lang w:val="en-US"/>
        </w:rPr>
        <w:t>Sudamericana</w:t>
      </w:r>
      <w:proofErr w:type="spellEnd"/>
      <w:r w:rsidRPr="00C719CB">
        <w:rPr>
          <w:rFonts w:ascii="Times New Roman" w:hAnsi="Times New Roman"/>
          <w:color w:val="000000" w:themeColor="text1"/>
          <w:sz w:val="24"/>
          <w:szCs w:val="24"/>
          <w:lang w:val="en-US"/>
        </w:rPr>
        <w:t xml:space="preserve">. </w:t>
      </w:r>
      <w:proofErr w:type="spellStart"/>
      <w:r w:rsidRPr="00C719CB">
        <w:rPr>
          <w:rFonts w:ascii="Times New Roman" w:hAnsi="Times New Roman"/>
          <w:color w:val="000000" w:themeColor="text1"/>
          <w:sz w:val="24"/>
          <w:szCs w:val="24"/>
          <w:lang w:val="en-US"/>
        </w:rPr>
        <w:t>Bs</w:t>
      </w:r>
      <w:proofErr w:type="spellEnd"/>
      <w:r w:rsidRPr="00C719CB">
        <w:rPr>
          <w:rFonts w:ascii="Times New Roman" w:hAnsi="Times New Roman"/>
          <w:color w:val="000000" w:themeColor="text1"/>
          <w:sz w:val="24"/>
          <w:szCs w:val="24"/>
          <w:lang w:val="en-US"/>
        </w:rPr>
        <w:t>. As.</w:t>
      </w:r>
    </w:p>
    <w:p w14:paraId="406D0CFD"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Leibniz, G.W</w:t>
      </w:r>
      <w:r w:rsidRPr="00C719CB">
        <w:rPr>
          <w:rFonts w:ascii="Times New Roman" w:hAnsi="Times New Roman"/>
          <w:color w:val="000000" w:themeColor="text1"/>
          <w:sz w:val="24"/>
          <w:szCs w:val="24"/>
          <w:lang w:val="en-US"/>
        </w:rPr>
        <w:t xml:space="preserve">. (2007) </w:t>
      </w:r>
      <w:r w:rsidRPr="00C719CB">
        <w:rPr>
          <w:rFonts w:ascii="Times New Roman" w:hAnsi="Times New Roman"/>
          <w:i/>
          <w:color w:val="000000" w:themeColor="text1"/>
          <w:sz w:val="24"/>
          <w:szCs w:val="24"/>
          <w:lang w:val="en-US"/>
        </w:rPr>
        <w:t>Discourse of Metaphysics</w:t>
      </w:r>
      <w:r w:rsidRPr="00C719CB">
        <w:rPr>
          <w:rFonts w:ascii="Times New Roman" w:hAnsi="Times New Roman"/>
          <w:color w:val="000000" w:themeColor="text1"/>
          <w:sz w:val="24"/>
          <w:szCs w:val="24"/>
          <w:lang w:val="en-US"/>
        </w:rPr>
        <w:t>. Ed. Jonathan Bennett. Early modern texts.</w:t>
      </w:r>
    </w:p>
    <w:p w14:paraId="32981D0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Leibniz, G.W</w:t>
      </w:r>
      <w:r w:rsidRPr="00C719CB">
        <w:rPr>
          <w:rFonts w:ascii="Times New Roman" w:hAnsi="Times New Roman"/>
          <w:color w:val="000000" w:themeColor="text1"/>
          <w:sz w:val="24"/>
          <w:szCs w:val="24"/>
        </w:rPr>
        <w:t xml:space="preserve">. (2014) </w:t>
      </w:r>
      <w:r w:rsidRPr="00C719CB">
        <w:rPr>
          <w:rFonts w:ascii="Times New Roman" w:hAnsi="Times New Roman"/>
          <w:i/>
          <w:color w:val="000000" w:themeColor="text1"/>
          <w:sz w:val="24"/>
          <w:szCs w:val="24"/>
        </w:rPr>
        <w:t>Teodicea</w:t>
      </w:r>
      <w:r w:rsidRPr="00C719CB">
        <w:rPr>
          <w:rFonts w:ascii="Times New Roman" w:hAnsi="Times New Roman"/>
          <w:color w:val="000000" w:themeColor="text1"/>
          <w:sz w:val="24"/>
          <w:szCs w:val="24"/>
        </w:rPr>
        <w:t>. Ed. Biblioteca Nueva, Madrid.</w:t>
      </w:r>
    </w:p>
    <w:p w14:paraId="109F5F1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Maritain</w:t>
      </w:r>
      <w:proofErr w:type="spellEnd"/>
      <w:r w:rsidRPr="00C719CB">
        <w:rPr>
          <w:rFonts w:ascii="Times New Roman" w:hAnsi="Times New Roman"/>
          <w:b/>
          <w:color w:val="000000" w:themeColor="text1"/>
          <w:sz w:val="24"/>
          <w:szCs w:val="24"/>
        </w:rPr>
        <w:t>, Jacques</w:t>
      </w:r>
      <w:r w:rsidRPr="00C719CB">
        <w:rPr>
          <w:rFonts w:ascii="Times New Roman" w:hAnsi="Times New Roman"/>
          <w:color w:val="000000" w:themeColor="text1"/>
          <w:sz w:val="24"/>
          <w:szCs w:val="24"/>
        </w:rPr>
        <w:t xml:space="preserve">. (1962) </w:t>
      </w:r>
      <w:r w:rsidRPr="00C719CB">
        <w:rPr>
          <w:rFonts w:ascii="Times New Roman" w:hAnsi="Times New Roman"/>
          <w:i/>
          <w:color w:val="000000" w:themeColor="text1"/>
          <w:sz w:val="24"/>
          <w:szCs w:val="24"/>
        </w:rPr>
        <w:t xml:space="preserve">Filosofía moral. </w:t>
      </w:r>
      <w:proofErr w:type="spellStart"/>
      <w:r w:rsidRPr="00C719CB">
        <w:rPr>
          <w:rFonts w:ascii="Times New Roman" w:hAnsi="Times New Roman"/>
          <w:i/>
          <w:color w:val="000000" w:themeColor="text1"/>
          <w:sz w:val="24"/>
          <w:szCs w:val="24"/>
        </w:rPr>
        <w:t>Exámen</w:t>
      </w:r>
      <w:proofErr w:type="spellEnd"/>
      <w:r w:rsidRPr="00C719CB">
        <w:rPr>
          <w:rFonts w:ascii="Times New Roman" w:hAnsi="Times New Roman"/>
          <w:i/>
          <w:color w:val="000000" w:themeColor="text1"/>
          <w:sz w:val="24"/>
          <w:szCs w:val="24"/>
        </w:rPr>
        <w:t xml:space="preserve"> histórico crítico de los grandes sistemas.</w:t>
      </w:r>
      <w:r w:rsidRPr="00C719CB">
        <w:rPr>
          <w:rFonts w:ascii="Times New Roman" w:hAnsi="Times New Roman"/>
          <w:color w:val="000000" w:themeColor="text1"/>
          <w:sz w:val="24"/>
          <w:szCs w:val="24"/>
        </w:rPr>
        <w:t xml:space="preserve"> Ed. Morata, Madrid.</w:t>
      </w:r>
    </w:p>
    <w:p w14:paraId="4D0F568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Nussbaum</w:t>
      </w:r>
      <w:proofErr w:type="spellEnd"/>
      <w:r w:rsidRPr="00C719CB">
        <w:rPr>
          <w:rFonts w:ascii="Times New Roman" w:hAnsi="Times New Roman"/>
          <w:b/>
          <w:color w:val="000000" w:themeColor="text1"/>
          <w:sz w:val="24"/>
          <w:szCs w:val="24"/>
        </w:rPr>
        <w:t xml:space="preserve">, Martha. </w:t>
      </w:r>
      <w:r w:rsidRPr="00C719CB">
        <w:rPr>
          <w:rFonts w:ascii="Times New Roman" w:hAnsi="Times New Roman"/>
          <w:color w:val="000000" w:themeColor="text1"/>
          <w:sz w:val="24"/>
          <w:szCs w:val="24"/>
        </w:rPr>
        <w:t xml:space="preserve">(2010) </w:t>
      </w:r>
      <w:r w:rsidRPr="00C719CB">
        <w:rPr>
          <w:rFonts w:ascii="Times New Roman" w:hAnsi="Times New Roman"/>
          <w:i/>
          <w:color w:val="000000" w:themeColor="text1"/>
          <w:sz w:val="24"/>
          <w:szCs w:val="24"/>
        </w:rPr>
        <w:t>Educación para la Renta, educación para la Democracia</w:t>
      </w:r>
      <w:r w:rsidRPr="00C719CB">
        <w:rPr>
          <w:rFonts w:ascii="Times New Roman" w:hAnsi="Times New Roman"/>
          <w:color w:val="000000" w:themeColor="text1"/>
          <w:sz w:val="24"/>
          <w:szCs w:val="24"/>
        </w:rPr>
        <w:t xml:space="preserve">. (En: Sin fines de lucro, Por qué la democracia necesita de las humanidades. </w:t>
      </w:r>
      <w:proofErr w:type="spellStart"/>
      <w:r w:rsidRPr="00C719CB">
        <w:rPr>
          <w:rFonts w:ascii="Times New Roman" w:hAnsi="Times New Roman"/>
          <w:color w:val="000000" w:themeColor="text1"/>
          <w:sz w:val="24"/>
          <w:szCs w:val="24"/>
        </w:rPr>
        <w:t>Katz</w:t>
      </w:r>
      <w:proofErr w:type="spellEnd"/>
      <w:r w:rsidRPr="00C719CB">
        <w:rPr>
          <w:rFonts w:ascii="Times New Roman" w:hAnsi="Times New Roman"/>
          <w:color w:val="000000" w:themeColor="text1"/>
          <w:sz w:val="24"/>
          <w:szCs w:val="24"/>
        </w:rPr>
        <w:t xml:space="preserve"> Editores, Bs. As.)</w:t>
      </w:r>
    </w:p>
    <w:p w14:paraId="6078930D"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Pereira, Gustavo</w:t>
      </w:r>
      <w:r w:rsidRPr="00C719CB">
        <w:rPr>
          <w:rFonts w:ascii="Times New Roman" w:hAnsi="Times New Roman"/>
          <w:color w:val="000000" w:themeColor="text1"/>
          <w:sz w:val="24"/>
          <w:szCs w:val="24"/>
        </w:rPr>
        <w:t xml:space="preserve">. (2004) </w:t>
      </w:r>
      <w:r w:rsidRPr="00C719CB">
        <w:rPr>
          <w:rFonts w:ascii="Times New Roman" w:hAnsi="Times New Roman"/>
          <w:i/>
          <w:color w:val="000000" w:themeColor="text1"/>
          <w:sz w:val="24"/>
          <w:szCs w:val="24"/>
        </w:rPr>
        <w:t>Condiciones de posibilidad para una justicia global</w:t>
      </w:r>
      <w:r w:rsidRPr="00C719CB">
        <w:rPr>
          <w:rFonts w:ascii="Times New Roman" w:hAnsi="Times New Roman"/>
          <w:color w:val="000000" w:themeColor="text1"/>
          <w:sz w:val="24"/>
          <w:szCs w:val="24"/>
        </w:rPr>
        <w:t xml:space="preserve">. En: </w:t>
      </w:r>
      <w:proofErr w:type="spellStart"/>
      <w:r w:rsidRPr="00C719CB">
        <w:rPr>
          <w:rFonts w:ascii="Times New Roman" w:hAnsi="Times New Roman"/>
          <w:color w:val="000000" w:themeColor="text1"/>
          <w:sz w:val="24"/>
          <w:szCs w:val="24"/>
        </w:rPr>
        <w:t>Isegoría</w:t>
      </w:r>
      <w:proofErr w:type="spellEnd"/>
      <w:r w:rsidRPr="00C719CB">
        <w:rPr>
          <w:rFonts w:ascii="Times New Roman" w:hAnsi="Times New Roman"/>
          <w:color w:val="000000" w:themeColor="text1"/>
          <w:sz w:val="24"/>
          <w:szCs w:val="24"/>
        </w:rPr>
        <w:t xml:space="preserve">, Nº 30, </w:t>
      </w:r>
      <w:proofErr w:type="gramStart"/>
      <w:r w:rsidRPr="00C719CB">
        <w:rPr>
          <w:rFonts w:ascii="Times New Roman" w:hAnsi="Times New Roman"/>
          <w:color w:val="000000" w:themeColor="text1"/>
          <w:sz w:val="24"/>
          <w:szCs w:val="24"/>
        </w:rPr>
        <w:t>Junio</w:t>
      </w:r>
      <w:proofErr w:type="gramEnd"/>
      <w:r w:rsidRPr="00C719CB">
        <w:rPr>
          <w:rFonts w:ascii="Times New Roman" w:hAnsi="Times New Roman"/>
          <w:color w:val="000000" w:themeColor="text1"/>
          <w:sz w:val="24"/>
          <w:szCs w:val="24"/>
        </w:rPr>
        <w:t>, 2004, Madrid.</w:t>
      </w:r>
    </w:p>
    <w:p w14:paraId="0CAE312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Saranyana</w:t>
      </w:r>
      <w:proofErr w:type="spellEnd"/>
      <w:r w:rsidRPr="00C719CB">
        <w:rPr>
          <w:rFonts w:ascii="Times New Roman" w:hAnsi="Times New Roman"/>
          <w:b/>
          <w:color w:val="000000" w:themeColor="text1"/>
          <w:sz w:val="24"/>
          <w:szCs w:val="24"/>
        </w:rPr>
        <w:t>, J.I</w:t>
      </w:r>
      <w:r w:rsidRPr="00C719CB">
        <w:rPr>
          <w:rFonts w:ascii="Times New Roman" w:hAnsi="Times New Roman"/>
          <w:color w:val="000000" w:themeColor="text1"/>
          <w:sz w:val="24"/>
          <w:szCs w:val="24"/>
        </w:rPr>
        <w:t xml:space="preserve">. (2007) </w:t>
      </w:r>
      <w:r w:rsidRPr="00C719CB">
        <w:rPr>
          <w:rFonts w:ascii="Times New Roman" w:hAnsi="Times New Roman"/>
          <w:i/>
          <w:color w:val="000000" w:themeColor="text1"/>
          <w:sz w:val="24"/>
          <w:szCs w:val="24"/>
        </w:rPr>
        <w:t>La Filosofía Medieval</w:t>
      </w:r>
      <w:r w:rsidRPr="00C719CB">
        <w:rPr>
          <w:rFonts w:ascii="Times New Roman" w:hAnsi="Times New Roman"/>
          <w:color w:val="000000" w:themeColor="text1"/>
          <w:sz w:val="24"/>
          <w:szCs w:val="24"/>
        </w:rPr>
        <w:t xml:space="preserve">. Ed. </w:t>
      </w:r>
      <w:proofErr w:type="spellStart"/>
      <w:r w:rsidRPr="00C719CB">
        <w:rPr>
          <w:rFonts w:ascii="Times New Roman" w:hAnsi="Times New Roman"/>
          <w:color w:val="000000" w:themeColor="text1"/>
          <w:sz w:val="24"/>
          <w:szCs w:val="24"/>
        </w:rPr>
        <w:t>Eunsa</w:t>
      </w:r>
      <w:proofErr w:type="spellEnd"/>
      <w:r w:rsidRPr="00C719CB">
        <w:rPr>
          <w:rFonts w:ascii="Times New Roman" w:hAnsi="Times New Roman"/>
          <w:color w:val="000000" w:themeColor="text1"/>
          <w:sz w:val="24"/>
          <w:szCs w:val="24"/>
        </w:rPr>
        <w:t>: Navarra.</w:t>
      </w:r>
    </w:p>
    <w:p w14:paraId="11A0F120"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proofErr w:type="spellStart"/>
      <w:r w:rsidRPr="00C719CB">
        <w:rPr>
          <w:rFonts w:ascii="Times New Roman" w:hAnsi="Times New Roman"/>
          <w:b/>
          <w:color w:val="000000" w:themeColor="text1"/>
          <w:sz w:val="24"/>
          <w:szCs w:val="24"/>
        </w:rPr>
        <w:t>Vandewalle</w:t>
      </w:r>
      <w:proofErr w:type="spellEnd"/>
      <w:r w:rsidRPr="00C719CB">
        <w:rPr>
          <w:rFonts w:ascii="Times New Roman" w:hAnsi="Times New Roman"/>
          <w:b/>
          <w:color w:val="000000" w:themeColor="text1"/>
          <w:sz w:val="24"/>
          <w:szCs w:val="24"/>
        </w:rPr>
        <w:t>, Bernard</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Kant. Educación y crítica.</w:t>
      </w:r>
      <w:r w:rsidRPr="00C719CB">
        <w:rPr>
          <w:rFonts w:ascii="Times New Roman" w:hAnsi="Times New Roman"/>
          <w:color w:val="000000" w:themeColor="text1"/>
          <w:sz w:val="24"/>
          <w:szCs w:val="24"/>
        </w:rPr>
        <w:t xml:space="preserve"> Ed. Nueva Visión, Buenos Aires.</w:t>
      </w:r>
    </w:p>
    <w:p w14:paraId="664F1C6F" w14:textId="457F2F14" w:rsid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Williams, Bernard</w:t>
      </w:r>
      <w:r w:rsidRPr="00C719CB">
        <w:rPr>
          <w:rFonts w:ascii="Times New Roman" w:hAnsi="Times New Roman"/>
          <w:color w:val="000000" w:themeColor="text1"/>
          <w:sz w:val="24"/>
          <w:szCs w:val="24"/>
        </w:rPr>
        <w:t xml:space="preserve">. (1998) </w:t>
      </w:r>
      <w:r w:rsidRPr="00C719CB">
        <w:rPr>
          <w:rFonts w:ascii="Times New Roman" w:hAnsi="Times New Roman"/>
          <w:i/>
          <w:color w:val="000000" w:themeColor="text1"/>
          <w:sz w:val="24"/>
          <w:szCs w:val="24"/>
        </w:rPr>
        <w:t>Introducción a la ética</w:t>
      </w:r>
      <w:r w:rsidRPr="00C719CB">
        <w:rPr>
          <w:rFonts w:ascii="Times New Roman" w:hAnsi="Times New Roman"/>
          <w:color w:val="000000" w:themeColor="text1"/>
          <w:sz w:val="24"/>
          <w:szCs w:val="24"/>
        </w:rPr>
        <w:t>. Colección Teorema, Madrid.</w:t>
      </w:r>
    </w:p>
    <w:p w14:paraId="3B3DDDCB" w14:textId="77777777" w:rsidR="0022477D" w:rsidRDefault="0022477D" w:rsidP="0022477D">
      <w:pPr>
        <w:pStyle w:val="Prrafodelista"/>
        <w:ind w:left="1440" w:firstLine="0"/>
        <w:rPr>
          <w:rFonts w:ascii="Times New Roman" w:hAnsi="Times New Roman"/>
          <w:color w:val="000000" w:themeColor="text1"/>
          <w:sz w:val="24"/>
          <w:szCs w:val="24"/>
        </w:rPr>
      </w:pPr>
    </w:p>
    <w:p w14:paraId="1A8A9E07" w14:textId="72BBB26F" w:rsidR="00221EA0" w:rsidRPr="00221EA0" w:rsidRDefault="00221EA0" w:rsidP="00C719CB">
      <w:pPr>
        <w:pStyle w:val="Prrafodelista"/>
        <w:numPr>
          <w:ilvl w:val="1"/>
          <w:numId w:val="4"/>
        </w:numPr>
        <w:rPr>
          <w:rFonts w:ascii="Times New Roman" w:hAnsi="Times New Roman"/>
          <w:color w:val="000000" w:themeColor="text1"/>
          <w:sz w:val="24"/>
          <w:szCs w:val="24"/>
        </w:rPr>
      </w:pPr>
      <w:proofErr w:type="spellStart"/>
      <w:r>
        <w:rPr>
          <w:rFonts w:ascii="Times New Roman" w:hAnsi="Times New Roman"/>
          <w:b/>
          <w:color w:val="000000" w:themeColor="text1"/>
          <w:sz w:val="24"/>
          <w:szCs w:val="24"/>
        </w:rPr>
        <w:t>Forst</w:t>
      </w:r>
      <w:proofErr w:type="spellEnd"/>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w:t>
      </w:r>
      <w:r w:rsidR="00CD6E35">
        <w:rPr>
          <w:rFonts w:ascii="Times New Roman" w:hAnsi="Times New Roman"/>
          <w:b/>
          <w:color w:val="000000" w:themeColor="text1"/>
          <w:sz w:val="24"/>
          <w:szCs w:val="24"/>
        </w:rPr>
        <w:t>2014</w:t>
      </w:r>
      <w:r>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Justificación y Crítica</w:t>
      </w:r>
      <w:r w:rsidR="00CD6E35">
        <w:rPr>
          <w:rFonts w:ascii="Times New Roman" w:hAnsi="Times New Roman"/>
          <w:color w:val="000000" w:themeColor="text1"/>
          <w:sz w:val="24"/>
          <w:szCs w:val="24"/>
        </w:rPr>
        <w:t>. Serie Ensayos</w:t>
      </w:r>
    </w:p>
    <w:p w14:paraId="293EC85F" w14:textId="6CDDCF40" w:rsidR="00221EA0" w:rsidRPr="0022477D" w:rsidRDefault="00221EA0" w:rsidP="00C719CB">
      <w:pPr>
        <w:pStyle w:val="Prrafodelista"/>
        <w:numPr>
          <w:ilvl w:val="1"/>
          <w:numId w:val="4"/>
        </w:numPr>
        <w:rPr>
          <w:rFonts w:ascii="Times New Roman" w:hAnsi="Times New Roman"/>
          <w:color w:val="000000" w:themeColor="text1"/>
          <w:sz w:val="24"/>
          <w:szCs w:val="24"/>
        </w:rPr>
      </w:pPr>
      <w:proofErr w:type="spellStart"/>
      <w:r>
        <w:rPr>
          <w:rFonts w:ascii="Times New Roman" w:hAnsi="Times New Roman"/>
          <w:b/>
          <w:color w:val="000000" w:themeColor="text1"/>
          <w:sz w:val="24"/>
          <w:szCs w:val="24"/>
        </w:rPr>
        <w:t>Rorty</w:t>
      </w:r>
      <w:proofErr w:type="spellEnd"/>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(1995)</w:t>
      </w:r>
      <w:r w:rsidR="0022477D">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DDHH, racionalidad y sentimentalismo</w:t>
      </w:r>
    </w:p>
    <w:p w14:paraId="795EDBF4" w14:textId="7635C702" w:rsidR="0022477D" w:rsidRDefault="00AA1BB6"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Taylor, Ch. (</w:t>
      </w:r>
      <w:r w:rsidR="00CD6E35" w:rsidRPr="00CD6E35">
        <w:rPr>
          <w:rFonts w:ascii="Times New Roman" w:hAnsi="Times New Roman"/>
          <w:b/>
          <w:color w:val="000000" w:themeColor="text1"/>
          <w:sz w:val="24"/>
          <w:szCs w:val="24"/>
        </w:rPr>
        <w:t>2015</w:t>
      </w:r>
      <w:r w:rsidRPr="00CD6E35">
        <w:rPr>
          <w:rFonts w:ascii="Times New Roman" w:hAnsi="Times New Roman"/>
          <w:b/>
          <w:color w:val="000000" w:themeColor="text1"/>
          <w:sz w:val="24"/>
          <w:szCs w:val="24"/>
        </w:rPr>
        <w:t>)</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La era Secular</w:t>
      </w:r>
      <w:r w:rsidR="00CD6E35">
        <w:rPr>
          <w:rFonts w:ascii="Times New Roman" w:hAnsi="Times New Roman"/>
          <w:i/>
          <w:color w:val="000000" w:themeColor="text1"/>
          <w:sz w:val="24"/>
          <w:szCs w:val="24"/>
        </w:rPr>
        <w:t>. Tomo I.</w:t>
      </w:r>
      <w:r w:rsidR="00CD6E35">
        <w:rPr>
          <w:rFonts w:ascii="Times New Roman" w:hAnsi="Times New Roman"/>
          <w:color w:val="000000" w:themeColor="text1"/>
          <w:sz w:val="24"/>
          <w:szCs w:val="24"/>
        </w:rPr>
        <w:t xml:space="preserve"> </w:t>
      </w:r>
      <w:proofErr w:type="spellStart"/>
      <w:r w:rsidR="00CD6E35">
        <w:rPr>
          <w:rFonts w:ascii="Times New Roman" w:hAnsi="Times New Roman"/>
          <w:color w:val="000000" w:themeColor="text1"/>
          <w:sz w:val="24"/>
          <w:szCs w:val="24"/>
        </w:rPr>
        <w:t>Gedisa</w:t>
      </w:r>
      <w:proofErr w:type="spellEnd"/>
      <w:r w:rsidR="00CD6E35">
        <w:rPr>
          <w:rFonts w:ascii="Times New Roman" w:hAnsi="Times New Roman"/>
          <w:color w:val="000000" w:themeColor="text1"/>
          <w:sz w:val="24"/>
          <w:szCs w:val="24"/>
        </w:rPr>
        <w:t xml:space="preserve"> Editorial</w:t>
      </w:r>
    </w:p>
    <w:p w14:paraId="46944ECB" w14:textId="3A4A6E43" w:rsidR="00CD6E35" w:rsidRPr="002A0259" w:rsidRDefault="00CD6E35"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MINEDU. (2017)</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Perú ¿cómo vamos en educación?</w:t>
      </w:r>
    </w:p>
    <w:p w14:paraId="5474C473" w14:textId="6A559DA5"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ensayos sobre las enfermedades de la cabeza</w:t>
      </w:r>
    </w:p>
    <w:p w14:paraId="718DB581" w14:textId="7A3228F4"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antropología en sentido pragmático</w:t>
      </w:r>
    </w:p>
    <w:p w14:paraId="715A067C" w14:textId="12FEF531" w:rsid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Pr>
          <w:rFonts w:ascii="Times New Roman" w:hAnsi="Times New Roman"/>
          <w:color w:val="000000" w:themeColor="text1"/>
          <w:sz w:val="24"/>
          <w:szCs w:val="24"/>
        </w:rPr>
        <w:t>sobre la imposibilidad de cualquier teodicea</w:t>
      </w:r>
    </w:p>
    <w:p w14:paraId="5A1111F8" w14:textId="00B01D58" w:rsidR="002A0259" w:rsidRDefault="002A0259" w:rsidP="00C719CB">
      <w:pPr>
        <w:pStyle w:val="Prrafodelista"/>
        <w:numPr>
          <w:ilvl w:val="1"/>
          <w:numId w:val="4"/>
        </w:numPr>
        <w:rPr>
          <w:rFonts w:ascii="Times New Roman" w:hAnsi="Times New Roman"/>
          <w:color w:val="000000" w:themeColor="text1"/>
          <w:sz w:val="24"/>
          <w:szCs w:val="24"/>
        </w:rPr>
      </w:pPr>
      <w:proofErr w:type="spellStart"/>
      <w:r>
        <w:rPr>
          <w:rFonts w:ascii="Times New Roman" w:hAnsi="Times New Roman"/>
          <w:b/>
          <w:color w:val="000000" w:themeColor="text1"/>
          <w:sz w:val="24"/>
          <w:szCs w:val="24"/>
        </w:rPr>
        <w:t>Kymlicka</w:t>
      </w:r>
      <w:proofErr w:type="spellEnd"/>
      <w:r>
        <w:rPr>
          <w:rFonts w:ascii="Times New Roman" w:hAnsi="Times New Roman"/>
          <w:b/>
          <w:color w:val="000000" w:themeColor="text1"/>
          <w:sz w:val="24"/>
          <w:szCs w:val="24"/>
        </w:rPr>
        <w:t xml:space="preserve">, W. (1996) </w:t>
      </w:r>
      <w:r w:rsidRPr="002A0259">
        <w:rPr>
          <w:rFonts w:ascii="Times New Roman" w:hAnsi="Times New Roman"/>
          <w:i/>
          <w:color w:val="000000" w:themeColor="text1"/>
          <w:sz w:val="24"/>
          <w:szCs w:val="24"/>
        </w:rPr>
        <w:t>Ciudadanía multicultural</w:t>
      </w:r>
      <w:r>
        <w:rPr>
          <w:rFonts w:ascii="Times New Roman" w:hAnsi="Times New Roman"/>
          <w:i/>
          <w:color w:val="000000" w:themeColor="text1"/>
          <w:sz w:val="24"/>
          <w:szCs w:val="24"/>
        </w:rPr>
        <w:t xml:space="preserve">. </w:t>
      </w:r>
      <w:r w:rsidRPr="002A0259">
        <w:rPr>
          <w:rFonts w:ascii="Times New Roman" w:hAnsi="Times New Roman"/>
          <w:color w:val="000000" w:themeColor="text1"/>
          <w:sz w:val="24"/>
          <w:szCs w:val="24"/>
        </w:rPr>
        <w:t>Paidós, Barcelona</w:t>
      </w:r>
    </w:p>
    <w:p w14:paraId="7F625FA1" w14:textId="028AA7A9" w:rsidR="002A0259" w:rsidRPr="00FC4FF3"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Oficina Internacional del Trabajo (2014). </w:t>
      </w:r>
      <w:r>
        <w:rPr>
          <w:rFonts w:ascii="Times New Roman" w:hAnsi="Times New Roman"/>
          <w:i/>
          <w:color w:val="000000" w:themeColor="text1"/>
          <w:sz w:val="24"/>
          <w:szCs w:val="24"/>
        </w:rPr>
        <w:t xml:space="preserve">Convenio Núm. 169 de la OIT sobre pueblos indígenas y tribales. </w:t>
      </w:r>
    </w:p>
    <w:p w14:paraId="1C4E9DF1" w14:textId="0DA5134F" w:rsidR="00FC4FF3" w:rsidRPr="00FC4FF3" w:rsidRDefault="00FC4FF3" w:rsidP="00FC4FF3">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CARE Perú (s/a) </w:t>
      </w:r>
      <w:r>
        <w:rPr>
          <w:rFonts w:ascii="Times New Roman" w:hAnsi="Times New Roman"/>
          <w:i/>
          <w:color w:val="000000" w:themeColor="text1"/>
          <w:sz w:val="24"/>
          <w:szCs w:val="24"/>
        </w:rPr>
        <w:t>Cinco cifras alarmantes de la educación en el Perú</w:t>
      </w:r>
      <w:r>
        <w:rPr>
          <w:rFonts w:ascii="Times New Roman" w:hAnsi="Times New Roman"/>
          <w:color w:val="000000" w:themeColor="text1"/>
          <w:sz w:val="24"/>
          <w:szCs w:val="24"/>
        </w:rPr>
        <w:t xml:space="preserve">. Recuperado de: </w:t>
      </w:r>
      <w:r w:rsidRPr="00FC4FF3">
        <w:rPr>
          <w:rFonts w:ascii="Times New Roman" w:hAnsi="Times New Roman"/>
          <w:color w:val="000000" w:themeColor="text1"/>
          <w:sz w:val="24"/>
          <w:szCs w:val="24"/>
        </w:rPr>
        <w:t>https://care.org.pe/5-cifras-alarmantes-de-la-educacion-en-el-peru/#:~:text=El%20Per%C3%BA%20tiene%20una%20tasa,a%C3%B1os%20no%20la%20ha%20culminado.</w:t>
      </w:r>
    </w:p>
    <w:p w14:paraId="34D416E6" w14:textId="77777777" w:rsidR="00221EA0" w:rsidRPr="00221EA0" w:rsidRDefault="00221EA0" w:rsidP="00AA1BB6">
      <w:pPr>
        <w:jc w:val="center"/>
        <w:rPr>
          <w:rFonts w:ascii="Times New Roman" w:hAnsi="Times New Roman"/>
          <w:color w:val="000000" w:themeColor="text1"/>
          <w:sz w:val="24"/>
          <w:szCs w:val="24"/>
        </w:rPr>
      </w:pPr>
    </w:p>
    <w:p w14:paraId="24C704D3" w14:textId="4693BEE4" w:rsidR="004D6F59" w:rsidRPr="009D68C6" w:rsidRDefault="004D6F59" w:rsidP="00221EA0">
      <w:pPr>
        <w:ind w:left="0" w:firstLine="0"/>
        <w:rPr>
          <w:rFonts w:ascii="Times New Roman" w:hAnsi="Times New Roman"/>
          <w:b/>
          <w:color w:val="A50021"/>
          <w:sz w:val="24"/>
          <w:szCs w:val="24"/>
        </w:rPr>
      </w:pPr>
    </w:p>
    <w:sectPr w:rsidR="004D6F59" w:rsidRPr="009D68C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1358C" w14:textId="77777777" w:rsidR="005053CF" w:rsidRDefault="005053CF" w:rsidP="009D68C6">
      <w:pPr>
        <w:spacing w:after="0"/>
      </w:pPr>
      <w:r>
        <w:separator/>
      </w:r>
    </w:p>
  </w:endnote>
  <w:endnote w:type="continuationSeparator" w:id="0">
    <w:p w14:paraId="0DCDE330" w14:textId="77777777" w:rsidR="005053CF" w:rsidRDefault="005053CF"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4F818" w14:textId="77777777" w:rsidR="005053CF" w:rsidRDefault="005053CF" w:rsidP="009D68C6">
      <w:pPr>
        <w:spacing w:after="0"/>
      </w:pPr>
      <w:r>
        <w:separator/>
      </w:r>
    </w:p>
  </w:footnote>
  <w:footnote w:type="continuationSeparator" w:id="0">
    <w:p w14:paraId="520EF294" w14:textId="77777777" w:rsidR="005053CF" w:rsidRDefault="005053CF" w:rsidP="009D68C6">
      <w:pPr>
        <w:spacing w:after="0"/>
      </w:pPr>
      <w:r>
        <w:continuationSeparator/>
      </w:r>
    </w:p>
  </w:footnote>
  <w:footnote w:id="1">
    <w:p w14:paraId="38E64D83" w14:textId="7603DE4C" w:rsidR="00FC4FF3" w:rsidRPr="00FC4FF3" w:rsidRDefault="00FC4FF3">
      <w:pPr>
        <w:pStyle w:val="Textonotapie"/>
        <w:rPr>
          <w:lang w:val="es-PE"/>
        </w:rPr>
      </w:pPr>
      <w:r>
        <w:rPr>
          <w:rStyle w:val="Refdenotaalpie"/>
        </w:rPr>
        <w:footnoteRef/>
      </w:r>
      <w:r>
        <w:t xml:space="preserve"> </w:t>
      </w:r>
      <w:r>
        <w:rPr>
          <w:lang w:val="es-PE"/>
        </w:rPr>
        <w:t xml:space="preserve">Recuperado de: </w:t>
      </w:r>
      <w:r w:rsidRPr="00FC4FF3">
        <w:rPr>
          <w:lang w:val="es-PE"/>
        </w:rPr>
        <w:t>https://care.org.pe/5-cifras-alarmantes-de-la-educacion-en-el-peru/#:~:text=El%20Per%C3%BA%20tiene%20una%20tasa,a%C3%B1os%20no%20la%20ha%20culminado.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93230"/>
    <w:rsid w:val="000C5F0A"/>
    <w:rsid w:val="00142CCE"/>
    <w:rsid w:val="001A4A4E"/>
    <w:rsid w:val="001B160C"/>
    <w:rsid w:val="001F2CFD"/>
    <w:rsid w:val="00221EA0"/>
    <w:rsid w:val="0022477D"/>
    <w:rsid w:val="00260FA5"/>
    <w:rsid w:val="002A0259"/>
    <w:rsid w:val="00305637"/>
    <w:rsid w:val="0036068F"/>
    <w:rsid w:val="00362F97"/>
    <w:rsid w:val="003636BE"/>
    <w:rsid w:val="003A3FCE"/>
    <w:rsid w:val="003C5BE8"/>
    <w:rsid w:val="003E6635"/>
    <w:rsid w:val="00401C62"/>
    <w:rsid w:val="00413498"/>
    <w:rsid w:val="0042630B"/>
    <w:rsid w:val="0044264B"/>
    <w:rsid w:val="00480E46"/>
    <w:rsid w:val="00486A97"/>
    <w:rsid w:val="004923F7"/>
    <w:rsid w:val="004C47E3"/>
    <w:rsid w:val="004D2757"/>
    <w:rsid w:val="004D6F59"/>
    <w:rsid w:val="005053CF"/>
    <w:rsid w:val="005413D1"/>
    <w:rsid w:val="005461B6"/>
    <w:rsid w:val="0056347B"/>
    <w:rsid w:val="00571017"/>
    <w:rsid w:val="0059506F"/>
    <w:rsid w:val="005C119C"/>
    <w:rsid w:val="005E70F3"/>
    <w:rsid w:val="00603D19"/>
    <w:rsid w:val="00626073"/>
    <w:rsid w:val="00650071"/>
    <w:rsid w:val="006659D6"/>
    <w:rsid w:val="00667ACD"/>
    <w:rsid w:val="00743A23"/>
    <w:rsid w:val="007472AC"/>
    <w:rsid w:val="00763EE7"/>
    <w:rsid w:val="0078142B"/>
    <w:rsid w:val="00792903"/>
    <w:rsid w:val="007E26C3"/>
    <w:rsid w:val="007F4A95"/>
    <w:rsid w:val="008338F6"/>
    <w:rsid w:val="008447D3"/>
    <w:rsid w:val="00867B89"/>
    <w:rsid w:val="008919A1"/>
    <w:rsid w:val="008B421F"/>
    <w:rsid w:val="008C3BAC"/>
    <w:rsid w:val="00912E61"/>
    <w:rsid w:val="009171AC"/>
    <w:rsid w:val="00947EC7"/>
    <w:rsid w:val="00950556"/>
    <w:rsid w:val="0096191F"/>
    <w:rsid w:val="009D68C6"/>
    <w:rsid w:val="00A50FD4"/>
    <w:rsid w:val="00A6064D"/>
    <w:rsid w:val="00A773A3"/>
    <w:rsid w:val="00AA1BB6"/>
    <w:rsid w:val="00AB2716"/>
    <w:rsid w:val="00AE213D"/>
    <w:rsid w:val="00AE59D1"/>
    <w:rsid w:val="00B07851"/>
    <w:rsid w:val="00B12968"/>
    <w:rsid w:val="00B35EBF"/>
    <w:rsid w:val="00B74E9C"/>
    <w:rsid w:val="00B75096"/>
    <w:rsid w:val="00B82E6A"/>
    <w:rsid w:val="00BA1161"/>
    <w:rsid w:val="00BF62E2"/>
    <w:rsid w:val="00C15C65"/>
    <w:rsid w:val="00C269F0"/>
    <w:rsid w:val="00C378C5"/>
    <w:rsid w:val="00C45F37"/>
    <w:rsid w:val="00C56A66"/>
    <w:rsid w:val="00C719CB"/>
    <w:rsid w:val="00C71A59"/>
    <w:rsid w:val="00CC754A"/>
    <w:rsid w:val="00CD6E35"/>
    <w:rsid w:val="00CF5D3B"/>
    <w:rsid w:val="00D17845"/>
    <w:rsid w:val="00D3497E"/>
    <w:rsid w:val="00D71BB3"/>
    <w:rsid w:val="00D924A5"/>
    <w:rsid w:val="00D97548"/>
    <w:rsid w:val="00DA0E0D"/>
    <w:rsid w:val="00DE2556"/>
    <w:rsid w:val="00E06599"/>
    <w:rsid w:val="00E6376B"/>
    <w:rsid w:val="00E72780"/>
    <w:rsid w:val="00E73EDB"/>
    <w:rsid w:val="00E75882"/>
    <w:rsid w:val="00EC01FE"/>
    <w:rsid w:val="00EC6EBD"/>
    <w:rsid w:val="00ED3D93"/>
    <w:rsid w:val="00EE2053"/>
    <w:rsid w:val="00EF2256"/>
    <w:rsid w:val="00F352CC"/>
    <w:rsid w:val="00F439D7"/>
    <w:rsid w:val="00F866BC"/>
    <w:rsid w:val="00F959B6"/>
    <w:rsid w:val="00F95A84"/>
    <w:rsid w:val="00FB1B79"/>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9640F-613E-476C-80DD-0674378D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7</Pages>
  <Words>2200</Words>
  <Characters>12103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4</cp:revision>
  <dcterms:created xsi:type="dcterms:W3CDTF">2023-10-02T22:23:00Z</dcterms:created>
  <dcterms:modified xsi:type="dcterms:W3CDTF">2023-10-03T18:25:00Z</dcterms:modified>
</cp:coreProperties>
</file>