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Pr="00D946AE" w:rsidRDefault="00E264B0"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xml:space="preserve">. Recuperado de: </w:t>
      </w:r>
      <w:hyperlink r:id="rId7" w:anchor=":~:text=El%20Per%C3%BA%20tiene%20una%20tasa,a%C3%B1os%20no%20la%20ha%20culminado"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r w:rsidRPr="0011423E">
        <w:rPr>
          <w:rFonts w:ascii="Times New Roman" w:hAnsi="Times New Roman"/>
          <w:color w:val="000000" w:themeColor="text1"/>
          <w:sz w:val="24"/>
          <w:szCs w:val="24"/>
        </w:rPr>
        <w:t xml:space="preserve">Kymlicka,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 Creo?</w:t>
      </w:r>
    </w:p>
    <w:p w:rsidR="00824AA2" w:rsidRPr="00E264B0" w:rsidRDefault="00824AA2" w:rsidP="009F41FF">
      <w:pPr>
        <w:rPr>
          <w:rFonts w:ascii="Times New Roman" w:hAnsi="Times New Roman" w:cs="Times New Roman"/>
          <w:sz w:val="28"/>
          <w:szCs w:val="28"/>
        </w:rPr>
      </w:pPr>
    </w:p>
    <w:p w:rsidR="009F41FF" w:rsidRPr="001A17E9" w:rsidRDefault="009F41FF" w:rsidP="001A17E9">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 xml:space="preserve">1. </w:t>
      </w:r>
      <w:r w:rsidR="001A17E9" w:rsidRPr="001A17E9">
        <w:rPr>
          <w:rFonts w:ascii="Times New Roman" w:hAnsi="Times New Roman" w:cs="Times New Roman"/>
          <w:b/>
          <w:color w:val="FF0000"/>
          <w:sz w:val="28"/>
          <w:szCs w:val="28"/>
        </w:rPr>
        <w:t>El proyecto crítico y pensamiento político de Kant</w:t>
      </w:r>
    </w:p>
    <w:p w:rsidR="00E264B0" w:rsidRPr="00E264B0" w:rsidRDefault="00E264B0" w:rsidP="009F41FF">
      <w:pPr>
        <w:rPr>
          <w:rFonts w:ascii="Times New Roman" w:hAnsi="Times New Roman" w:cs="Times New Roman"/>
          <w:b/>
          <w:sz w:val="28"/>
          <w:szCs w:val="28"/>
        </w:rPr>
      </w:pPr>
    </w:p>
    <w:p w:rsidR="009F41FF" w:rsidRPr="00F172EE" w:rsidRDefault="009F41FF" w:rsidP="009F41FF">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1.1 </w:t>
      </w:r>
      <w:r w:rsidR="002C21E0" w:rsidRPr="00F172EE">
        <w:rPr>
          <w:rFonts w:ascii="Times New Roman" w:hAnsi="Times New Roman" w:cs="Times New Roman"/>
          <w:b/>
          <w:sz w:val="28"/>
          <w:szCs w:val="28"/>
          <w:lang w:val="en-US"/>
        </w:rPr>
        <w:t>Proyecto crítico de Kant</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Pr>
          <w:rFonts w:ascii="Times New Roman" w:hAnsi="Times New Roman" w:cs="Times New Roman"/>
          <w:i/>
          <w:color w:val="70AD47" w:themeColor="accent6"/>
          <w:sz w:val="20"/>
          <w:szCs w:val="20"/>
        </w:rPr>
        <w:t>La crítica de la razón pura.</w:t>
      </w:r>
      <w:r w:rsidRPr="00C608F9">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1992, p. 10</w:t>
      </w:r>
      <w:r w:rsidRPr="00C608F9">
        <w:rPr>
          <w:rFonts w:ascii="Times New Roman" w:hAnsi="Times New Roman" w:cs="Times New Roman"/>
          <w:color w:val="70AD47" w:themeColor="accent6"/>
          <w:sz w:val="20"/>
          <w:szCs w:val="20"/>
        </w:rPr>
        <w:t>)</w:t>
      </w:r>
    </w:p>
    <w:p w:rsidR="00EF3098" w:rsidRDefault="00EF309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 se refiere por crítica, no al criticismo de &lt;libros y sistemas, sino a la facultad de la razón como tal.&gt;” (Kant citado en Arendt, 1992, p.34)</w:t>
      </w:r>
    </w:p>
    <w:p w:rsidR="00D644A0" w:rsidRDefault="00D644A0"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la batalla (entre escépticos y dogmáticos) entra el crítico para interrumpir y gritar: &lt;Ambos parecen tener un concepto similar acerca de la verdad, a saber, algo lo cual por definición excluye todas las otras verdades, de modo que todas se vuelven mutuamente excluyentes. Tal vez,&gt; dice (el crítico), &lt;Hay algo malo acerca de su concepto de verdad, Quizás, los hombres, seres finitos, tenemos una noción de la verdad, pero no podemos poseer la verdad misma.&gt;” (1992, p.34)</w:t>
      </w:r>
    </w:p>
    <w:p w:rsidR="00374119" w:rsidRDefault="0037411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“Mendelshonn le llamaba (a Kant) el </w:t>
      </w:r>
      <w:r>
        <w:rPr>
          <w:rFonts w:ascii="Times New Roman" w:hAnsi="Times New Roman" w:cs="Times New Roman"/>
          <w:i/>
          <w:color w:val="70AD47" w:themeColor="accent6"/>
          <w:sz w:val="20"/>
          <w:szCs w:val="20"/>
        </w:rPr>
        <w:t>Alles-Zermalmer</w:t>
      </w:r>
      <w:r>
        <w:rPr>
          <w:rFonts w:ascii="Times New Roman" w:hAnsi="Times New Roman" w:cs="Times New Roman"/>
          <w:color w:val="70AD47" w:themeColor="accent6"/>
          <w:sz w:val="20"/>
          <w:szCs w:val="20"/>
        </w:rPr>
        <w:t xml:space="preserve">, el </w:t>
      </w:r>
      <w:r w:rsidRPr="00374119">
        <w:rPr>
          <w:rFonts w:ascii="Times New Roman" w:hAnsi="Times New Roman" w:cs="Times New Roman"/>
          <w:i/>
          <w:color w:val="70AD47" w:themeColor="accent6"/>
          <w:sz w:val="20"/>
          <w:szCs w:val="20"/>
        </w:rPr>
        <w:t>todo-destructor</w:t>
      </w:r>
      <w:r>
        <w:rPr>
          <w:rFonts w:ascii="Times New Roman" w:hAnsi="Times New Roman" w:cs="Times New Roman"/>
          <w:color w:val="70AD47" w:themeColor="accent6"/>
          <w:sz w:val="20"/>
          <w:szCs w:val="20"/>
        </w:rPr>
        <w:t>, es decir, destructor de toda creencia que yo pudiera pretender conocer en cuestiones metafísicas.” (1992, p.34)</w:t>
      </w:r>
    </w:p>
    <w:p w:rsidR="005C24E1" w:rsidRDefault="005C24E1"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mentalidad de la ilustración no duró mucho y esto puede ser visto en el contraste con la siguiente generación, bien representada por el joven Hegel. (…) en el idealismo alemán, la generación de los hijos de Kant</w:t>
      </w:r>
      <w:r w:rsidR="009624BA">
        <w:rPr>
          <w:rFonts w:ascii="Times New Roman" w:hAnsi="Times New Roman" w:cs="Times New Roman"/>
          <w:color w:val="70AD47" w:themeColor="accent6"/>
          <w:sz w:val="20"/>
          <w:szCs w:val="20"/>
        </w:rPr>
        <w:t>, y lo que podrían haber sido sus nietos y bisnietos, desde Marx, hasta Nietzsche, aparentemente, por influencia de Hegel, habían conjuntamente abandonado la filosofía del todo.” (1992, pp. 35-36)</w:t>
      </w:r>
    </w:p>
    <w:p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“No es Kant un metafísico según el uso que le precedía y que él criticó. </w:t>
      </w:r>
      <w:r w:rsidRPr="00EC5641">
        <w:rPr>
          <w:rFonts w:ascii="Times New Roman" w:hAnsi="Times New Roman" w:cs="Times New Roman"/>
          <w:color w:val="70AD47" w:themeColor="accent6"/>
          <w:sz w:val="20"/>
          <w:szCs w:val="20"/>
          <w:lang w:val="en-US"/>
        </w:rPr>
        <w:t>Kant es, ante todo, un filósofo crítico.” (1983, p.23)</w:t>
      </w:r>
    </w:p>
    <w:p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Cambridge University Press.</w:t>
      </w:r>
    </w:p>
    <w:p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 p.17</w:t>
      </w:r>
      <w:r w:rsidRPr="00971194">
        <w:rPr>
          <w:rFonts w:ascii="Times New Roman" w:hAnsi="Times New Roman" w:cs="Times New Roman"/>
          <w:color w:val="70AD47" w:themeColor="accent6"/>
          <w:sz w:val="20"/>
          <w:szCs w:val="20"/>
        </w:rPr>
        <w:t>)</w:t>
      </w:r>
    </w:p>
    <w:p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“Las vías de lo más alto no son nuestras vías (</w:t>
      </w:r>
      <w:r>
        <w:rPr>
          <w:rFonts w:ascii="Times New Roman" w:hAnsi="Times New Roman" w:cs="Times New Roman"/>
          <w:i/>
          <w:color w:val="70AD47" w:themeColor="accent6"/>
          <w:sz w:val="20"/>
          <w:szCs w:val="20"/>
        </w:rPr>
        <w:t>sunt supris sua iura</w:t>
      </w:r>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 p.20)</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 p.65.)</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r w:rsidRPr="001424AC">
        <w:rPr>
          <w:rFonts w:ascii="Times New Roman" w:hAnsi="Times New Roman" w:cs="Times New Roman"/>
          <w:i/>
          <w:color w:val="70AD47" w:themeColor="accent6"/>
          <w:sz w:val="20"/>
          <w:szCs w:val="20"/>
        </w:rPr>
        <w:t>dull head</w:t>
      </w:r>
      <w:r>
        <w:rPr>
          <w:rFonts w:ascii="Times New Roman" w:hAnsi="Times New Roman" w:cs="Times New Roman"/>
          <w:color w:val="70AD47" w:themeColor="accent6"/>
          <w:sz w:val="20"/>
          <w:szCs w:val="20"/>
        </w:rPr>
        <w:t xml:space="preserve">) carece de ingenio; el idiota carece de entendimiento. (…) el jesuita Clavius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Clavius se topó con las matemáticas, las cosas dieron la vuelta, y sus maestros previos eran idiotas comparados con él.” (2007, p.66)</w:t>
      </w:r>
    </w:p>
    <w:p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p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“Le habré de dejar a otros el decidir si es que uno tiene </w:t>
      </w:r>
      <w:r w:rsidR="00E24061">
        <w:rPr>
          <w:rFonts w:ascii="Times New Roman" w:hAnsi="Times New Roman" w:cs="Times New Roman"/>
          <w:color w:val="70AD47" w:themeColor="accent6"/>
          <w:sz w:val="20"/>
          <w:szCs w:val="20"/>
        </w:rPr>
        <w:t>buenas razones para ser problematizado acerca de la extraña predicción de Holberg,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 p.69)</w:t>
      </w:r>
    </w:p>
    <w:p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“Llego ahora a las debilidades de la cabeza, (…) la primera en caer bajo apelación general es la imbecilidad, la segunda, la mente pertrubada.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insanidad ” (2007, p.69)</w:t>
      </w:r>
      <w:r w:rsidR="00800B8B">
        <w:rPr>
          <w:rFonts w:ascii="Times New Roman" w:hAnsi="Times New Roman" w:cs="Times New Roman"/>
          <w:color w:val="70AD47" w:themeColor="accent6"/>
          <w:sz w:val="20"/>
          <w:szCs w:val="20"/>
        </w:rPr>
        <w:t xml:space="preserve"> (…) En una persona insana, ciertamente no se encuentra la capacidad de juzgar adecuadamente. (p.75)</w:t>
      </w:r>
    </w:p>
    <w:p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 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 p.76)</w:t>
      </w:r>
    </w:p>
    <w:p w:rsidR="005907B4" w:rsidRPr="00764D70"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honor a la verdad, preferiría no excluir al filósofo, quien podría prescribir una dieta de la mente, pero con la condición de que, como casi todas sus otras ocupaciones, no requiera pago alguna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 p.77)</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Ed. Quadrata.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libertad de pensar es tomada en el sentido de que a ella se opone la intolerancia.”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(p.77)</w:t>
      </w:r>
    </w:p>
    <w:p w:rsidR="00824AA2" w:rsidRDefault="00824AA2" w:rsidP="00824AA2">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(Korner, 1955, 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(Korner, 1955, p.29)</w:t>
      </w:r>
    </w:p>
    <w:p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(Korner, 1955, p.116)</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Pr="002960AB"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2960AB">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Kant, la importancia de (algunos tipos) de la tolerancia tiene conexión con los mismos fundamentos de la razón, y en particular, con los cimientos de la razón práctica.” </w:t>
      </w:r>
      <w:r w:rsidRPr="0049066B">
        <w:rPr>
          <w:rFonts w:ascii="Times New Roman" w:hAnsi="Times New Roman" w:cs="Times New Roman"/>
          <w:color w:val="70AD47" w:themeColor="accent6"/>
          <w:sz w:val="20"/>
          <w:szCs w:val="20"/>
        </w:rPr>
        <w:t>(1986, 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usos prácticos de la razón son más fundamentales que los usos teóricos de la razón.”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w:t>
      </w:r>
      <w:r w:rsidRPr="008B6D20">
        <w:rPr>
          <w:rFonts w:ascii="Times New Roman" w:hAnsi="Times New Roman" w:cs="Times New Roman"/>
          <w:color w:val="70AD47" w:themeColor="accent6"/>
          <w:sz w:val="20"/>
          <w:szCs w:val="20"/>
        </w:rPr>
        <w:t xml:space="preserve">(…) Es, por tanto, políticamente, tanto como filosóficamente importante el contemplar lo que </w:t>
      </w:r>
      <w:r>
        <w:rPr>
          <w:rFonts w:ascii="Times New Roman" w:hAnsi="Times New Roman" w:cs="Times New Roman"/>
          <w:color w:val="70AD47" w:themeColor="accent6"/>
          <w:sz w:val="20"/>
          <w:szCs w:val="20"/>
        </w:rPr>
        <w:t>Kant tenía en mente cuando insistió en que el uso público de la razón debe ser libre.</w:t>
      </w:r>
      <w:r w:rsidRPr="008B6D20">
        <w:rPr>
          <w:rFonts w:ascii="Times New Roman" w:hAnsi="Times New Roman" w:cs="Times New Roman"/>
          <w:color w:val="70AD47" w:themeColor="accent6"/>
          <w:sz w:val="20"/>
          <w:szCs w:val="20"/>
        </w:rPr>
        <w:t>” (1986, p.525)</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base y extensión de estándares compartidos de racionalidad e interpretabilidad son, por supuesto, la inquietud central de una crítica de la razón. </w:t>
      </w:r>
      <w:r w:rsidRPr="003B0E65">
        <w:rPr>
          <w:rFonts w:ascii="Times New Roman" w:hAnsi="Times New Roman" w:cs="Times New Roman"/>
          <w:color w:val="70AD47" w:themeColor="accent6"/>
          <w:sz w:val="20"/>
          <w:szCs w:val="20"/>
        </w:rPr>
        <w:t>(…) En el caso de la razón práctica, la filosofía no puede meramente</w:t>
      </w:r>
      <w:r>
        <w:rPr>
          <w:rFonts w:ascii="Times New Roman" w:hAnsi="Times New Roman" w:cs="Times New Roman"/>
          <w:color w:val="70AD47" w:themeColor="accent6"/>
          <w:sz w:val="20"/>
          <w:szCs w:val="20"/>
        </w:rPr>
        <w:t xml:space="preserv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w:t>
      </w:r>
      <w:r w:rsidRPr="005601F4">
        <w:rPr>
          <w:rFonts w:ascii="Times New Roman" w:hAnsi="Times New Roman" w:cs="Times New Roman"/>
          <w:color w:val="70AD47" w:themeColor="accent6"/>
          <w:sz w:val="20"/>
          <w:szCs w:val="20"/>
        </w:rPr>
        <w:t>(…) Usamos otras ideas de la razón para regular varios aspectos de nuestro razonamiento pr</w:t>
      </w:r>
      <w:r>
        <w:rPr>
          <w:rFonts w:ascii="Times New Roman" w:hAnsi="Times New Roman" w:cs="Times New Roman"/>
          <w:color w:val="70AD47" w:themeColor="accent6"/>
          <w:sz w:val="20"/>
          <w:szCs w:val="20"/>
        </w:rPr>
        <w:t xml:space="preserve">áctico. </w:t>
      </w:r>
      <w:r w:rsidRPr="005601F4">
        <w:rPr>
          <w:rFonts w:ascii="Times New Roman" w:hAnsi="Times New Roman" w:cs="Times New Roman"/>
          <w:color w:val="70AD47" w:themeColor="accent6"/>
          <w:sz w:val="20"/>
          <w:szCs w:val="20"/>
        </w:rPr>
        <w:t xml:space="preserve">(…) Kant no cree que son meras necesidades pragmáticas o </w:t>
      </w:r>
      <w:r>
        <w:rPr>
          <w:rFonts w:ascii="Times New Roman" w:hAnsi="Times New Roman" w:cs="Times New Roman"/>
          <w:color w:val="70AD47" w:themeColor="accent6"/>
          <w:sz w:val="20"/>
          <w:szCs w:val="20"/>
        </w:rPr>
        <w:t xml:space="preserve">asunciones </w:t>
      </w:r>
      <w:r w:rsidRPr="005601F4">
        <w:rPr>
          <w:rFonts w:ascii="Times New Roman" w:hAnsi="Times New Roman" w:cs="Times New Roman"/>
          <w:color w:val="70AD47" w:themeColor="accent6"/>
          <w:sz w:val="20"/>
          <w:szCs w:val="20"/>
        </w:rPr>
        <w:t>convencion</w:t>
      </w:r>
      <w:r>
        <w:rPr>
          <w:rFonts w:ascii="Times New Roman" w:hAnsi="Times New Roman" w:cs="Times New Roman"/>
          <w:color w:val="70AD47" w:themeColor="accent6"/>
          <w:sz w:val="20"/>
          <w:szCs w:val="20"/>
        </w:rPr>
        <w:t>al</w:t>
      </w:r>
      <w:r w:rsidRPr="005601F4">
        <w:rPr>
          <w:rFonts w:ascii="Times New Roman" w:hAnsi="Times New Roman" w:cs="Times New Roman"/>
          <w:color w:val="70AD47" w:themeColor="accent6"/>
          <w:sz w:val="20"/>
          <w:szCs w:val="20"/>
        </w:rPr>
        <w:t>es establecidas</w:t>
      </w:r>
      <w:r>
        <w:rPr>
          <w:rFonts w:ascii="Times New Roman" w:hAnsi="Times New Roman" w:cs="Times New Roman"/>
          <w:color w:val="70AD47" w:themeColor="accent6"/>
          <w:sz w:val="20"/>
          <w:szCs w:val="20"/>
        </w:rPr>
        <w:t>. La garantía que tenemos para seguir o confiar en tales procedimientos es que están siempre sujetas al auto-escrutinio y corrección.</w:t>
      </w:r>
      <w:r w:rsidRPr="005601F4">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Kant citado en O´Neill,</w:t>
      </w:r>
      <w:r w:rsidRPr="005601F4">
        <w:rPr>
          <w:rFonts w:ascii="Times New Roman" w:hAnsi="Times New Roman" w:cs="Times New Roman"/>
          <w:color w:val="70AD47" w:themeColor="accent6"/>
          <w:sz w:val="20"/>
          <w:szCs w:val="20"/>
        </w:rPr>
        <w:t>1986, p.532)</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w:t>
      </w:r>
      <w:r w:rsidRPr="005601F4">
        <w:rPr>
          <w:rFonts w:ascii="Times New Roman" w:hAnsi="Times New Roman" w:cs="Times New Roman"/>
          <w:color w:val="70AD47" w:themeColor="accent6"/>
          <w:sz w:val="20"/>
          <w:szCs w:val="20"/>
        </w:rPr>
        <w:t>(…) La antítesis entre el uso privado y p</w:t>
      </w:r>
      <w:r>
        <w:rPr>
          <w:rFonts w:ascii="Times New Roman" w:hAnsi="Times New Roman" w:cs="Times New Roman"/>
          <w:color w:val="70AD47" w:themeColor="accent6"/>
          <w:sz w:val="20"/>
          <w:szCs w:val="20"/>
        </w:rPr>
        <w:t>úblico de la razón está mal fundada.</w:t>
      </w:r>
      <w:r w:rsidRPr="005601F4">
        <w:rPr>
          <w:rFonts w:ascii="Times New Roman" w:hAnsi="Times New Roman" w:cs="Times New Roman"/>
          <w:color w:val="70AD47" w:themeColor="accent6"/>
          <w:sz w:val="20"/>
          <w:szCs w:val="20"/>
        </w:rPr>
        <w:t>” (Kant citado en O´Neill,1986, p.533)</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538</w:t>
      </w:r>
      <w:r w:rsidRPr="0071356E">
        <w:rPr>
          <w:rFonts w:ascii="Times New Roman" w:hAnsi="Times New Roman" w:cs="Times New Roman"/>
          <w:color w:val="70AD47" w:themeColor="accent6"/>
          <w:sz w:val="20"/>
          <w:szCs w:val="20"/>
        </w:rPr>
        <w:t>)</w:t>
      </w:r>
    </w:p>
    <w:p w:rsidR="00431257"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autoridad de la razón, como cualquier otra autoridad, es humanamente instituida. </w:t>
      </w:r>
      <w:r w:rsidRPr="003A0A5C">
        <w:rPr>
          <w:rFonts w:ascii="Times New Roman" w:hAnsi="Times New Roman" w:cs="Times New Roman"/>
          <w:color w:val="70AD47" w:themeColor="accent6"/>
          <w:sz w:val="20"/>
          <w:szCs w:val="20"/>
        </w:rPr>
        <w:t>(…) No puede ser cuestionada, por cuanto los cuestionamientos inteligibles presuponen la misma autoridad que se buscar</w:t>
      </w:r>
      <w:r>
        <w:rPr>
          <w:rFonts w:ascii="Times New Roman" w:hAnsi="Times New Roman" w:cs="Times New Roman"/>
          <w:color w:val="70AD47" w:themeColor="accent6"/>
          <w:sz w:val="20"/>
          <w:szCs w:val="20"/>
        </w:rPr>
        <w:t>ía cuestionar.</w:t>
      </w:r>
      <w:r w:rsidRPr="003A0A5C">
        <w:rPr>
          <w:rFonts w:ascii="Times New Roman" w:hAnsi="Times New Roman" w:cs="Times New Roman"/>
          <w:color w:val="70AD47" w:themeColor="accent6"/>
          <w:sz w:val="20"/>
          <w:szCs w:val="20"/>
        </w:rPr>
        <w:t>” (1986, p.539)</w:t>
      </w:r>
    </w:p>
    <w:p w:rsidR="004A1ABC" w:rsidRPr="002960AB" w:rsidRDefault="009F5D2A" w:rsidP="00D3730F">
      <w:pPr>
        <w:spacing w:line="240" w:lineRule="auto"/>
        <w:jc w:val="both"/>
        <w:rPr>
          <w:rFonts w:ascii="Times New Roman" w:hAnsi="Times New Roman"/>
          <w:color w:val="000000" w:themeColor="text1"/>
          <w:sz w:val="24"/>
          <w:szCs w:val="24"/>
          <w:lang w:val="en-US"/>
        </w:rPr>
      </w:pPr>
      <w:r>
        <w:rPr>
          <w:rFonts w:ascii="Times New Roman" w:hAnsi="Times New Roman" w:cs="Times New Roman"/>
          <w:color w:val="70AD47" w:themeColor="accent6"/>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2960AB">
        <w:rPr>
          <w:rFonts w:ascii="Times New Roman" w:hAnsi="Times New Roman" w:cs="Times New Roman"/>
          <w:color w:val="70AD47" w:themeColor="accent6"/>
          <w:sz w:val="20"/>
          <w:szCs w:val="20"/>
          <w:lang w:val="en-US"/>
        </w:rPr>
        <w:t>(1986, p.548)</w:t>
      </w:r>
    </w:p>
    <w:p w:rsidR="001136DA" w:rsidRPr="002960AB" w:rsidRDefault="006C1EE4" w:rsidP="001136DA">
      <w:pPr>
        <w:ind w:left="720" w:hanging="720"/>
        <w:rPr>
          <w:rFonts w:ascii="Times New Roman" w:hAnsi="Times New Roman"/>
          <w:color w:val="000000" w:themeColor="text1"/>
          <w:sz w:val="24"/>
          <w:szCs w:val="24"/>
        </w:rPr>
      </w:pPr>
      <w:r w:rsidRPr="00E65F39">
        <w:rPr>
          <w:rFonts w:ascii="Times New Roman" w:hAnsi="Times New Roman"/>
          <w:color w:val="000000" w:themeColor="text1"/>
          <w:sz w:val="24"/>
          <w:szCs w:val="24"/>
          <w:lang w:val="en-US"/>
        </w:rPr>
        <w:t xml:space="preserve">Reiss, H. (editor); En: </w:t>
      </w:r>
      <w:r w:rsidR="001136DA" w:rsidRPr="00E65F39">
        <w:rPr>
          <w:rFonts w:ascii="Times New Roman" w:hAnsi="Times New Roman"/>
          <w:color w:val="000000" w:themeColor="text1"/>
          <w:sz w:val="24"/>
          <w:szCs w:val="24"/>
          <w:lang w:val="en-US"/>
        </w:rPr>
        <w:t xml:space="preserve">Kant, I. (1991) </w:t>
      </w:r>
      <w:r w:rsidR="001136DA" w:rsidRPr="00E65F39">
        <w:rPr>
          <w:rFonts w:ascii="Times New Roman" w:hAnsi="Times New Roman"/>
          <w:i/>
          <w:color w:val="000000" w:themeColor="text1"/>
          <w:sz w:val="24"/>
          <w:szCs w:val="24"/>
          <w:lang w:val="en-US"/>
        </w:rPr>
        <w:t>Kant political writings</w:t>
      </w:r>
      <w:r w:rsidR="001136DA" w:rsidRPr="00E65F39">
        <w:rPr>
          <w:rFonts w:ascii="Times New Roman" w:hAnsi="Times New Roman"/>
          <w:color w:val="000000" w:themeColor="text1"/>
          <w:sz w:val="24"/>
          <w:szCs w:val="24"/>
          <w:lang w:val="en-US"/>
        </w:rPr>
        <w:t xml:space="preserve">. </w:t>
      </w:r>
      <w:r w:rsidR="001136DA" w:rsidRPr="006E011E">
        <w:rPr>
          <w:rFonts w:ascii="Times New Roman" w:hAnsi="Times New Roman"/>
          <w:color w:val="000000" w:themeColor="text1"/>
          <w:sz w:val="24"/>
          <w:szCs w:val="24"/>
        </w:rPr>
        <w:t>Cambridge University Pre</w:t>
      </w:r>
      <w:r w:rsidR="001136DA" w:rsidRPr="00B46186">
        <w:rPr>
          <w:rFonts w:ascii="Times New Roman" w:hAnsi="Times New Roman"/>
          <w:color w:val="000000" w:themeColor="text1"/>
          <w:sz w:val="24"/>
          <w:szCs w:val="24"/>
        </w:rPr>
        <w:t>ss. 2</w:t>
      </w:r>
      <w:r w:rsidR="001136DA" w:rsidRPr="00B46186">
        <w:rPr>
          <w:rFonts w:ascii="Times New Roman" w:hAnsi="Times New Roman"/>
          <w:color w:val="000000" w:themeColor="text1"/>
          <w:sz w:val="24"/>
          <w:szCs w:val="24"/>
          <w:vertAlign w:val="superscript"/>
        </w:rPr>
        <w:t>n</w:t>
      </w:r>
      <w:r w:rsidR="001136DA" w:rsidRPr="002960AB">
        <w:rPr>
          <w:rFonts w:ascii="Times New Roman" w:hAnsi="Times New Roman"/>
          <w:color w:val="000000" w:themeColor="text1"/>
          <w:sz w:val="24"/>
          <w:szCs w:val="24"/>
          <w:vertAlign w:val="superscript"/>
        </w:rPr>
        <w:t>d</w:t>
      </w:r>
      <w:r w:rsidR="001136DA" w:rsidRPr="002960AB">
        <w:rPr>
          <w:rFonts w:ascii="Times New Roman" w:hAnsi="Times New Roman"/>
          <w:color w:val="000000" w:themeColor="text1"/>
          <w:sz w:val="24"/>
          <w:szCs w:val="24"/>
        </w:rPr>
        <w:t xml:space="preserve"> edition. Edited by: H.S. Reiss</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264B0" w:rsidRPr="00F172EE" w:rsidRDefault="00EC5641" w:rsidP="00D3730F">
      <w:pPr>
        <w:spacing w:line="240" w:lineRule="auto"/>
        <w:jc w:val="both"/>
        <w:rPr>
          <w:rFonts w:ascii="Times New Roman" w:hAnsi="Times New Roman" w:cs="Times New Roman"/>
          <w:b/>
          <w:sz w:val="28"/>
          <w:szCs w:val="28"/>
          <w:lang w:val="en-US"/>
        </w:rPr>
      </w:pPr>
      <w:r w:rsidRPr="00BB4DAF">
        <w:rPr>
          <w:rFonts w:ascii="Times New Roman" w:hAnsi="Times New Roman" w:cs="Times New Roman"/>
          <w:color w:val="70AD47" w:themeColor="accent6"/>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F172EE">
        <w:rPr>
          <w:rFonts w:ascii="Times New Roman" w:hAnsi="Times New Roman" w:cs="Times New Roman"/>
          <w:color w:val="70AD47" w:themeColor="accent6"/>
          <w:sz w:val="20"/>
          <w:szCs w:val="20"/>
          <w:lang w:val="en-US"/>
        </w:rPr>
        <w:t>(Agazzi, 1966, p.345)</w:t>
      </w:r>
    </w:p>
    <w:p w:rsidR="002C21E0" w:rsidRPr="00F172EE" w:rsidRDefault="002C21E0" w:rsidP="002C21E0">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1.2 Moral, derecho </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“El concepto de ley es de gran importancia en la filosof</w:t>
      </w:r>
      <w:r>
        <w:rPr>
          <w:rFonts w:ascii="Times New Roman" w:hAnsi="Times New Roman" w:cs="Times New Roman"/>
          <w:color w:val="70AD47" w:themeColor="accent6"/>
          <w:sz w:val="20"/>
          <w:szCs w:val="20"/>
        </w:rPr>
        <w:t>ía práctica de Kant, en donde el ser humano se entiende como un ser legislativo.</w:t>
      </w:r>
      <w:r w:rsidRPr="00C608F9">
        <w:rPr>
          <w:rFonts w:ascii="Times New Roman" w:hAnsi="Times New Roman" w:cs="Times New Roman"/>
          <w:color w:val="70AD47" w:themeColor="accent6"/>
          <w:sz w:val="20"/>
          <w:szCs w:val="20"/>
        </w:rPr>
        <w:t>” (1992, p.8)</w:t>
      </w:r>
    </w:p>
    <w:p w:rsidR="00F223D8" w:rsidRDefault="00F223D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hombre malo es, para Kant, aquél que hace una excepción para sí mismo; no es aquél que voluntariamente desea el mal.” (1992, p.17)</w:t>
      </w:r>
    </w:p>
    <w:p w:rsidR="006E7832" w:rsidRDefault="006E7832"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Kant, por lo general, el mal es autodestructivo.” (1992, p.18</w:t>
      </w:r>
      <w:r w:rsidR="00E3370D">
        <w:rPr>
          <w:rFonts w:ascii="Times New Roman" w:hAnsi="Times New Roman" w:cs="Times New Roman"/>
          <w:color w:val="70AD47" w:themeColor="accent6"/>
          <w:sz w:val="20"/>
          <w:szCs w:val="20"/>
        </w:rPr>
        <w:t>, Cfr. p. 51</w:t>
      </w:r>
      <w:r>
        <w:rPr>
          <w:rFonts w:ascii="Times New Roman" w:hAnsi="Times New Roman" w:cs="Times New Roman"/>
          <w:color w:val="70AD47" w:themeColor="accent6"/>
          <w:sz w:val="20"/>
          <w:szCs w:val="20"/>
        </w:rPr>
        <w:t>)</w:t>
      </w:r>
    </w:p>
    <w:p w:rsidR="00B679FA" w:rsidRDefault="00B679FA"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 p.20) </w:t>
      </w:r>
    </w:p>
    <w:p w:rsidR="00071A09" w:rsidRPr="00C608F9" w:rsidRDefault="00071A0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“Ser malvado, por tanto, es caracterizado por abstraerse del ámbito público.” (1992, p.49)</w:t>
      </w:r>
    </w:p>
    <w:p w:rsidR="007F712E" w:rsidRDefault="007F712E" w:rsidP="007F712E">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“El origen de la obligación moral es la razón y no la experiencia de impresiones y objetos.” (Korner, 1955, 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“Querer no es desear. Es decidirse en el transcurso de una acción. Según Kant, tal decisión es moralmente buena solamente si se realiza por mor de cumplir el deber de uno. (Korner, 1955, 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(Korner, 1955, 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 p.168)</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lastRenderedPageBreak/>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quiere fundar la metafísica gracias a la moral, a pesar de la imposibilidad de la metafísica dogmática. Es la moral, en efecto, quien nos enseña que pertenecemos efectivamente al mundo de la libertad.” (p. 77)</w:t>
      </w:r>
    </w:p>
    <w:p w:rsidR="00824AA2" w:rsidRDefault="00824AA2" w:rsidP="00824A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(Maritain, 1962, 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431257"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B54152" w:rsidRDefault="00B54152"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rsidR="002960AB" w:rsidRDefault="002960AB" w:rsidP="002960AB">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2960AB">
        <w:rPr>
          <w:rFonts w:ascii="Times New Roman" w:hAnsi="Times New Roman" w:cs="Times New Roman"/>
          <w:color w:val="70AD47" w:themeColor="accent6"/>
          <w:sz w:val="20"/>
          <w:szCs w:val="20"/>
        </w:rPr>
        <w:lastRenderedPageBreak/>
        <w:t>“Nunca escribió una filosofía política.</w:t>
      </w:r>
      <w:r>
        <w:rPr>
          <w:rFonts w:ascii="Times New Roman" w:hAnsi="Times New Roman" w:cs="Times New Roman"/>
          <w:color w:val="70AD47" w:themeColor="accent6"/>
          <w:sz w:val="20"/>
          <w:szCs w:val="20"/>
        </w:rPr>
        <w:t xml:space="preserve"> (…) Kant mismo refirió (sobre sus escritos políticos) </w:t>
      </w:r>
      <w:r w:rsidR="00C608F9">
        <w:rPr>
          <w:rFonts w:ascii="Times New Roman" w:hAnsi="Times New Roman" w:cs="Times New Roman"/>
          <w:color w:val="70AD47" w:themeColor="accent6"/>
          <w:sz w:val="20"/>
          <w:szCs w:val="20"/>
        </w:rPr>
        <w:t xml:space="preserve">el ser un mero &lt;juego de las ideas&gt; o un &lt;simple viaje de placer&gt;. Y el tono irónico de la </w:t>
      </w:r>
      <w:r w:rsidR="00C608F9">
        <w:rPr>
          <w:rFonts w:ascii="Times New Roman" w:hAnsi="Times New Roman" w:cs="Times New Roman"/>
          <w:i/>
          <w:color w:val="70AD47" w:themeColor="accent6"/>
          <w:sz w:val="20"/>
          <w:szCs w:val="20"/>
        </w:rPr>
        <w:t>Paz Perpetua</w:t>
      </w:r>
      <w:r w:rsidR="00C608F9">
        <w:rPr>
          <w:rFonts w:ascii="Times New Roman" w:hAnsi="Times New Roman" w:cs="Times New Roman"/>
          <w:color w:val="70AD47" w:themeColor="accent6"/>
          <w:sz w:val="20"/>
          <w:szCs w:val="20"/>
        </w:rPr>
        <w:t>, de lejos el más importante de ellos, demuestra que claramente Kant mismo no les tomaba muy en serio.</w:t>
      </w:r>
      <w:r w:rsidRPr="002960AB">
        <w:rPr>
          <w:rFonts w:ascii="Times New Roman" w:hAnsi="Times New Roman" w:cs="Times New Roman"/>
          <w:color w:val="70AD47" w:themeColor="accent6"/>
          <w:sz w:val="20"/>
          <w:szCs w:val="20"/>
        </w:rPr>
        <w:t>” (</w:t>
      </w:r>
      <w:r w:rsidR="00C608F9">
        <w:rPr>
          <w:rFonts w:ascii="Times New Roman" w:hAnsi="Times New Roman" w:cs="Times New Roman"/>
          <w:color w:val="70AD47" w:themeColor="accent6"/>
          <w:sz w:val="20"/>
          <w:szCs w:val="20"/>
        </w:rPr>
        <w:t>1992, p.</w:t>
      </w:r>
      <w:r w:rsidRPr="002960AB">
        <w:rPr>
          <w:rFonts w:ascii="Times New Roman" w:hAnsi="Times New Roman" w:cs="Times New Roman"/>
          <w:color w:val="70AD47" w:themeColor="accent6"/>
          <w:sz w:val="20"/>
          <w:szCs w:val="20"/>
        </w:rPr>
        <w:t>7)</w:t>
      </w:r>
    </w:p>
    <w:p w:rsidR="00B422D3" w:rsidRDefault="00C608F9"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sociabilidad del hombre, esto es, el hecho de que ninguno puede vivir aislado, que los hombres son interdependientes, no meramente por sus necesidades y cuidados, sino en su más alta facultad, la mente humana, la cual no funcionaría fuera de la sociedad humana.” (1992, p.10)</w:t>
      </w:r>
    </w:p>
    <w:p w:rsidR="00B422D3" w:rsidRDefault="00B422D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w:t>
      </w:r>
      <w:r w:rsidR="003C7327">
        <w:rPr>
          <w:rFonts w:ascii="Times New Roman" w:hAnsi="Times New Roman" w:cs="Times New Roman"/>
          <w:color w:val="70AD47" w:themeColor="accent6"/>
          <w:sz w:val="20"/>
          <w:szCs w:val="20"/>
        </w:rPr>
        <w:t>las relaciones internacionales, etc.</w:t>
      </w:r>
      <w:r>
        <w:rPr>
          <w:rFonts w:ascii="Times New Roman" w:hAnsi="Times New Roman" w:cs="Times New Roman"/>
          <w:color w:val="70AD47" w:themeColor="accent6"/>
          <w:sz w:val="20"/>
          <w:szCs w:val="20"/>
        </w:rPr>
        <w:t>”</w:t>
      </w:r>
      <w:r w:rsidR="003C7327">
        <w:rPr>
          <w:rFonts w:ascii="Times New Roman" w:hAnsi="Times New Roman" w:cs="Times New Roman"/>
          <w:color w:val="70AD47" w:themeColor="accent6"/>
          <w:sz w:val="20"/>
          <w:szCs w:val="20"/>
        </w:rPr>
        <w:t xml:space="preserve"> (1992, p.15)</w:t>
      </w:r>
    </w:p>
    <w:p w:rsidR="003C7327" w:rsidRDefault="003C7327"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precisamente el problema de cómo organizar a las personas en un estado, cómo constituir un estado, cómo encontrar una mancomunidad</w:t>
      </w:r>
      <w:r w:rsidR="005C3173">
        <w:rPr>
          <w:rFonts w:ascii="Times New Roman" w:hAnsi="Times New Roman" w:cs="Times New Roman"/>
          <w:color w:val="70AD47" w:themeColor="accent6"/>
          <w:sz w:val="20"/>
          <w:szCs w:val="20"/>
        </w:rPr>
        <w:t xml:space="preserve"> y todos los problemas legales conectados con estos asuntos, lo que le ocupó constantemente durante sus últimos años.</w:t>
      </w:r>
      <w:r>
        <w:rPr>
          <w:rFonts w:ascii="Times New Roman" w:hAnsi="Times New Roman" w:cs="Times New Roman"/>
          <w:color w:val="70AD47" w:themeColor="accent6"/>
          <w:sz w:val="20"/>
          <w:szCs w:val="20"/>
        </w:rPr>
        <w:t>”</w:t>
      </w:r>
      <w:r w:rsidR="005C3173">
        <w:rPr>
          <w:rFonts w:ascii="Times New Roman" w:hAnsi="Times New Roman" w:cs="Times New Roman"/>
          <w:color w:val="70AD47" w:themeColor="accent6"/>
          <w:sz w:val="20"/>
          <w:szCs w:val="20"/>
        </w:rPr>
        <w:t xml:space="preserve"> (1992, 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revolución americana y aún más, la francesa, le despertó, por decirlo de alguna manera, de su sueño político, (así como Hume le había despertado en su juventud de su sueño dogmático y Rosseau lo había despertado en su adultez de su sueño moral.)” (1992, 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w:t>
      </w:r>
      <w:r w:rsidR="007025C8">
        <w:rPr>
          <w:rFonts w:ascii="Times New Roman" w:hAnsi="Times New Roman" w:cs="Times New Roman"/>
          <w:color w:val="70AD47" w:themeColor="accent6"/>
          <w:sz w:val="20"/>
          <w:szCs w:val="20"/>
        </w:rPr>
        <w:t xml:space="preserve"> (Kant citado en Arendt, 1992, p.17)</w:t>
      </w:r>
    </w:p>
    <w:p w:rsidR="00F223D8" w:rsidRDefault="00F223D8"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política, a diferencia de la moral, todo depende la conducta pública.” (1992, p.18)</w:t>
      </w:r>
    </w:p>
    <w:p w:rsidR="008A3CC5" w:rsidRDefault="008A3CC5"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 p. 18)</w:t>
      </w:r>
    </w:p>
    <w:p w:rsidR="008A3CC5" w:rsidRPr="001A17E9" w:rsidRDefault="00B679FA"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055D4F">
        <w:rPr>
          <w:rFonts w:ascii="Times New Roman" w:hAnsi="Times New Roman" w:cs="Times New Roman"/>
          <w:color w:val="70AD47" w:themeColor="accent6"/>
          <w:sz w:val="20"/>
          <w:szCs w:val="20"/>
        </w:rPr>
        <w:t xml:space="preserve">Si estoy en lo correcto, existe un pensamiento </w:t>
      </w:r>
      <w:r w:rsidR="008A0F09">
        <w:rPr>
          <w:rFonts w:ascii="Times New Roman" w:hAnsi="Times New Roman" w:cs="Times New Roman"/>
          <w:color w:val="70AD47" w:themeColor="accent6"/>
          <w:sz w:val="20"/>
          <w:szCs w:val="20"/>
        </w:rPr>
        <w:t>de filosofía política en Kant, pero en contraste con otros filósofos, nunca la escribió.</w:t>
      </w:r>
      <w:r>
        <w:rPr>
          <w:rFonts w:ascii="Times New Roman" w:hAnsi="Times New Roman" w:cs="Times New Roman"/>
          <w:color w:val="70AD47" w:themeColor="accent6"/>
          <w:sz w:val="20"/>
          <w:szCs w:val="20"/>
        </w:rPr>
        <w:t>”</w:t>
      </w:r>
      <w:r w:rsidR="008A0F09">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(1992, p.31)</w:t>
      </w:r>
    </w:p>
    <w:p w:rsidR="002960AB" w:rsidRPr="000D23A6" w:rsidRDefault="000D23A6" w:rsidP="00D3730F">
      <w:pPr>
        <w:spacing w:line="240" w:lineRule="auto"/>
        <w:jc w:val="both"/>
        <w:rPr>
          <w:rFonts w:ascii="Times New Roman" w:hAnsi="Times New Roman"/>
          <w:color w:val="000000" w:themeColor="text1"/>
          <w:sz w:val="24"/>
          <w:szCs w:val="24"/>
        </w:rPr>
      </w:pPr>
      <w:r w:rsidRPr="000D23A6">
        <w:rPr>
          <w:rFonts w:ascii="Times New Roman" w:hAnsi="Times New Roman" w:cs="Times New Roman"/>
          <w:color w:val="70AD47" w:themeColor="accent6"/>
          <w:sz w:val="20"/>
          <w:szCs w:val="20"/>
        </w:rPr>
        <w:t>“El término &lt;</w:t>
      </w:r>
      <w:r w:rsidRPr="000D23A6">
        <w:rPr>
          <w:rFonts w:ascii="Times New Roman" w:hAnsi="Times New Roman" w:cs="Times New Roman"/>
          <w:i/>
          <w:color w:val="70AD47" w:themeColor="accent6"/>
          <w:sz w:val="20"/>
          <w:szCs w:val="20"/>
        </w:rPr>
        <w:t>Sentido Común</w:t>
      </w:r>
      <w:r w:rsidRPr="000D23A6">
        <w:rPr>
          <w:rFonts w:ascii="Times New Roman" w:hAnsi="Times New Roman" w:cs="Times New Roman"/>
          <w:color w:val="70AD47" w:themeColor="accent6"/>
          <w:sz w:val="20"/>
          <w:szCs w:val="20"/>
        </w:rPr>
        <w:t xml:space="preserve">&gt; </w:t>
      </w:r>
      <w:r>
        <w:rPr>
          <w:rFonts w:ascii="Times New Roman" w:hAnsi="Times New Roman" w:cs="Times New Roman"/>
          <w:color w:val="70AD47" w:themeColor="accent6"/>
          <w:sz w:val="20"/>
          <w:szCs w:val="20"/>
        </w:rPr>
        <w:t>quería designar un sentido, como nuestros otros sentidos, el mismo para todos en su propia privacidad. Al usar el término en latín (&lt;</w:t>
      </w:r>
      <w:r w:rsidRPr="000D23A6">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&gt;), Kant indica que se refiere a algo distinto, un sentido extra, como una capacidad mental por sí misma, que nos calza en una comunidad. (…) Es la misma humanidad del ser humano lo que se manifiesta en este sentido</w:t>
      </w:r>
      <w:r w:rsidR="00A22150">
        <w:rPr>
          <w:rFonts w:ascii="Times New Roman" w:hAnsi="Times New Roman" w:cs="Times New Roman"/>
          <w:color w:val="70AD47" w:themeColor="accent6"/>
          <w:sz w:val="20"/>
          <w:szCs w:val="20"/>
        </w:rPr>
        <w:t xml:space="preserve">. (…) El único síntoma general de locura es la pérdida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xml:space="preserve">, y la testarudez lógica de insistir en los sentidos de uno mismo. (…) De esto se siguen las máximas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0D23A6">
        <w:rPr>
          <w:rFonts w:ascii="Times New Roman" w:hAnsi="Times New Roman" w:cs="Times New Roman"/>
          <w:color w:val="70AD47" w:themeColor="accent6"/>
          <w:sz w:val="20"/>
          <w:szCs w:val="20"/>
        </w:rPr>
        <w:t>”</w:t>
      </w:r>
      <w:r w:rsidR="00A22150">
        <w:rPr>
          <w:rFonts w:ascii="Times New Roman" w:hAnsi="Times New Roman" w:cs="Times New Roman"/>
          <w:color w:val="70AD47" w:themeColor="accent6"/>
          <w:sz w:val="20"/>
          <w:szCs w:val="20"/>
        </w:rPr>
        <w:t xml:space="preserve"> (1992, pp. 70-72)</w:t>
      </w:r>
    </w:p>
    <w:p w:rsidR="00431257" w:rsidRPr="001A17E9" w:rsidRDefault="00431257" w:rsidP="00431257">
      <w:pPr>
        <w:ind w:left="720" w:hanging="720"/>
        <w:rPr>
          <w:rFonts w:ascii="Times New Roman" w:hAnsi="Times New Roman"/>
          <w:color w:val="000000" w:themeColor="text1"/>
          <w:sz w:val="24"/>
          <w:szCs w:val="24"/>
        </w:rPr>
      </w:pPr>
      <w:r w:rsidRPr="00F172EE">
        <w:rPr>
          <w:rFonts w:ascii="Times New Roman" w:hAnsi="Times New Roman"/>
          <w:color w:val="000000" w:themeColor="text1"/>
          <w:sz w:val="24"/>
          <w:szCs w:val="24"/>
          <w:lang w:val="en-US"/>
        </w:rPr>
        <w:t xml:space="preserve">O´Neill, O. (1986) </w:t>
      </w:r>
      <w:r w:rsidRPr="00F172EE">
        <w:rPr>
          <w:rFonts w:ascii="Times New Roman" w:hAnsi="Times New Roman"/>
          <w:i/>
          <w:color w:val="000000" w:themeColor="text1"/>
          <w:sz w:val="24"/>
          <w:szCs w:val="24"/>
          <w:lang w:val="en-US"/>
        </w:rPr>
        <w:t>The public use of reason</w:t>
      </w:r>
      <w:r w:rsidRPr="00F172EE">
        <w:rPr>
          <w:rFonts w:ascii="Times New Roman" w:hAnsi="Times New Roman"/>
          <w:color w:val="000000" w:themeColor="text1"/>
          <w:sz w:val="24"/>
          <w:szCs w:val="24"/>
          <w:lang w:val="en-US"/>
        </w:rPr>
        <w:t>.</w:t>
      </w:r>
      <w:r w:rsidRPr="00F172E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“Hay poco consuelo en apelar al discurso compartido de los que piensan igual cuando muchos de los problemas profundos de la vida reflejan carencia de pensamientos iguales.”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525</w:t>
      </w:r>
      <w:r w:rsidRPr="0049066B">
        <w:rPr>
          <w:rFonts w:ascii="Times New Roman" w:hAnsi="Times New Roman" w:cs="Times New Roman"/>
          <w:color w:val="70AD47" w:themeColor="accent6"/>
          <w:sz w:val="20"/>
          <w:szCs w:val="20"/>
        </w:rPr>
        <w:t>)</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w:t>
      </w:r>
      <w:r>
        <w:rPr>
          <w:rFonts w:ascii="Times New Roman" w:hAnsi="Times New Roman" w:cs="Times New Roman"/>
          <w:color w:val="70AD47" w:themeColor="accent6"/>
          <w:sz w:val="20"/>
          <w:szCs w:val="20"/>
        </w:rPr>
        <w:lastRenderedPageBreak/>
        <w:t xml:space="preserve">supuesto que tiene &lt;la más inocua forma de libertad&gt;, la libertad de hacer público el uso de su razón en toda materia.” </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528</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déspotas pueden, sin embargo, retardar el desarrollo de modos compartidos y prácticas de razonar. </w:t>
      </w:r>
      <w:r w:rsidRPr="00995B89">
        <w:rPr>
          <w:rFonts w:ascii="Times New Roman" w:hAnsi="Times New Roman" w:cs="Times New Roman"/>
          <w:color w:val="70AD47" w:themeColor="accent6"/>
          <w:sz w:val="20"/>
          <w:szCs w:val="20"/>
        </w:rPr>
        <w:t>(…) En una era que no es todavía ilustrada, lo más cercano al uso p</w:t>
      </w:r>
      <w:r>
        <w:rPr>
          <w:rFonts w:ascii="Times New Roman" w:hAnsi="Times New Roman" w:cs="Times New Roman"/>
          <w:color w:val="70AD47" w:themeColor="accent6"/>
          <w:sz w:val="20"/>
          <w:szCs w:val="20"/>
        </w:rPr>
        <w:t>úblico de la razón son aquellos que apuntan más allá de una audiencia restringida para apuntar a un debate universal</w:t>
      </w:r>
      <w:r w:rsidRPr="00995B89">
        <w:rPr>
          <w:rFonts w:ascii="Times New Roman" w:hAnsi="Times New Roman" w:cs="Times New Roman"/>
          <w:color w:val="70AD47" w:themeColor="accent6"/>
          <w:sz w:val="20"/>
          <w:szCs w:val="20"/>
        </w:rPr>
        <w:t>” (1986, p.534)</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“Le negaríamos a la razón y recortaríamos su autoridad, si pusiéramos otra autoridad (tal como el estado o la iglesia) por encima. Aceptar y fomentar la autoridad de la razón es someter las disputas al crítico y libre debate.”</w:t>
      </w:r>
      <w:r w:rsidRPr="004D673D">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“Kant </w:t>
      </w:r>
      <w:r w:rsidR="004D59AE">
        <w:rPr>
          <w:rFonts w:ascii="Times New Roman" w:hAnsi="Times New Roman" w:cs="Times New Roman"/>
          <w:color w:val="70AD47" w:themeColor="accent6"/>
          <w:sz w:val="20"/>
          <w:szCs w:val="20"/>
        </w:rPr>
        <w:t>h</w:t>
      </w:r>
      <w:bookmarkStart w:id="0" w:name="_GoBack"/>
      <w:bookmarkEnd w:id="0"/>
      <w:r>
        <w:rPr>
          <w:rFonts w:ascii="Times New Roman" w:hAnsi="Times New Roman" w:cs="Times New Roman"/>
          <w:color w:val="70AD47" w:themeColor="accent6"/>
          <w:sz w:val="20"/>
          <w:szCs w:val="20"/>
        </w:rPr>
        <w:t xml:space="preserve">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537</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constitución de una entidad política justa permite &lt;la más grande posible libertad humana de acuerdo con leyes que aseguren que la libertad de cada uno pueda coexistir con la libertad de todos.&gt;”</w:t>
      </w:r>
      <w:r w:rsidRPr="00B46186">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431257"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“Es solo el uso público de la razón el que puede converger hacia un sistema de auto-regulación y auto-corrección, para de este modo, proveer las condiciones para el desarrollo hacia un gobierno justo.”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clase de los blancos no se diferencia de la de los negros como especie particular del género humano. No existen, en absoluto, diferencias específicas entre los hombres.” (p.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w:t>
      </w:r>
      <w:r w:rsidRPr="00323976">
        <w:rPr>
          <w:rFonts w:ascii="Times New Roman" w:hAnsi="Times New Roman" w:cs="Times New Roman"/>
          <w:color w:val="70AD47" w:themeColor="accent6"/>
          <w:sz w:val="20"/>
          <w:szCs w:val="20"/>
        </w:rPr>
        <w:lastRenderedPageBreak/>
        <w:t>los participantes reunidos en un pueblo, se llama el estado civil. (…) Unidos los ciudadanos por el interés 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 p. 163)</w:t>
      </w:r>
    </w:p>
    <w:p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 xml:space="preserve">(2008, 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Este derecho, como la unión posible de todos los pueblos, con relación a ciertas leyes universales de su comercio posible, puede llamarse derecho cosmopolítico.</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 p. 226)</w:t>
      </w:r>
    </w:p>
    <w:p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 p. 229</w:t>
      </w:r>
      <w:r w:rsidRPr="00BB4DAF">
        <w:rPr>
          <w:rFonts w:ascii="Times New Roman" w:hAnsi="Times New Roman" w:cs="Times New Roman"/>
          <w:color w:val="70AD47" w:themeColor="accent6"/>
          <w:sz w:val="20"/>
          <w:szCs w:val="20"/>
        </w:rPr>
        <w:t>)</w:t>
      </w:r>
    </w:p>
    <w:p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 p. 230</w:t>
      </w:r>
      <w:r w:rsidRPr="00BB4DAF">
        <w:rPr>
          <w:rFonts w:ascii="Times New Roman" w:hAnsi="Times New Roman" w:cs="Times New Roman"/>
          <w:color w:val="70AD47" w:themeColor="accent6"/>
          <w:sz w:val="20"/>
          <w:szCs w:val="20"/>
        </w:rPr>
        <w:t>)</w:t>
      </w:r>
    </w:p>
    <w:p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 p. 231</w:t>
      </w:r>
      <w:r w:rsidRPr="00BB4DAF">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E66B54" w:rsidRPr="007F6A09" w:rsidRDefault="00E66B54" w:rsidP="001269FA">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Pr="00323976">
        <w:rPr>
          <w:rFonts w:ascii="Times New Roman" w:hAnsi="Times New Roman" w:cs="Times New Roman"/>
          <w:color w:val="70AD47" w:themeColor="accent6"/>
          <w:sz w:val="20"/>
          <w:szCs w:val="20"/>
        </w:rPr>
        <w:t>, 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1C4D91" w:rsidRPr="007F6A09" w:rsidRDefault="001C4D91" w:rsidP="00D3730F">
      <w:pPr>
        <w:jc w:val="both"/>
        <w:rPr>
          <w:rFonts w:ascii="Times New Roman" w:hAnsi="Times New Roman"/>
          <w:color w:val="000000" w:themeColor="text1"/>
          <w:sz w:val="24"/>
          <w:szCs w:val="24"/>
          <w:shd w:val="clear" w:color="auto" w:fill="FFFFFF"/>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p w:rsidR="007F712E" w:rsidRPr="007F6A09"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“Manifestó un docto visitante de Kant que &lt;&lt;Una de las favoritas del Sr. Profesor Kant es la creencia de que la finalidad última del género humano se cifra en la consecución de la constitución perfecta del estado.” (Euchner, 1974, p.17)</w:t>
      </w:r>
    </w:p>
    <w:p w:rsidR="00E264B0" w:rsidRDefault="00E264B0" w:rsidP="009F41FF">
      <w:pPr>
        <w:rPr>
          <w:rFonts w:ascii="Times New Roman" w:hAnsi="Times New Roman" w:cs="Times New Roman"/>
          <w:b/>
          <w:sz w:val="28"/>
          <w:szCs w:val="28"/>
        </w:rPr>
      </w:pPr>
    </w:p>
    <w:p w:rsidR="009F41FF" w:rsidRPr="00D946AE" w:rsidRDefault="009F41FF" w:rsidP="00F35B33">
      <w:pPr>
        <w:tabs>
          <w:tab w:val="left" w:pos="3709"/>
        </w:tabs>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r w:rsidR="00F35B33">
        <w:rPr>
          <w:rFonts w:ascii="Times New Roman" w:hAnsi="Times New Roman" w:cs="Times New Roman"/>
          <w:b/>
          <w:color w:val="FF0000"/>
          <w:sz w:val="28"/>
          <w:szCs w:val="28"/>
        </w:rPr>
        <w:tab/>
      </w:r>
    </w:p>
    <w:p w:rsidR="009F5D2A"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w:t>
      </w:r>
      <w:r w:rsidR="00F35B33">
        <w:rPr>
          <w:rFonts w:ascii="Times New Roman" w:hAnsi="Times New Roman" w:cs="Times New Roman"/>
          <w:b/>
          <w:sz w:val="28"/>
          <w:szCs w:val="28"/>
        </w:rPr>
        <w:t>, educación pública</w:t>
      </w:r>
      <w:r w:rsidRPr="00E264B0">
        <w:rPr>
          <w:rFonts w:ascii="Times New Roman" w:hAnsi="Times New Roman" w:cs="Times New Roman"/>
          <w:b/>
          <w:sz w:val="28"/>
          <w:szCs w:val="28"/>
        </w:rPr>
        <w:t xml:space="preserve"> y pensamiento crítico</w:t>
      </w:r>
    </w:p>
    <w:p w:rsidR="009F41FF" w:rsidRDefault="009F5D2A"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Desde cuando la educación es pública?”</w:t>
      </w:r>
      <w:r w:rsidR="00EC5641">
        <w:rPr>
          <w:rFonts w:ascii="Times New Roman" w:hAnsi="Times New Roman" w:cs="Times New Roman"/>
          <w:b/>
          <w:sz w:val="28"/>
          <w:szCs w:val="28"/>
        </w:rPr>
        <w:tab/>
      </w:r>
    </w:p>
    <w:p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(Agazzi, 1966, p.278)</w:t>
      </w:r>
    </w:p>
    <w:p w:rsidR="00E264B0" w:rsidRDefault="00E264B0" w:rsidP="00E264B0">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w:t>
      </w:r>
      <w:r w:rsidR="00B05549" w:rsidRPr="00B05549">
        <w:rPr>
          <w:rFonts w:ascii="Times New Roman" w:hAnsi="Times New Roman" w:cs="Times New Roman"/>
          <w:color w:val="70AD47" w:themeColor="accent6"/>
          <w:sz w:val="20"/>
          <w:szCs w:val="20"/>
        </w:rPr>
        <w:t>La ilustración significa en este contexto liberación de los prejuicios, de las autoridades, un evento purificador</w:t>
      </w:r>
      <w:r w:rsidRPr="00B05549">
        <w:rPr>
          <w:rFonts w:ascii="Times New Roman" w:hAnsi="Times New Roman" w:cs="Times New Roman"/>
          <w:color w:val="70AD47" w:themeColor="accent6"/>
          <w:sz w:val="20"/>
          <w:szCs w:val="20"/>
        </w:rPr>
        <w:t>.” (</w:t>
      </w:r>
      <w:r w:rsidR="00B05549" w:rsidRPr="00B05549">
        <w:rPr>
          <w:rFonts w:ascii="Times New Roman" w:hAnsi="Times New Roman" w:cs="Times New Roman"/>
          <w:color w:val="70AD47" w:themeColor="accent6"/>
          <w:sz w:val="20"/>
          <w:szCs w:val="20"/>
        </w:rPr>
        <w:t>1992, p.31</w:t>
      </w:r>
      <w:r w:rsidRPr="00B05549">
        <w:rPr>
          <w:rFonts w:ascii="Times New Roman" w:hAnsi="Times New Roman" w:cs="Times New Roman"/>
          <w:color w:val="70AD47" w:themeColor="accent6"/>
          <w:sz w:val="20"/>
          <w:szCs w:val="20"/>
        </w:rPr>
        <w:t>)</w:t>
      </w:r>
    </w:p>
    <w:p w:rsidR="00480B24" w:rsidRPr="00B05549" w:rsidRDefault="00480B24" w:rsidP="002960AB">
      <w:pPr>
        <w:spacing w:line="240" w:lineRule="auto"/>
        <w:jc w:val="both"/>
        <w:rPr>
          <w:rFonts w:ascii="Times New Roman" w:hAnsi="Times New Roman" w:cs="Times New Roman"/>
          <w:color w:val="70AD47" w:themeColor="accent6"/>
          <w:sz w:val="20"/>
          <w:szCs w:val="20"/>
        </w:rPr>
      </w:pPr>
      <w:r w:rsidRPr="00480B24">
        <w:rPr>
          <w:rFonts w:ascii="Times New Roman" w:hAnsi="Times New Roman" w:cs="Times New Roman"/>
          <w:color w:val="70AD47" w:themeColor="accent6"/>
          <w:sz w:val="20"/>
          <w:szCs w:val="20"/>
        </w:rPr>
        <w:t>“La filosofía misma, de acuerdo a Kant, se ha vuelto crítica en la era de la cr</w:t>
      </w:r>
      <w:r>
        <w:rPr>
          <w:rFonts w:ascii="Times New Roman" w:hAnsi="Times New Roman" w:cs="Times New Roman"/>
          <w:color w:val="70AD47" w:themeColor="accent6"/>
          <w:sz w:val="20"/>
          <w:szCs w:val="20"/>
        </w:rPr>
        <w:t>ítica e ilustración, el tiempo en que el hombre ha llegado a una mayoría de edad.</w:t>
      </w:r>
      <w:r w:rsidRPr="00480B24">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(1992, p.32)</w:t>
      </w:r>
    </w:p>
    <w:p w:rsidR="00B05549" w:rsidRDefault="00B05549"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“El resultado de tal criticismo es usar la propia mente, (…), cr</w:t>
      </w:r>
      <w:r>
        <w:rPr>
          <w:rFonts w:ascii="Times New Roman" w:hAnsi="Times New Roman" w:cs="Times New Roman"/>
          <w:color w:val="70AD47" w:themeColor="accent6"/>
          <w:sz w:val="20"/>
          <w:szCs w:val="20"/>
        </w:rPr>
        <w:t>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w:t>
      </w:r>
      <w:r w:rsidR="00480B24">
        <w:rPr>
          <w:rFonts w:ascii="Times New Roman" w:hAnsi="Times New Roman" w:cs="Times New Roman"/>
          <w:color w:val="70AD47" w:themeColor="accent6"/>
          <w:sz w:val="20"/>
          <w:szCs w:val="20"/>
        </w:rPr>
        <w:t xml:space="preserve"> </w:t>
      </w:r>
      <w:r w:rsidR="00480B24" w:rsidRPr="00480B24">
        <w:rPr>
          <w:rFonts w:ascii="Times New Roman" w:hAnsi="Times New Roman" w:cs="Times New Roman"/>
          <w:color w:val="70AD47" w:themeColor="accent6"/>
          <w:sz w:val="20"/>
          <w:szCs w:val="20"/>
        </w:rPr>
        <w:t>(…) Sería un error pensar que el pensamiento crítico se erige en alg</w:t>
      </w:r>
      <w:r w:rsidR="00480B24">
        <w:rPr>
          <w:rFonts w:ascii="Times New Roman" w:hAnsi="Times New Roman" w:cs="Times New Roman"/>
          <w:color w:val="70AD47" w:themeColor="accent6"/>
          <w:sz w:val="20"/>
          <w:szCs w:val="20"/>
        </w:rPr>
        <w:t>ún lugar entre el dogmatismo y el escepticismo. Es en realidad un modo de dejar estas alternativas detrás.</w:t>
      </w:r>
      <w:r w:rsidRPr="00480B24">
        <w:rPr>
          <w:rFonts w:ascii="Times New Roman" w:hAnsi="Times New Roman" w:cs="Times New Roman"/>
          <w:color w:val="70AD47" w:themeColor="accent6"/>
          <w:sz w:val="20"/>
          <w:szCs w:val="20"/>
        </w:rPr>
        <w:t>” (1992, p.32)</w:t>
      </w:r>
    </w:p>
    <w:p w:rsidR="005C24E1" w:rsidRDefault="005C24E1" w:rsidP="005C24E1">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rsidR="009624BA" w:rsidRDefault="009624BA"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el despejar el camino del pensamiento de prejuicios, a través de opiniones y creencias examinadas, es una vieja preocupación de la filosofía</w:t>
      </w:r>
      <w:r w:rsidR="0017609F">
        <w:rPr>
          <w:rFonts w:ascii="Times New Roman" w:hAnsi="Times New Roman" w:cs="Times New Roman"/>
          <w:color w:val="70AD47" w:themeColor="accent6"/>
          <w:sz w:val="20"/>
          <w:szCs w:val="20"/>
        </w:rPr>
        <w:t xml:space="preserve">. </w:t>
      </w:r>
      <w:r w:rsidR="0017609F" w:rsidRPr="0017609F">
        <w:rPr>
          <w:rFonts w:ascii="Times New Roman" w:hAnsi="Times New Roman" w:cs="Times New Roman"/>
          <w:color w:val="70AD47" w:themeColor="accent6"/>
          <w:sz w:val="20"/>
          <w:szCs w:val="20"/>
        </w:rPr>
        <w:t>(…) De acuerdo a Platón, esto se lograba gracias al arte del discernimiento.</w:t>
      </w:r>
      <w:r w:rsidR="0017609F">
        <w:rPr>
          <w:rFonts w:ascii="Times New Roman" w:hAnsi="Times New Roman" w:cs="Times New Roman"/>
          <w:color w:val="70AD47" w:themeColor="accent6"/>
          <w:sz w:val="20"/>
          <w:szCs w:val="20"/>
        </w:rPr>
        <w:t xml:space="preserve"> (Para Sócrates) una vida sin exámen de sí misma no merece ser vivida. </w:t>
      </w:r>
      <w:r w:rsidR="0017609F" w:rsidRPr="0017609F">
        <w:rPr>
          <w:rFonts w:ascii="Times New Roman" w:hAnsi="Times New Roman" w:cs="Times New Roman"/>
          <w:color w:val="70AD47" w:themeColor="accent6"/>
          <w:sz w:val="20"/>
          <w:szCs w:val="20"/>
        </w:rPr>
        <w:t>(…) Con esto, mediante el discurso, hace público el proceso del pensamiento</w:t>
      </w:r>
      <w:r w:rsidR="00FA401E">
        <w:rPr>
          <w:rFonts w:ascii="Times New Roman" w:hAnsi="Times New Roman" w:cs="Times New Roman"/>
          <w:color w:val="70AD47" w:themeColor="accent6"/>
          <w:sz w:val="20"/>
          <w:szCs w:val="20"/>
        </w:rPr>
        <w:t xml:space="preserve">. </w:t>
      </w:r>
      <w:r w:rsidR="00FA401E" w:rsidRPr="00FA401E">
        <w:rPr>
          <w:rFonts w:ascii="Times New Roman" w:hAnsi="Times New Roman" w:cs="Times New Roman"/>
          <w:color w:val="70AD47" w:themeColor="accent6"/>
          <w:sz w:val="20"/>
          <w:szCs w:val="20"/>
        </w:rPr>
        <w:t>(…) Para Sócrates es un asunto lógico, así como ético.</w:t>
      </w:r>
      <w:r w:rsidRPr="00FA401E">
        <w:rPr>
          <w:rFonts w:ascii="Times New Roman" w:hAnsi="Times New Roman" w:cs="Times New Roman"/>
          <w:color w:val="70AD47" w:themeColor="accent6"/>
          <w:sz w:val="20"/>
          <w:szCs w:val="20"/>
        </w:rPr>
        <w:t>” (1992, p</w:t>
      </w:r>
      <w:r w:rsidR="00FA401E">
        <w:rPr>
          <w:rFonts w:ascii="Times New Roman" w:hAnsi="Times New Roman" w:cs="Times New Roman"/>
          <w:color w:val="70AD47" w:themeColor="accent6"/>
          <w:sz w:val="20"/>
          <w:szCs w:val="20"/>
        </w:rPr>
        <w:t>p</w:t>
      </w:r>
      <w:r w:rsidRPr="00FA401E">
        <w:rPr>
          <w:rFonts w:ascii="Times New Roman" w:hAnsi="Times New Roman" w:cs="Times New Roman"/>
          <w:color w:val="70AD47" w:themeColor="accent6"/>
          <w:sz w:val="20"/>
          <w:szCs w:val="20"/>
        </w:rPr>
        <w:t>.36</w:t>
      </w:r>
      <w:r w:rsidR="00FA401E">
        <w:rPr>
          <w:rFonts w:ascii="Times New Roman" w:hAnsi="Times New Roman" w:cs="Times New Roman"/>
          <w:color w:val="70AD47" w:themeColor="accent6"/>
          <w:sz w:val="20"/>
          <w:szCs w:val="20"/>
        </w:rPr>
        <w:t>-37</w:t>
      </w:r>
      <w:r w:rsidRPr="00FA401E">
        <w:rPr>
          <w:rFonts w:ascii="Times New Roman" w:hAnsi="Times New Roman" w:cs="Times New Roman"/>
          <w:color w:val="70AD47" w:themeColor="accent6"/>
          <w:sz w:val="20"/>
          <w:szCs w:val="20"/>
        </w:rPr>
        <w:t>)</w:t>
      </w:r>
    </w:p>
    <w:p w:rsidR="00FA401E" w:rsidRPr="001A17E9"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arte del pensamiento crítico siempre ha tenido implicaciones políticas.” </w:t>
      </w:r>
      <w:r w:rsidRPr="001A17E9">
        <w:rPr>
          <w:rFonts w:ascii="Times New Roman" w:hAnsi="Times New Roman" w:cs="Times New Roman"/>
          <w:color w:val="70AD47" w:themeColor="accent6"/>
          <w:sz w:val="20"/>
          <w:szCs w:val="20"/>
        </w:rPr>
        <w:t>(1992, p.38)</w:t>
      </w:r>
    </w:p>
    <w:p w:rsidR="00FA401E" w:rsidRDefault="00FA401E" w:rsidP="009624BA">
      <w:pPr>
        <w:spacing w:line="240" w:lineRule="auto"/>
        <w:jc w:val="both"/>
        <w:rPr>
          <w:rFonts w:ascii="Times New Roman" w:hAnsi="Times New Roman" w:cs="Times New Roman"/>
          <w:color w:val="70AD47" w:themeColor="accent6"/>
          <w:sz w:val="20"/>
          <w:szCs w:val="20"/>
        </w:rPr>
      </w:pPr>
      <w:r w:rsidRPr="00FA401E">
        <w:rPr>
          <w:rFonts w:ascii="Times New Roman" w:hAnsi="Times New Roman" w:cs="Times New Roman"/>
          <w:color w:val="70AD47" w:themeColor="accent6"/>
          <w:sz w:val="20"/>
          <w:szCs w:val="20"/>
        </w:rPr>
        <w:t xml:space="preserve">“El pensamiento crítico es en principio anti-autoritario” </w:t>
      </w:r>
      <w:r>
        <w:rPr>
          <w:rFonts w:ascii="Times New Roman" w:hAnsi="Times New Roman" w:cs="Times New Roman"/>
          <w:color w:val="70AD47" w:themeColor="accent6"/>
          <w:sz w:val="20"/>
          <w:szCs w:val="20"/>
        </w:rPr>
        <w:t>(1992, 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problema con los hombres de pensamiento crítico es que ellos &lt;hacen de los pilares de las verdades mejor conocidas, estremecerse cuandoquiera posan su mirada bajo ellos.&gt;” (Lessing citado en Arendt, 1992, 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w:t>
      </w:r>
      <w:r w:rsidR="00AE01CF">
        <w:rPr>
          <w:rFonts w:ascii="Times New Roman" w:hAnsi="Times New Roman" w:cs="Times New Roman"/>
          <w:color w:val="70AD47" w:themeColor="accent6"/>
          <w:sz w:val="20"/>
          <w:szCs w:val="20"/>
        </w:rPr>
        <w:t xml:space="preserve"> </w:t>
      </w:r>
      <w:r w:rsidR="00AE01CF" w:rsidRPr="00AE01CF">
        <w:rPr>
          <w:rFonts w:ascii="Times New Roman" w:hAnsi="Times New Roman" w:cs="Times New Roman"/>
          <w:color w:val="70AD47" w:themeColor="accent6"/>
          <w:sz w:val="20"/>
          <w:szCs w:val="20"/>
        </w:rPr>
        <w:t>(…) Libertad de habla y pensamiento, como la entendemos, es el derecho de un individuo de expresarse a s</w:t>
      </w:r>
      <w:r w:rsidR="00AE01CF">
        <w:rPr>
          <w:rFonts w:ascii="Times New Roman" w:hAnsi="Times New Roman" w:cs="Times New Roman"/>
          <w:color w:val="70AD47" w:themeColor="accent6"/>
          <w:sz w:val="20"/>
          <w:szCs w:val="20"/>
        </w:rPr>
        <w:t>í mismo y sus opiniones, en orden a ser capaz de persuadir a otros para que compartan su perspectiva.</w:t>
      </w:r>
      <w:r w:rsidRPr="00AE01CF">
        <w:rPr>
          <w:rFonts w:ascii="Times New Roman" w:hAnsi="Times New Roman" w:cs="Times New Roman"/>
          <w:color w:val="70AD47" w:themeColor="accent6"/>
          <w:sz w:val="20"/>
          <w:szCs w:val="20"/>
        </w:rPr>
        <w:t>” (1992, p.39)</w:t>
      </w:r>
    </w:p>
    <w:p w:rsidR="00C2583F" w:rsidRDefault="00AE01CF"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razón no está hecha para aislarnos, sino para poder comunicarnos con otros.</w:t>
      </w:r>
      <w:r w:rsidR="00C2583F">
        <w:rPr>
          <w:rFonts w:ascii="Times New Roman" w:hAnsi="Times New Roman" w:cs="Times New Roman"/>
          <w:color w:val="70AD47" w:themeColor="accent6"/>
          <w:sz w:val="20"/>
          <w:szCs w:val="20"/>
        </w:rPr>
        <w:t xml:space="preserve"> </w:t>
      </w:r>
      <w:r w:rsidR="00C2583F" w:rsidRPr="00C2583F">
        <w:rPr>
          <w:rFonts w:ascii="Times New Roman" w:hAnsi="Times New Roman" w:cs="Times New Roman"/>
          <w:color w:val="70AD47" w:themeColor="accent6"/>
          <w:sz w:val="20"/>
          <w:szCs w:val="20"/>
        </w:rPr>
        <w:t>(…) el factor de la publicidad es necesario para el pensamiento cr</w:t>
      </w:r>
      <w:r w:rsidR="00C2583F">
        <w:rPr>
          <w:rFonts w:ascii="Times New Roman" w:hAnsi="Times New Roman" w:cs="Times New Roman"/>
          <w:color w:val="70AD47" w:themeColor="accent6"/>
          <w:sz w:val="20"/>
          <w:szCs w:val="20"/>
        </w:rPr>
        <w:t>ítico.</w:t>
      </w:r>
      <w:r w:rsidRPr="00C2583F">
        <w:rPr>
          <w:rFonts w:ascii="Times New Roman" w:hAnsi="Times New Roman" w:cs="Times New Roman"/>
          <w:color w:val="70AD47" w:themeColor="accent6"/>
          <w:sz w:val="20"/>
          <w:szCs w:val="20"/>
        </w:rPr>
        <w:t>” (1992, p.40)</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la partera ayuda al niño a poner bajo la luz, para ser inspeccionado, así Sócrates trae a la luz las implicaciones a ser inspeccionadas. (…) El pensamiento crítico en gran medida consiste en este tipo de análisis.” (1992, p.41)</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p>
    <w:p w:rsidR="0002568B" w:rsidRDefault="0002568B"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pensamiento crítico es posible solo donde la posición de los demás están abiertas a inspección. Por ello, el pensamiento crítico, aunque sea un asunto solitario, no se desentiende de los demás.” (1992, p.43)</w:t>
      </w:r>
    </w:p>
    <w:p w:rsidR="007D1930" w:rsidRPr="001A17E9" w:rsidRDefault="007D1930" w:rsidP="009624BA">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t xml:space="preserve">“Pensar, de acuerdo al entendimiento ilustrado de Kant, es pensar por uno mismo.” </w:t>
      </w:r>
      <w:r w:rsidRPr="001A17E9">
        <w:rPr>
          <w:rFonts w:ascii="Times New Roman" w:hAnsi="Times New Roman" w:cs="Times New Roman"/>
          <w:color w:val="70AD47" w:themeColor="accent6"/>
          <w:sz w:val="20"/>
          <w:szCs w:val="20"/>
          <w:lang w:val="en-US"/>
        </w:rPr>
        <w:t>(1992, p.43)</w:t>
      </w:r>
    </w:p>
    <w:p w:rsidR="00FA401E" w:rsidRPr="001A17E9" w:rsidRDefault="00FA401E" w:rsidP="009624BA">
      <w:pPr>
        <w:spacing w:line="240" w:lineRule="auto"/>
        <w:jc w:val="both"/>
        <w:rPr>
          <w:rFonts w:ascii="Times New Roman" w:hAnsi="Times New Roman" w:cs="Times New Roman"/>
          <w:color w:val="70AD47" w:themeColor="accent6"/>
          <w:sz w:val="20"/>
          <w:szCs w:val="20"/>
          <w:lang w:val="en-US"/>
        </w:rPr>
      </w:pPr>
    </w:p>
    <w:p w:rsidR="009624BA" w:rsidRPr="001A17E9" w:rsidRDefault="009624BA" w:rsidP="005C24E1">
      <w:pPr>
        <w:spacing w:line="240" w:lineRule="auto"/>
        <w:jc w:val="both"/>
        <w:rPr>
          <w:rFonts w:ascii="Times New Roman" w:hAnsi="Times New Roman" w:cs="Times New Roman"/>
          <w:color w:val="70AD47" w:themeColor="accent6"/>
          <w:sz w:val="20"/>
          <w:szCs w:val="20"/>
          <w:lang w:val="en-US"/>
        </w:rPr>
      </w:pPr>
    </w:p>
    <w:p w:rsidR="005C24E1" w:rsidRPr="001A17E9" w:rsidRDefault="005C24E1" w:rsidP="002960AB">
      <w:pPr>
        <w:spacing w:line="240" w:lineRule="auto"/>
        <w:jc w:val="both"/>
        <w:rPr>
          <w:rFonts w:ascii="Times New Roman" w:hAnsi="Times New Roman" w:cs="Times New Roman"/>
          <w:color w:val="70AD47" w:themeColor="accent6"/>
          <w:sz w:val="20"/>
          <w:szCs w:val="20"/>
          <w:lang w:val="en-US"/>
        </w:rPr>
      </w:pPr>
    </w:p>
    <w:p w:rsidR="00B05549" w:rsidRPr="00FA401E" w:rsidRDefault="00480B24" w:rsidP="002960AB">
      <w:pPr>
        <w:spacing w:line="240" w:lineRule="auto"/>
        <w:jc w:val="both"/>
        <w:rPr>
          <w:rFonts w:ascii="Times New Roman" w:hAnsi="Times New Roman" w:cs="Times New Roman"/>
          <w:color w:val="70AD47" w:themeColor="accent6"/>
          <w:sz w:val="20"/>
          <w:szCs w:val="20"/>
          <w:lang w:val="en-US"/>
        </w:rPr>
      </w:pPr>
      <w:r w:rsidRPr="001A17E9">
        <w:rPr>
          <w:rFonts w:ascii="Times New Roman" w:hAnsi="Times New Roman" w:cs="Times New Roman"/>
          <w:color w:val="70AD47" w:themeColor="accent6"/>
          <w:sz w:val="20"/>
          <w:szCs w:val="20"/>
          <w:lang w:val="en-US"/>
        </w:rPr>
        <w:t xml:space="preserve"> </w:t>
      </w:r>
      <w:r w:rsidR="00B05549" w:rsidRPr="00FA401E">
        <w:rPr>
          <w:rFonts w:ascii="Times New Roman" w:hAnsi="Times New Roman" w:cs="Times New Roman"/>
          <w:color w:val="70AD47" w:themeColor="accent6"/>
          <w:sz w:val="20"/>
          <w:szCs w:val="20"/>
          <w:lang w:val="en-US"/>
        </w:rPr>
        <w:t>“español</w:t>
      </w:r>
      <w:r w:rsidR="0093649A" w:rsidRPr="00FA401E">
        <w:rPr>
          <w:rFonts w:ascii="Times New Roman" w:hAnsi="Times New Roman" w:cs="Times New Roman"/>
          <w:color w:val="70AD47" w:themeColor="accent6"/>
          <w:sz w:val="20"/>
          <w:szCs w:val="20"/>
          <w:lang w:val="en-US"/>
        </w:rPr>
        <w:t xml:space="preserve"> coño</w:t>
      </w:r>
      <w:r w:rsidR="00B05549" w:rsidRPr="00FA401E">
        <w:rPr>
          <w:rFonts w:ascii="Times New Roman" w:hAnsi="Times New Roman" w:cs="Times New Roman"/>
          <w:color w:val="70AD47" w:themeColor="accent6"/>
          <w:sz w:val="20"/>
          <w:szCs w:val="20"/>
          <w:lang w:val="en-US"/>
        </w:rPr>
        <w:t xml:space="preserve"> ”</w:t>
      </w:r>
    </w:p>
    <w:p w:rsidR="002960AB" w:rsidRPr="00FA401E" w:rsidRDefault="002960AB" w:rsidP="00E264B0">
      <w:pPr>
        <w:ind w:left="720" w:hanging="720"/>
        <w:rPr>
          <w:rFonts w:ascii="Times New Roman" w:hAnsi="Times New Roman"/>
          <w:color w:val="000000" w:themeColor="text1"/>
          <w:sz w:val="24"/>
          <w:szCs w:val="24"/>
          <w:lang w:val="en-US"/>
        </w:rPr>
      </w:pPr>
    </w:p>
    <w:p w:rsidR="00026D4C" w:rsidRPr="001A17E9" w:rsidRDefault="00026D4C" w:rsidP="00026D4C">
      <w:pPr>
        <w:ind w:left="720" w:hanging="720"/>
        <w:rPr>
          <w:rFonts w:ascii="Times New Roman" w:hAnsi="Times New Roman"/>
          <w:color w:val="000000" w:themeColor="text1"/>
          <w:sz w:val="24"/>
          <w:szCs w:val="24"/>
        </w:rPr>
      </w:pPr>
      <w:r w:rsidRPr="00FA401E">
        <w:rPr>
          <w:rFonts w:ascii="Times New Roman" w:hAnsi="Times New Roman"/>
          <w:color w:val="000000" w:themeColor="text1"/>
          <w:sz w:val="24"/>
          <w:szCs w:val="24"/>
          <w:lang w:val="en-US"/>
        </w:rPr>
        <w:t xml:space="preserve">O´Neill, O. (1986) </w:t>
      </w:r>
      <w:r w:rsidRPr="00FA401E">
        <w:rPr>
          <w:rFonts w:ascii="Times New Roman" w:hAnsi="Times New Roman"/>
          <w:i/>
          <w:color w:val="000000" w:themeColor="text1"/>
          <w:sz w:val="24"/>
          <w:szCs w:val="24"/>
          <w:lang w:val="en-US"/>
        </w:rPr>
        <w:t>The public use of reason</w:t>
      </w:r>
      <w:r w:rsidRPr="00FA401E">
        <w:rPr>
          <w:rFonts w:ascii="Times New Roman" w:hAnsi="Times New Roman"/>
          <w:color w:val="000000" w:themeColor="text1"/>
          <w:sz w:val="24"/>
          <w:szCs w:val="24"/>
          <w:lang w:val="en-US"/>
        </w:rPr>
        <w:t>.</w:t>
      </w:r>
      <w:r w:rsidRPr="00FA401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En: Political Theory, Vol 14, Nº4, Nov. pp. 523-551.</w:t>
      </w:r>
    </w:p>
    <w:p w:rsidR="00026D4C" w:rsidRDefault="00026D4C" w:rsidP="00026D4C">
      <w:pPr>
        <w:spacing w:line="240" w:lineRule="auto"/>
        <w:jc w:val="both"/>
        <w:rPr>
          <w:rFonts w:ascii="Times New Roman" w:hAnsi="Times New Roman" w:cs="Times New Roman"/>
          <w:color w:val="70AD47" w:themeColor="accent6"/>
          <w:sz w:val="20"/>
          <w:szCs w:val="20"/>
        </w:rPr>
      </w:pPr>
      <w:r w:rsidRPr="001A17E9">
        <w:rPr>
          <w:rFonts w:ascii="Times New Roman" w:hAnsi="Times New Roman" w:cs="Times New Roman"/>
          <w:color w:val="70AD47" w:themeColor="accent6"/>
          <w:sz w:val="20"/>
          <w:szCs w:val="20"/>
        </w:rPr>
        <w:t>“La ilustrac</w:t>
      </w:r>
      <w:r>
        <w:rPr>
          <w:rFonts w:ascii="Times New Roman" w:hAnsi="Times New Roman" w:cs="Times New Roman"/>
          <w:color w:val="70AD47" w:themeColor="accent6"/>
          <w:sz w:val="20"/>
          <w:szCs w:val="20"/>
        </w:rPr>
        <w:t xml:space="preserve">ión es un proceso. Es la emergencia del prevalecimiento creciente de estándares no auto estupefaciente ni autoritarios”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w:t>
      </w:r>
      <w:r>
        <w:rPr>
          <w:rFonts w:ascii="Times New Roman" w:hAnsi="Times New Roman" w:cs="Times New Roman"/>
          <w:color w:val="70AD47" w:themeColor="accent6"/>
          <w:sz w:val="20"/>
          <w:szCs w:val="20"/>
        </w:rPr>
        <w:lastRenderedPageBreak/>
        <w:t xml:space="preserve">la razón solo cuando esta elaboración se ha convertido en una tarea cultural en lugar de un proceso evolutivo.”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536</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máxima que debe guiar nuestro entendimiento es </w:t>
      </w:r>
      <w:r>
        <w:rPr>
          <w:rFonts w:ascii="Times New Roman" w:hAnsi="Times New Roman" w:cs="Times New Roman"/>
          <w:i/>
          <w:color w:val="70AD47" w:themeColor="accent6"/>
          <w:sz w:val="20"/>
          <w:szCs w:val="20"/>
        </w:rPr>
        <w:t>pensar por uno mismo</w:t>
      </w:r>
      <w:r>
        <w:rPr>
          <w:rFonts w:ascii="Times New Roman" w:hAnsi="Times New Roman" w:cs="Times New Roman"/>
          <w:color w:val="70AD47" w:themeColor="accent6"/>
          <w:sz w:val="20"/>
          <w:szCs w:val="20"/>
        </w:rPr>
        <w:t xml:space="preserve">, como lo refiere el lema de la ilustración. Kant describe esta máxima sugestivamente como &lt;la máxima de la razón nunca pasiva (…) preguntarse a uno mismo en relación a todo (…) si es practicable hacerle (…) un principio universal del uso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546</w:t>
      </w:r>
      <w:r w:rsidRPr="0071356E">
        <w:rPr>
          <w:rFonts w:ascii="Times New Roman" w:hAnsi="Times New Roman" w:cs="Times New Roman"/>
          <w:color w:val="70AD47" w:themeColor="accent6"/>
          <w:sz w:val="20"/>
          <w:szCs w:val="20"/>
        </w:rPr>
        <w:t>)</w:t>
      </w:r>
    </w:p>
    <w:p w:rsidR="00026D4C" w:rsidRPr="00026D4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7F712E" w:rsidRPr="007F712E"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(Vandewalle, 2005, p.9)</w:t>
      </w:r>
    </w:p>
    <w:p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 p.40)</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“En la tradición estadounidense de la educación pública, la igualdad de oportunidades y de acceso siempre han sido los objetivos ideales, aunque no se hayan reflejado con solidez en la realidad.” (2010, p. 42)</w:t>
      </w: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00F172EE">
        <w:rPr>
          <w:rFonts w:ascii="Times New Roman" w:hAnsi="Times New Roman" w:cs="Times New Roman"/>
          <w:b/>
          <w:sz w:val="28"/>
          <w:szCs w:val="28"/>
        </w:rPr>
        <w:t>2.2 Tecnocracia y globalización (El problema del neoliberalismo)</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 especial de la situación actual radica en que se multiplican las señales que indican que esta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“Jurgen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 p.113)</w:t>
      </w:r>
    </w:p>
    <w:p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F6534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rsidR="00F172EE" w:rsidRPr="00637B48" w:rsidRDefault="00F172EE" w:rsidP="00F172EE">
      <w:pPr>
        <w:spacing w:after="200"/>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Brown, W</w:t>
      </w:r>
      <w:r w:rsidRPr="00637B48">
        <w:rPr>
          <w:rFonts w:ascii="Times New Roman" w:hAnsi="Times New Roman"/>
          <w:color w:val="000000" w:themeColor="text1"/>
          <w:sz w:val="24"/>
          <w:szCs w:val="24"/>
        </w:rPr>
        <w:t>. (201</w:t>
      </w:r>
      <w:r>
        <w:rPr>
          <w:rFonts w:ascii="Times New Roman" w:hAnsi="Times New Roman"/>
          <w:color w:val="000000" w:themeColor="text1"/>
          <w:sz w:val="24"/>
          <w:szCs w:val="24"/>
        </w:rPr>
        <w:t>6</w:t>
      </w:r>
      <w:r w:rsidRPr="00637B48">
        <w:rPr>
          <w:rFonts w:ascii="Times New Roman" w:hAnsi="Times New Roman"/>
          <w:color w:val="000000" w:themeColor="text1"/>
          <w:sz w:val="24"/>
          <w:szCs w:val="24"/>
        </w:rPr>
        <w:t xml:space="preserve">) </w:t>
      </w:r>
      <w:r>
        <w:rPr>
          <w:rFonts w:ascii="Times New Roman" w:hAnsi="Times New Roman"/>
          <w:i/>
          <w:color w:val="000000" w:themeColor="text1"/>
          <w:sz w:val="24"/>
          <w:szCs w:val="24"/>
        </w:rPr>
        <w:t>El pueblo sin atributos. La secreta revolución del neoliberalismo</w:t>
      </w:r>
      <w:r w:rsidRPr="00637B48">
        <w:rPr>
          <w:rFonts w:ascii="Times New Roman" w:hAnsi="Times New Roman"/>
          <w:i/>
          <w:color w:val="000000" w:themeColor="text1"/>
          <w:sz w:val="24"/>
          <w:szCs w:val="24"/>
        </w:rPr>
        <w:t>.</w:t>
      </w:r>
      <w:r w:rsidRPr="00637B48">
        <w:rPr>
          <w:rFonts w:ascii="Times New Roman" w:hAnsi="Times New Roman"/>
          <w:color w:val="000000" w:themeColor="text1"/>
          <w:sz w:val="24"/>
          <w:szCs w:val="24"/>
        </w:rPr>
        <w:t xml:space="preserve"> </w:t>
      </w:r>
      <w:r>
        <w:rPr>
          <w:rFonts w:ascii="Times New Roman" w:hAnsi="Times New Roman"/>
          <w:color w:val="000000" w:themeColor="text1"/>
          <w:sz w:val="24"/>
          <w:szCs w:val="24"/>
        </w:rPr>
        <w:t>Ed. Malpaso.</w:t>
      </w:r>
    </w:p>
    <w:p w:rsidR="00F172EE" w:rsidRPr="00BB4DAF" w:rsidRDefault="00F172EE" w:rsidP="00F6534F">
      <w:pPr>
        <w:spacing w:line="240" w:lineRule="auto"/>
        <w:jc w:val="both"/>
        <w:rPr>
          <w:rFonts w:ascii="Times New Roman" w:hAnsi="Times New Roman" w:cs="Times New Roman"/>
          <w:color w:val="70AD47" w:themeColor="accent6"/>
          <w:sz w:val="20"/>
          <w:szCs w:val="20"/>
        </w:rPr>
      </w:pP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3. La educación desde el pensamiento político y crítico de Kant</w:t>
      </w: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Philantropinum que fue establecido por primera vez por Johann Bernhard Basedow (1724-90). Al final de las lecciones sobre antropología (</w:t>
      </w:r>
      <w:r w:rsidRPr="005D79C9">
        <w:rPr>
          <w:rFonts w:ascii="Times New Roman" w:hAnsi="Times New Roman" w:cs="Times New Roman"/>
          <w:i/>
          <w:color w:val="70AD47" w:themeColor="accent6"/>
          <w:sz w:val="20"/>
          <w:szCs w:val="20"/>
        </w:rPr>
        <w:t>Friedländer</w:t>
      </w:r>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Los institutos Basedownianos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r>
        <w:rPr>
          <w:rFonts w:ascii="Times New Roman" w:hAnsi="Times New Roman" w:cs="Times New Roman"/>
          <w:color w:val="70AD47" w:themeColor="accent6"/>
          <w:sz w:val="20"/>
          <w:szCs w:val="20"/>
        </w:rPr>
        <w:t>&gt;”(Kant citado en introducción del traductor, 2007, p.98)</w:t>
      </w:r>
    </w:p>
    <w:p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 xml:space="preserve">en contra de ella, los institutos Philantropinum presentan una variedad de técnicas y prioridades pedagógicas que desde entonces se han ganado un lugar en el canon educativo, por ejemplo, aproximaciones conversacionales a lenguajes extranjeros (incluido el latin), gimnasia y educación física, y menos énfasis </w:t>
      </w:r>
      <w:r>
        <w:rPr>
          <w:rFonts w:ascii="Times New Roman" w:hAnsi="Times New Roman" w:cs="Times New Roman"/>
          <w:color w:val="70AD47" w:themeColor="accent6"/>
          <w:sz w:val="20"/>
          <w:szCs w:val="20"/>
        </w:rPr>
        <w:lastRenderedPageBreak/>
        <w:t>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 p.98)</w:t>
      </w:r>
    </w:p>
    <w:p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 p.100)</w:t>
      </w:r>
    </w:p>
    <w:p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r w:rsidRPr="0000581F">
        <w:rPr>
          <w:rFonts w:ascii="Times New Roman" w:hAnsi="Times New Roman" w:cs="Times New Roman"/>
          <w:i/>
          <w:color w:val="70AD47" w:themeColor="accent6"/>
          <w:sz w:val="20"/>
          <w:szCs w:val="20"/>
        </w:rPr>
        <w:t>commonwealth</w:t>
      </w:r>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 p.100)</w:t>
      </w:r>
    </w:p>
    <w:p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“El Philantropinum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unficada de todos los filántropos, hasta que alcance su completitud. (2007, p.102)</w:t>
      </w:r>
    </w:p>
    <w:p w:rsidR="005D79C9" w:rsidRPr="00F73824" w:rsidRDefault="0000581F"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 p.103)</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BF1482" w:rsidRPr="007F6A09" w:rsidRDefault="00BF1482"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Esperar que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Büsching),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Pr>
          <w:rFonts w:ascii="Times New Roman" w:hAnsi="Times New Roman" w:cs="Times New Roman"/>
          <w:color w:val="70AD47" w:themeColor="accent6"/>
          <w:sz w:val="20"/>
          <w:szCs w:val="20"/>
        </w:rPr>
        <w:t>, 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e-ducere</w:t>
      </w:r>
      <w:r w:rsidRPr="00BB4DAF">
        <w:rPr>
          <w:rFonts w:ascii="Times New Roman" w:hAnsi="Times New Roman" w:cs="Times New Roman"/>
          <w:color w:val="70AD47" w:themeColor="accent6"/>
          <w:sz w:val="20"/>
          <w:szCs w:val="20"/>
        </w:rPr>
        <w:t>)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construcción que el hombre necesariamente ha de hacer de sí mismo por su originaria plasticidad vital, representa la común condición de los seres humanos a la que responde la educación como propósito y proyecto de auxilio formativo.” (2006, 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w:t>
      </w:r>
      <w:r w:rsidRPr="00BB4DAF">
        <w:rPr>
          <w:rFonts w:ascii="Times New Roman" w:hAnsi="Times New Roman" w:cs="Times New Roman"/>
          <w:color w:val="70AD47" w:themeColor="accent6"/>
          <w:sz w:val="20"/>
          <w:szCs w:val="20"/>
        </w:rPr>
        <w:lastRenderedPageBreak/>
        <w:t>–señaló- es conciliar, bajo una legítima coacción, la sumisión con la facultad de servirse de la propia voluntad.” (1983:29) (Kant citado en Figueroa, 2006, 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¡sapere aude!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 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palabra escuela proviene del vocablo griego </w:t>
      </w:r>
      <w:r w:rsidRPr="00BB4DAF">
        <w:rPr>
          <w:rFonts w:ascii="Times New Roman" w:hAnsi="Times New Roman" w:cs="Times New Roman"/>
          <w:i/>
          <w:color w:val="70AD47" w:themeColor="accent6"/>
          <w:sz w:val="20"/>
          <w:szCs w:val="20"/>
        </w:rPr>
        <w:t>scholé</w:t>
      </w:r>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 p.361)</w:t>
      </w:r>
    </w:p>
    <w:p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función suprema de la educación y del derecho, fundados ambos sobre la libertad humana (…) es permitir a la naturaleza expandirse en la cultura. O más bien es la cultura misma que se vuelve la verdadera naturaleza del hombre.” (p. 101)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(Vandewalle, 2005, 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“Excitaba la curiosidad y forzaba agradablemente a pensar por uno mismo.” (Herder citado en Vandewalle, 2005, 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 aquello que nos sobra.” (Kant, 1988, 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(Kant, 1988, 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lastRenderedPageBreak/>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(Kant, 1988, 298) </w:t>
      </w:r>
    </w:p>
    <w:p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(Kant, 1988, p.298)</w:t>
      </w:r>
    </w:p>
    <w:p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 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 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“Los motivos para el mal no se hallan en las disposiciones naturales del hombre. La causa del mal es sólo lo siguiente: que la naturaleza no es sometida a reglas. En el hombre hay sólo gérmenes para el bien” (2009, 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w:t>
      </w:r>
      <w:r w:rsidRPr="00BB4DAF">
        <w:rPr>
          <w:rFonts w:ascii="Times New Roman" w:hAnsi="Times New Roman" w:cs="Times New Roman"/>
          <w:color w:val="70AD47" w:themeColor="accent6"/>
          <w:sz w:val="20"/>
          <w:szCs w:val="20"/>
        </w:rPr>
        <w:lastRenderedPageBreak/>
        <w:t>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 p. 49)</w:t>
      </w:r>
    </w:p>
    <w:p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3.3 Antropología en sentido pragmático</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Cambridge University Press.</w:t>
      </w:r>
    </w:p>
    <w:p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rsidR="0022206D" w:rsidRPr="0022206D" w:rsidRDefault="0022206D" w:rsidP="00D3730F">
      <w:pPr>
        <w:jc w:val="both"/>
        <w:rPr>
          <w:rFonts w:ascii="Times New Roman" w:hAnsi="Times New Roman"/>
          <w:color w:val="000000" w:themeColor="text1"/>
          <w:sz w:val="24"/>
          <w:szCs w:val="24"/>
        </w:rPr>
      </w:pPr>
      <w:r w:rsidRPr="00313662">
        <w:rPr>
          <w:rFonts w:ascii="Times New Roman" w:hAnsi="Times New Roman" w:cs="Times New Roman"/>
          <w:color w:val="70AD47" w:themeColor="accent6"/>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2007, </w:t>
      </w:r>
      <w:r w:rsidRPr="00313662">
        <w:rPr>
          <w:rFonts w:ascii="Times New Roman" w:hAnsi="Times New Roman" w:cs="Times New Roman"/>
          <w:color w:val="70AD47" w:themeColor="accent6"/>
          <w:sz w:val="20"/>
          <w:szCs w:val="20"/>
        </w:rPr>
        <w:t>p.231)</w:t>
      </w:r>
    </w:p>
    <w:p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3.4 Antipaternalismo y autonomía</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(Euchner, 1974, 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rPr>
        <w:t xml:space="preserve">O´Neill, O. (1986) </w:t>
      </w:r>
      <w:r w:rsidRPr="00D3730F">
        <w:rPr>
          <w:rFonts w:ascii="Times New Roman" w:hAnsi="Times New Roman"/>
          <w:i/>
          <w:color w:val="000000" w:themeColor="text1"/>
          <w:sz w:val="24"/>
          <w:szCs w:val="24"/>
        </w:rPr>
        <w:t>The public use of reason</w:t>
      </w:r>
      <w:r w:rsidRPr="00D3730F">
        <w:rPr>
          <w:rFonts w:ascii="Times New Roman" w:hAnsi="Times New Roman"/>
          <w:color w:val="000000" w:themeColor="text1"/>
          <w:sz w:val="24"/>
          <w:szCs w:val="24"/>
        </w:rPr>
        <w:t>.</w:t>
      </w:r>
      <w:r w:rsidRPr="00D3730F">
        <w:rPr>
          <w:rFonts w:ascii="Times New Roman" w:hAnsi="Times New Roman"/>
          <w:i/>
          <w:color w:val="000000" w:themeColor="text1"/>
          <w:sz w:val="24"/>
          <w:szCs w:val="24"/>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w:t>
      </w:r>
      <w:r w:rsidRPr="0049066B">
        <w:rPr>
          <w:rFonts w:ascii="Times New Roman" w:hAnsi="Times New Roman" w:cs="Times New Roman"/>
          <w:color w:val="70AD47" w:themeColor="accent6"/>
          <w:sz w:val="20"/>
          <w:szCs w:val="20"/>
        </w:rPr>
        <w:t xml:space="preserve"> (1986, 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énfasis de Kant en la tolerancia del público uso de la razón puede parecer tanto débil como exagerado. Se vería débil si pensamos en la tolerancia como una respuesta al uso (meramente) expresivo de la razón y la sinrazón. </w:t>
      </w:r>
      <w:r w:rsidRPr="000558AD">
        <w:rPr>
          <w:rFonts w:ascii="Times New Roman" w:hAnsi="Times New Roman" w:cs="Times New Roman"/>
          <w:color w:val="70AD47" w:themeColor="accent6"/>
          <w:sz w:val="20"/>
          <w:szCs w:val="20"/>
        </w:rPr>
        <w:t>(…) Tal vista alimenta la recurrente sospecha que la tolerancia es la cara exterior de la indiferencia.” (1986, p.526)</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punto estándar de la expresión es la comunicación.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526</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w:t>
      </w:r>
      <w:r w:rsidRPr="0071356E">
        <w:rPr>
          <w:rFonts w:ascii="Times New Roman" w:hAnsi="Times New Roman" w:cs="Times New Roman"/>
          <w:color w:val="70AD47" w:themeColor="accent6"/>
          <w:sz w:val="20"/>
          <w:szCs w:val="20"/>
        </w:rPr>
        <w:t>(…) La comunicación requiere cierto tipo de reconocimiento o aceptaci</w:t>
      </w:r>
      <w:r>
        <w:rPr>
          <w:rFonts w:ascii="Times New Roman" w:hAnsi="Times New Roman" w:cs="Times New Roman"/>
          <w:color w:val="70AD47" w:themeColor="accent6"/>
          <w:sz w:val="20"/>
          <w:szCs w:val="20"/>
        </w:rPr>
        <w:t xml:space="preserve">ón de otros. </w:t>
      </w:r>
      <w:r w:rsidRPr="0071356E">
        <w:rPr>
          <w:rFonts w:ascii="Times New Roman" w:hAnsi="Times New Roman" w:cs="Times New Roman"/>
          <w:color w:val="70AD47" w:themeColor="accent6"/>
          <w:sz w:val="20"/>
          <w:szCs w:val="20"/>
        </w:rPr>
        <w:t>(…) La tolerancia de las comunicaciones de otros no requieren que nosotros las subscribamos, o si quiera</w:t>
      </w:r>
      <w:r>
        <w:rPr>
          <w:rFonts w:ascii="Times New Roman" w:hAnsi="Times New Roman" w:cs="Times New Roman"/>
          <w:color w:val="70AD47" w:themeColor="accent6"/>
          <w:sz w:val="20"/>
          <w:szCs w:val="20"/>
        </w:rPr>
        <w:t xml:space="preserve"> que las entendamos totalmente. </w:t>
      </w:r>
      <w:r w:rsidRPr="0071356E">
        <w:rPr>
          <w:rFonts w:ascii="Times New Roman" w:hAnsi="Times New Roman" w:cs="Times New Roman"/>
          <w:color w:val="70AD47" w:themeColor="accent6"/>
          <w:sz w:val="20"/>
          <w:szCs w:val="20"/>
        </w:rPr>
        <w:t>(…) Una vez que consideremos a los actos de comunicaci</w:t>
      </w:r>
      <w:r>
        <w:rPr>
          <w:rFonts w:ascii="Times New Roman" w:hAnsi="Times New Roman" w:cs="Times New Roman"/>
          <w:color w:val="70AD47" w:themeColor="accent6"/>
          <w:sz w:val="20"/>
          <w:szCs w:val="20"/>
        </w:rPr>
        <w:t>ón en lugar de actos de expresión como propiamente los objetos de tolerancia, podremos ver porqué la tolerancia es un requerimiento demandado.</w:t>
      </w:r>
      <w:r w:rsidRPr="0071356E">
        <w:rPr>
          <w:rFonts w:ascii="Times New Roman" w:hAnsi="Times New Roman" w:cs="Times New Roman"/>
          <w:color w:val="70AD47" w:themeColor="accent6"/>
          <w:sz w:val="20"/>
          <w:szCs w:val="20"/>
        </w:rPr>
        <w:t>” (1986, p.527)</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w:t>
      </w:r>
      <w:r w:rsidRPr="0060412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528</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w:t>
      </w:r>
      <w:r>
        <w:rPr>
          <w:rFonts w:ascii="Times New Roman" w:hAnsi="Times New Roman" w:cs="Times New Roman"/>
          <w:color w:val="70AD47" w:themeColor="accent6"/>
          <w:sz w:val="20"/>
          <w:szCs w:val="20"/>
        </w:rPr>
        <w:lastRenderedPageBreak/>
        <w:t xml:space="preserve">públicas si no alcanzan los estándares para ser interpretados por otros. (…) La publicidad efectiva es políticamente importante, pero presupone que lo que debe ser comunicado es publicitable.”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publicitables pueden, o no, recibir publicidad total. (…) Para Kant el aspecto publicitable es más fundamental que el de la publicidad. </w:t>
      </w:r>
      <w:r w:rsidRPr="00442A88">
        <w:rPr>
          <w:rFonts w:ascii="Times New Roman" w:hAnsi="Times New Roman" w:cs="Times New Roman"/>
          <w:color w:val="70AD47" w:themeColor="accent6"/>
          <w:sz w:val="20"/>
          <w:szCs w:val="20"/>
        </w:rPr>
        <w:t>(…) la ilustración de las masas requiere de la publicidad y de lo publicitable</w:t>
      </w:r>
      <w:r>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Toda comunicación que presuponga una autoridad otra que la raz</w:t>
      </w:r>
      <w:r>
        <w:rPr>
          <w:rFonts w:ascii="Times New Roman" w:hAnsi="Times New Roman" w:cs="Times New Roman"/>
          <w:color w:val="70AD47" w:themeColor="accent6"/>
          <w:sz w:val="20"/>
          <w:szCs w:val="20"/>
        </w:rPr>
        <w:t>ón no podrá ser ni pública, ni totalmente publicitable</w:t>
      </w:r>
      <w:r w:rsidRPr="002417DF">
        <w:rPr>
          <w:rFonts w:ascii="Times New Roman" w:hAnsi="Times New Roman" w:cs="Times New Roman"/>
          <w:color w:val="70AD47" w:themeColor="accent6"/>
          <w:sz w:val="20"/>
          <w:szCs w:val="20"/>
        </w:rPr>
        <w:t xml:space="preserve">” (1986, p.530) </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progreso político últimamente requiere comunicaciones que son ambas, publicitables y hechas públicas. (…) Es esta idea la que subyace detrás de la insistencia de Kant de que en primer lugar el uso público de la razón debe siempre ser libre, y lo que vincula su defensa de la tolerancia con los fundamentos de la razón práctica.”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530</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534</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w:t>
      </w:r>
      <w:r w:rsidRPr="004A47B0">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comunicación es una acción, por lo tanto, al menos hasta cierto grado, emprendida libremente en lugar de ser un producto natural. Toma lugar entre seres que son al menos parcialmente separados unos de otros y tienen al menos parcialmente libertad y razón.”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“Desde que la estructura de la comunicación humana no está prestablecida, su conducción es un problema </w:t>
      </w:r>
      <w:r>
        <w:rPr>
          <w:rFonts w:ascii="Times New Roman" w:hAnsi="Times New Roman" w:cs="Times New Roman"/>
          <w:i/>
          <w:color w:val="70AD47" w:themeColor="accent6"/>
          <w:sz w:val="20"/>
          <w:szCs w:val="20"/>
        </w:rPr>
        <w:t>práctico</w:t>
      </w:r>
      <w:r>
        <w:rPr>
          <w:rFonts w:ascii="Times New Roman" w:hAnsi="Times New Roman" w:cs="Times New Roman"/>
          <w:color w:val="70AD47" w:themeColor="accent6"/>
          <w:sz w:val="20"/>
          <w:szCs w:val="20"/>
        </w:rPr>
        <w:t xml:space="preserve">. No tenemos garantía de la coordinación con otros, asi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estupefacer.”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w:t>
      </w:r>
      <w:r w:rsidRPr="006E011E">
        <w:rPr>
          <w:rFonts w:ascii="Times New Roman" w:hAnsi="Times New Roman" w:cs="Times New Roman"/>
          <w:i/>
          <w:color w:val="70AD47" w:themeColor="accent6"/>
          <w:sz w:val="20"/>
          <w:szCs w:val="20"/>
        </w:rPr>
        <w:t>Crítica del Juicio</w:t>
      </w:r>
      <w:r>
        <w:rPr>
          <w:rFonts w:ascii="Times New Roman" w:hAnsi="Times New Roman" w:cs="Times New Roman"/>
          <w:color w:val="70AD47" w:themeColor="accent6"/>
          <w:sz w:val="20"/>
          <w:szCs w:val="20"/>
        </w:rPr>
        <w:t xml:space="preserve"> y la </w:t>
      </w:r>
      <w:r w:rsidRPr="006E011E">
        <w:rPr>
          <w:rFonts w:ascii="Times New Roman" w:hAnsi="Times New Roman" w:cs="Times New Roman"/>
          <w:i/>
          <w:color w:val="70AD47" w:themeColor="accent6"/>
          <w:sz w:val="20"/>
          <w:szCs w:val="20"/>
        </w:rPr>
        <w:t>Lógica</w:t>
      </w:r>
      <w:r>
        <w:rPr>
          <w:rFonts w:ascii="Times New Roman" w:hAnsi="Times New Roman" w:cs="Times New Roman"/>
          <w:color w:val="70AD47" w:themeColor="accent6"/>
          <w:sz w:val="20"/>
          <w:szCs w:val="20"/>
        </w:rPr>
        <w:t xml:space="preserve">, Kant ofrece una extensión de su postura sobre máximas de comunicación que deben ser adoptadas para la posible comunidad de seres racionales (…) &lt;el sopesar el juicio con la razón colectiva de la humanidad&gt;”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“Kant llama a esta facultad </w:t>
      </w:r>
      <w:r>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 xml:space="preserve">, para lo cual </w:t>
      </w:r>
      <w:r w:rsidRPr="006E011E">
        <w:rPr>
          <w:rFonts w:ascii="Times New Roman" w:hAnsi="Times New Roman" w:cs="Times New Roman"/>
          <w:i/>
          <w:color w:val="70AD47" w:themeColor="accent6"/>
          <w:sz w:val="20"/>
          <w:szCs w:val="20"/>
        </w:rPr>
        <w:t>sentido común</w:t>
      </w:r>
      <w:r>
        <w:rPr>
          <w:rFonts w:ascii="Times New Roman" w:hAnsi="Times New Roman" w:cs="Times New Roman"/>
          <w:color w:val="70AD47" w:themeColor="accent6"/>
          <w:sz w:val="20"/>
          <w:szCs w:val="20"/>
        </w:rPr>
        <w:t xml:space="preserve"> ha servido como una estándar pero equívoca traducción, desde que glosa </w:t>
      </w:r>
      <w:r>
        <w:rPr>
          <w:rFonts w:ascii="Times New Roman" w:hAnsi="Times New Roman" w:cs="Times New Roman"/>
          <w:i/>
          <w:color w:val="70AD47" w:themeColor="accent6"/>
          <w:sz w:val="20"/>
          <w:szCs w:val="20"/>
        </w:rPr>
        <w:t xml:space="preserve">sensus communis </w:t>
      </w:r>
      <w:r>
        <w:rPr>
          <w:rFonts w:ascii="Times New Roman" w:hAnsi="Times New Roman" w:cs="Times New Roman"/>
          <w:color w:val="70AD47" w:themeColor="accent6"/>
          <w:sz w:val="20"/>
          <w:szCs w:val="20"/>
        </w:rPr>
        <w:t xml:space="preserve">en cuanto </w:t>
      </w:r>
      <w:r>
        <w:rPr>
          <w:rFonts w:ascii="Times New Roman" w:hAnsi="Times New Roman" w:cs="Times New Roman"/>
          <w:i/>
          <w:color w:val="70AD47" w:themeColor="accent6"/>
          <w:sz w:val="20"/>
          <w:szCs w:val="20"/>
        </w:rPr>
        <w:t>sentido público</w:t>
      </w:r>
      <w:r>
        <w:rPr>
          <w:rFonts w:ascii="Times New Roman" w:hAnsi="Times New Roman" w:cs="Times New Roman"/>
          <w:color w:val="70AD47" w:themeColor="accent6"/>
          <w:sz w:val="20"/>
          <w:szCs w:val="20"/>
        </w:rPr>
        <w:t xml:space="preserve"> y le contrasta con el </w:t>
      </w:r>
      <w:r>
        <w:rPr>
          <w:rFonts w:ascii="Times New Roman" w:hAnsi="Times New Roman" w:cs="Times New Roman"/>
          <w:i/>
          <w:color w:val="70AD47" w:themeColor="accent6"/>
          <w:sz w:val="20"/>
          <w:szCs w:val="20"/>
        </w:rPr>
        <w:t>sensus privatus,</w:t>
      </w:r>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por esto que el sacerdote que hace uso público de la razón en ¿</w:t>
      </w:r>
      <w:r>
        <w:rPr>
          <w:rFonts w:ascii="Times New Roman" w:hAnsi="Times New Roman" w:cs="Times New Roman"/>
          <w:i/>
          <w:color w:val="70AD47" w:themeColor="accent6"/>
          <w:sz w:val="20"/>
          <w:szCs w:val="20"/>
        </w:rPr>
        <w:t xml:space="preserve">qué es la ilustración? </w:t>
      </w:r>
      <w:r>
        <w:rPr>
          <w:rFonts w:ascii="Times New Roman" w:hAnsi="Times New Roman" w:cs="Times New Roman"/>
          <w:color w:val="70AD47" w:themeColor="accent6"/>
          <w:sz w:val="20"/>
          <w:szCs w:val="20"/>
        </w:rPr>
        <w:t>debe usar su propia voz; total falta de respeto a uno mismo derrota la posibilidad de comunicarse con otro, desde que el orador y la audiencia ya no son distintos.”</w:t>
      </w:r>
      <w:r w:rsidRPr="00EA7A22">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431257" w:rsidRPr="00D3730F" w:rsidRDefault="009F5D2A"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“&lt;El pensar desde el punto de vista de todos los demás&gt; es lo que llama la máxima del pensamiento engrandecido. Uno que le adopta &lt;se separa a si mismo de sus condiciones subjetivas y personales en sus juicios (…) reflejando sobre su propio juicio una postura universal.”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544</w:t>
      </w:r>
      <w:r w:rsidRPr="0071356E">
        <w:rPr>
          <w:rFonts w:ascii="Times New Roman" w:hAnsi="Times New Roman" w:cs="Times New Roman"/>
          <w:color w:val="70AD47" w:themeColor="accent6"/>
          <w:sz w:val="20"/>
          <w:szCs w:val="20"/>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II) </w:t>
      </w:r>
    </w:p>
    <w:p w:rsidR="00D3730F" w:rsidRDefault="001405C6"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 IV)</w:t>
      </w:r>
    </w:p>
    <w:p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lastRenderedPageBreak/>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VII)</w:t>
      </w:r>
    </w:p>
    <w:p w:rsidR="001C4D91" w:rsidRPr="007F6A09" w:rsidRDefault="001405C6" w:rsidP="00D3730F">
      <w:pPr>
        <w:jc w:val="both"/>
        <w:rPr>
          <w:rFonts w:ascii="Times New Roman" w:hAnsi="Times New Roman"/>
          <w:color w:val="000000" w:themeColor="text1"/>
          <w:sz w:val="24"/>
          <w:szCs w:val="24"/>
        </w:rPr>
      </w:pPr>
      <w:r w:rsidRPr="00906E71">
        <w:rPr>
          <w:rFonts w:ascii="Times New Roman" w:hAnsi="Times New Roman" w:cs="Times New Roman"/>
          <w:color w:val="70AD47" w:themeColor="accent6"/>
          <w:sz w:val="20"/>
          <w:szCs w:val="20"/>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(p. 328-329)</w:t>
      </w:r>
    </w:p>
    <w:p w:rsidR="00D70210" w:rsidRDefault="00D70210">
      <w:pPr>
        <w:rPr>
          <w:sz w:val="28"/>
          <w:szCs w:val="28"/>
        </w:rPr>
      </w:pPr>
      <w:r>
        <w:rPr>
          <w:sz w:val="28"/>
          <w:szCs w:val="28"/>
        </w:rPr>
        <w:br w:type="page"/>
      </w:r>
    </w:p>
    <w:p w:rsidR="004D59AE" w:rsidRDefault="004D59AE" w:rsidP="004D59AE">
      <w:pPr>
        <w:spacing w:line="360" w:lineRule="auto"/>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rsidR="004D59AE" w:rsidRPr="009670F6" w:rsidRDefault="004D59AE" w:rsidP="004D59AE">
      <w:pPr>
        <w:spacing w:line="360" w:lineRule="auto"/>
        <w:rPr>
          <w:rFonts w:ascii="Times New Roman" w:hAnsi="Times New Roman"/>
          <w:b/>
          <w:sz w:val="24"/>
          <w:szCs w:val="24"/>
          <w:u w:val="single"/>
        </w:rPr>
      </w:pPr>
    </w:p>
    <w:p w:rsidR="004D59AE" w:rsidRPr="00983D16"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983D16">
        <w:rPr>
          <w:rFonts w:ascii="Times New Roman" w:hAnsi="Times New Roman"/>
          <w:i/>
          <w:color w:val="000000" w:themeColor="text1"/>
          <w:sz w:val="24"/>
          <w:szCs w:val="24"/>
          <w:lang w:val="en-US"/>
        </w:rPr>
        <w:t>Tomo II.</w:t>
      </w:r>
      <w:r w:rsidRPr="00983D16">
        <w:rPr>
          <w:rFonts w:ascii="Times New Roman" w:hAnsi="Times New Roman"/>
          <w:color w:val="000000" w:themeColor="text1"/>
          <w:sz w:val="24"/>
          <w:szCs w:val="24"/>
          <w:lang w:val="en-US"/>
        </w:rPr>
        <w:t xml:space="preserve"> Ed. Marfil.</w:t>
      </w:r>
    </w:p>
    <w:p w:rsidR="004D59AE" w:rsidRPr="00CB20C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4D59AE" w:rsidRPr="00CB20C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4D59AE" w:rsidRPr="00224BFC" w:rsidRDefault="004D59AE" w:rsidP="004D59AE">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4BFC">
        <w:rPr>
          <w:rFonts w:ascii="Times New Roman" w:hAnsi="Times New Roman"/>
          <w:color w:val="000000" w:themeColor="text1"/>
          <w:sz w:val="24"/>
          <w:szCs w:val="24"/>
        </w:rPr>
        <w:t>Partido de la Revolución Democrática.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4D59AE" w:rsidRPr="00637B48" w:rsidRDefault="004D59AE" w:rsidP="004D59AE">
      <w:pPr>
        <w:ind w:left="720" w:hanging="720"/>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El contrato social como ideal del estado de derecho. El dudoso contractualismo de I. Kant</w:t>
      </w:r>
      <w:r w:rsidRPr="007F6A09">
        <w:rPr>
          <w:rFonts w:ascii="Times New Roman" w:hAnsi="Times New Roman"/>
          <w:color w:val="000000" w:themeColor="text1"/>
          <w:sz w:val="24"/>
          <w:szCs w:val="24"/>
        </w:rPr>
        <w:t>. (En: Revista de Estudios Políticos, Nueva Época, Nº 59. Enero-Marzo)</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 xml:space="preserve">Ediciones Cristiandad. </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En: Kant, I. Anthropology, History and Education. </w:t>
      </w:r>
      <w:r w:rsidRPr="007F6A09">
        <w:rPr>
          <w:rFonts w:ascii="Times New Roman" w:hAnsi="Times New Roman"/>
          <w:color w:val="000000" w:themeColor="text1"/>
          <w:sz w:val="24"/>
          <w:szCs w:val="24"/>
        </w:rPr>
        <w:t>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4D59AE" w:rsidRPr="004D59AE" w:rsidRDefault="004D59AE" w:rsidP="004D59AE">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Kant, I</w:t>
      </w:r>
      <w:r w:rsidRPr="007F6A09">
        <w:rPr>
          <w:rFonts w:ascii="Times New Roman" w:hAnsi="Times New Roman"/>
          <w:color w:val="000000" w:themeColor="text1"/>
          <w:sz w:val="24"/>
          <w:szCs w:val="24"/>
          <w:lang w:val="en-US"/>
        </w:rPr>
        <w:t>. (</w:t>
      </w:r>
      <w:r>
        <w:rPr>
          <w:rFonts w:ascii="Times New Roman" w:hAnsi="Times New Roman"/>
          <w:color w:val="000000" w:themeColor="text1"/>
          <w:sz w:val="24"/>
          <w:szCs w:val="24"/>
          <w:lang w:val="en-US"/>
        </w:rPr>
        <w:t>1991</w:t>
      </w:r>
      <w:r w:rsidRPr="007F6A09">
        <w:rPr>
          <w:rFonts w:ascii="Times New Roman" w:hAnsi="Times New Roman"/>
          <w:color w:val="000000" w:themeColor="text1"/>
          <w:sz w:val="24"/>
          <w:szCs w:val="24"/>
          <w:lang w:val="en-US"/>
        </w:rPr>
        <w:t xml:space="preserve">) </w:t>
      </w:r>
      <w:r w:rsidRPr="007F6A09">
        <w:rPr>
          <w:rFonts w:ascii="Times New Roman" w:hAnsi="Times New Roman"/>
          <w:i/>
          <w:color w:val="000000" w:themeColor="text1"/>
          <w:sz w:val="24"/>
          <w:szCs w:val="24"/>
          <w:lang w:val="en-US"/>
        </w:rPr>
        <w:t>Kant</w:t>
      </w:r>
      <w:r>
        <w:rPr>
          <w:rFonts w:ascii="Times New Roman" w:hAnsi="Times New Roman"/>
          <w:i/>
          <w:color w:val="000000" w:themeColor="text1"/>
          <w:sz w:val="24"/>
          <w:szCs w:val="24"/>
          <w:lang w:val="en-US"/>
        </w:rPr>
        <w:t xml:space="preserve"> political writings</w:t>
      </w:r>
      <w:r w:rsidRPr="007F6A09">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Edited by: H.S. Reiss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Ed. Quadrata.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lastRenderedPageBreak/>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Penguin Books.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4D59AE" w:rsidRPr="00983D16" w:rsidRDefault="004D59AE" w:rsidP="004D59AE">
      <w:pPr>
        <w:ind w:left="720" w:hanging="720"/>
        <w:rPr>
          <w:rFonts w:ascii="Times New Roman" w:hAnsi="Times New Roman"/>
          <w:color w:val="000000" w:themeColor="text1"/>
          <w:sz w:val="24"/>
          <w:szCs w:val="24"/>
          <w:lang w:val="en-US"/>
        </w:rPr>
      </w:pPr>
      <w:r w:rsidRPr="00983D16">
        <w:rPr>
          <w:rFonts w:ascii="Times New Roman" w:hAnsi="Times New Roman"/>
          <w:color w:val="000000" w:themeColor="text1"/>
          <w:sz w:val="24"/>
          <w:szCs w:val="24"/>
          <w:lang w:val="en-US"/>
        </w:rPr>
        <w:t xml:space="preserve">Kymlicka, W. (1996) </w:t>
      </w:r>
      <w:r w:rsidRPr="00983D16">
        <w:rPr>
          <w:rFonts w:ascii="Times New Roman" w:hAnsi="Times New Roman"/>
          <w:i/>
          <w:color w:val="000000" w:themeColor="text1"/>
          <w:sz w:val="24"/>
          <w:szCs w:val="24"/>
          <w:lang w:val="en-US"/>
        </w:rPr>
        <w:t xml:space="preserve">Ciudadanía multicultural. </w:t>
      </w:r>
      <w:r w:rsidRPr="00983D16">
        <w:rPr>
          <w:rFonts w:ascii="Times New Roman" w:hAnsi="Times New Roman"/>
          <w:color w:val="000000" w:themeColor="text1"/>
          <w:sz w:val="24"/>
          <w:szCs w:val="24"/>
          <w:lang w:val="en-US"/>
        </w:rPr>
        <w:t>Paidós.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Lacroix,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Ed. Sudamericana.</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4D59AE" w:rsidRPr="004D59A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4D59AE">
        <w:rPr>
          <w:rFonts w:ascii="Times New Roman" w:hAnsi="Times New Roman"/>
          <w:color w:val="000000" w:themeColor="text1"/>
          <w:sz w:val="24"/>
          <w:szCs w:val="24"/>
          <w:lang w:val="en-US"/>
        </w:rPr>
        <w:t>Katz Editores).</w:t>
      </w:r>
    </w:p>
    <w:p w:rsidR="004D59AE" w:rsidRPr="00224BFC" w:rsidRDefault="004D59AE" w:rsidP="004D59AE">
      <w:pPr>
        <w:ind w:left="720" w:hanging="720"/>
        <w:rPr>
          <w:rFonts w:ascii="Times New Roman" w:hAnsi="Times New Roman"/>
          <w:color w:val="000000" w:themeColor="text1"/>
          <w:sz w:val="24"/>
          <w:szCs w:val="24"/>
          <w:lang w:val="en-US"/>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Pr>
          <w:rFonts w:ascii="Times New Roman" w:hAnsi="Times New Roman"/>
          <w:color w:val="000000" w:themeColor="text1"/>
          <w:sz w:val="24"/>
          <w:szCs w:val="24"/>
          <w:lang w:val="en-US"/>
        </w:rPr>
        <w:t>En: Political Theory, Vol 14, Nº4, Nov. pp. 523-551.</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Gedisa Editorial</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4D59AE" w:rsidRPr="004D59A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xml:space="preserve">. </w:t>
      </w:r>
      <w:r w:rsidRPr="004D59AE">
        <w:rPr>
          <w:rFonts w:ascii="Times New Roman" w:hAnsi="Times New Roman"/>
          <w:color w:val="000000" w:themeColor="text1"/>
          <w:sz w:val="24"/>
          <w:szCs w:val="24"/>
        </w:rPr>
        <w:t>Colección Teorema.</w:t>
      </w:r>
    </w:p>
    <w:p w:rsidR="004D59AE" w:rsidRDefault="004D59AE" w:rsidP="00D70210">
      <w:pPr>
        <w:spacing w:line="240" w:lineRule="auto"/>
        <w:ind w:left="360"/>
        <w:rPr>
          <w:rFonts w:ascii="Times New Roman" w:hAnsi="Times New Roman" w:cs="Times New Roman"/>
          <w:sz w:val="20"/>
          <w:szCs w:val="20"/>
        </w:rPr>
      </w:pPr>
    </w:p>
    <w:p w:rsidR="004D59AE" w:rsidRDefault="004D59AE">
      <w:pPr>
        <w:rPr>
          <w:rFonts w:ascii="Times New Roman" w:hAnsi="Times New Roman" w:cs="Times New Roman"/>
          <w:sz w:val="20"/>
          <w:szCs w:val="20"/>
        </w:rPr>
      </w:pPr>
      <w:r>
        <w:rPr>
          <w:rFonts w:ascii="Times New Roman" w:hAnsi="Times New Roman" w:cs="Times New Roman"/>
          <w:sz w:val="20"/>
          <w:szCs w:val="20"/>
        </w:rPr>
        <w:br w:type="page"/>
      </w:r>
    </w:p>
    <w:p w:rsidR="004D59AE" w:rsidRDefault="004D59AE" w:rsidP="00D70210">
      <w:pPr>
        <w:spacing w:line="240" w:lineRule="auto"/>
        <w:ind w:left="360"/>
        <w:rPr>
          <w:rFonts w:ascii="Times New Roman" w:hAnsi="Times New Roman" w:cs="Times New Roman"/>
          <w:sz w:val="20"/>
          <w:szCs w:val="20"/>
        </w:rPr>
      </w:pPr>
    </w:p>
    <w:p w:rsidR="004D59AE" w:rsidRDefault="004D59AE" w:rsidP="00D70210">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Artículos y libros sin revisar: </w:t>
      </w:r>
    </w:p>
    <w:p w:rsidR="004D59AE" w:rsidRDefault="004D59AE" w:rsidP="00D70210">
      <w:pPr>
        <w:spacing w:line="240" w:lineRule="auto"/>
        <w:ind w:left="360"/>
        <w:rPr>
          <w:rFonts w:ascii="Times New Roman" w:hAnsi="Times New Roman" w:cs="Times New Roman"/>
          <w:sz w:val="20"/>
          <w:szCs w:val="20"/>
        </w:rPr>
      </w:pPr>
    </w:p>
    <w:p w:rsidR="004D59AE" w:rsidRPr="004D59AE" w:rsidRDefault="004D59AE" w:rsidP="00D70210">
      <w:pPr>
        <w:spacing w:line="240" w:lineRule="auto"/>
        <w:ind w:left="360"/>
        <w:rPr>
          <w:rFonts w:ascii="Times New Roman" w:hAnsi="Times New Roman" w:cs="Times New Roman"/>
          <w:sz w:val="20"/>
          <w:szCs w:val="20"/>
          <w:lang w:val="en-US"/>
        </w:rPr>
      </w:pPr>
      <w:r w:rsidRPr="004D59AE">
        <w:rPr>
          <w:rFonts w:ascii="Times New Roman" w:hAnsi="Times New Roman" w:cs="Times New Roman"/>
          <w:sz w:val="20"/>
          <w:szCs w:val="20"/>
          <w:lang w:val="en-US"/>
        </w:rPr>
        <w:t>Koorsgard, Fliekshuh, Ripstein, Grocio, Althusius P</w:t>
      </w:r>
      <w:r>
        <w:rPr>
          <w:rFonts w:ascii="Times New Roman" w:hAnsi="Times New Roman" w:cs="Times New Roman"/>
          <w:sz w:val="20"/>
          <w:szCs w:val="20"/>
          <w:lang w:val="en-US"/>
        </w:rPr>
        <w:t>ufendorf</w:t>
      </w:r>
    </w:p>
    <w:p w:rsidR="004D59AE" w:rsidRPr="004D59AE" w:rsidRDefault="004D59AE" w:rsidP="00D70210">
      <w:pPr>
        <w:spacing w:line="240" w:lineRule="auto"/>
        <w:ind w:left="360"/>
        <w:rPr>
          <w:rFonts w:ascii="Times New Roman" w:hAnsi="Times New Roman" w:cs="Times New Roman"/>
          <w:sz w:val="20"/>
          <w:szCs w:val="20"/>
          <w:lang w:val="en-US"/>
        </w:rPr>
      </w:pP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(1963) Frankena W - Tres filosofías de la educación en la historia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Conversacion entre Adorno y Becker 1969 </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(1994) SanRoman S - rousseau y kant politica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Flores C - Del contrato social al pedagogico Rosseau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Heinz M - Teorias de la cultura de la ilustración Herder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Salmerón A - consideraciones en torno a la filo educat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Granja M - Sobre las lecciones de pedagogia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Rios R - tratado de pedagogia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Lenis J - El mal: desafio a la perfectibilidad moral y al ordenamiento jurídico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(2004) Rabade S - Apuntando al núcleo de la educación una reflexión desde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Garcia J - Kant y su lectura de educacion como tema filosofico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Correa L - Reflexiones colombianas sobre pedagogia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Paukner F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Stiegler B - Adiestramiento adaptación y formación en la pedagogía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Granja D - Kant en el México del s xix</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Beade I - En torno a la idea de educación una mirada desde la refl pedag kantiana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Bustamente G - pedagogia en kant una filosofia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Martinez M - Paradoja y meta de la filo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(2013) Andaluz A - Kant la ilustracion como autonomía y comunicación</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Martín J - El aporte de la escuela de frankfurt a la pedagogía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Menezes E - Algumas notas sobre educacao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Reyes J - pedagogía kantiana antropologia conocimiento y moralidad</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(2015) Klaus A et al - comenio rousseau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Beade I - Educación y progreso en la reflexión pedagógica kantiana</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(2016) Faggion A - Kant and social policies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Hermosa A - valor politico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(2017) Sorina G - kant´s philosophy of education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Narvaez A - Comunicación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Perez J - la formacion del gusto como paradigma de educacion personalizada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Wanderley R - Educación para la ciudadanía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Anton F - Educación sentimental y afectos en la política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Cerqueira V - Autonomia e educacao em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(2021) Hernandez F - Pedagogía y educación desde Kant</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(2021) Martinez M - Philately and didactics pedagogy from spinoza to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Caceda et al - Las reflexiones pedagógicas de Kant sobre la educación y el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Gohar A - revisión crítica de kant sobre educ y etica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Ortiz A - Perspectiva kantiana sobre estado y educacion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Rodas et al - Reflexión pedagógica de kant en la educación y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4CD" w:rsidRDefault="009D14CD" w:rsidP="00114868">
      <w:pPr>
        <w:spacing w:after="0" w:line="240" w:lineRule="auto"/>
      </w:pPr>
      <w:r>
        <w:separator/>
      </w:r>
    </w:p>
  </w:endnote>
  <w:endnote w:type="continuationSeparator" w:id="0">
    <w:p w:rsidR="009D14CD" w:rsidRDefault="009D14CD"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4CD" w:rsidRDefault="009D14CD" w:rsidP="00114868">
      <w:pPr>
        <w:spacing w:after="0" w:line="240" w:lineRule="auto"/>
      </w:pPr>
      <w:r>
        <w:separator/>
      </w:r>
    </w:p>
  </w:footnote>
  <w:footnote w:type="continuationSeparator" w:id="0">
    <w:p w:rsidR="009D14CD" w:rsidRDefault="009D14CD"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00581F"/>
    <w:rsid w:val="00011B8D"/>
    <w:rsid w:val="0002568B"/>
    <w:rsid w:val="00026D4C"/>
    <w:rsid w:val="0005537C"/>
    <w:rsid w:val="000558AD"/>
    <w:rsid w:val="00055D4F"/>
    <w:rsid w:val="00071A09"/>
    <w:rsid w:val="000C012D"/>
    <w:rsid w:val="000C68D8"/>
    <w:rsid w:val="000D23A6"/>
    <w:rsid w:val="000D4381"/>
    <w:rsid w:val="001010F9"/>
    <w:rsid w:val="001136DA"/>
    <w:rsid w:val="0011423E"/>
    <w:rsid w:val="00114868"/>
    <w:rsid w:val="001269FA"/>
    <w:rsid w:val="001405C6"/>
    <w:rsid w:val="001424AC"/>
    <w:rsid w:val="001476D6"/>
    <w:rsid w:val="0016166E"/>
    <w:rsid w:val="0017609F"/>
    <w:rsid w:val="00184AE0"/>
    <w:rsid w:val="00196D9C"/>
    <w:rsid w:val="001A17E9"/>
    <w:rsid w:val="001B5CAA"/>
    <w:rsid w:val="001B7C43"/>
    <w:rsid w:val="001C4D91"/>
    <w:rsid w:val="001E422A"/>
    <w:rsid w:val="001E57FD"/>
    <w:rsid w:val="002079E0"/>
    <w:rsid w:val="0022206D"/>
    <w:rsid w:val="002417DF"/>
    <w:rsid w:val="00247705"/>
    <w:rsid w:val="00276A0C"/>
    <w:rsid w:val="002960AB"/>
    <w:rsid w:val="002A08FC"/>
    <w:rsid w:val="002C0838"/>
    <w:rsid w:val="002C21E0"/>
    <w:rsid w:val="00317DEB"/>
    <w:rsid w:val="00346C60"/>
    <w:rsid w:val="00355119"/>
    <w:rsid w:val="00374119"/>
    <w:rsid w:val="003A0A5C"/>
    <w:rsid w:val="003B0E65"/>
    <w:rsid w:val="003C7327"/>
    <w:rsid w:val="003E106C"/>
    <w:rsid w:val="003F1212"/>
    <w:rsid w:val="004038A3"/>
    <w:rsid w:val="00431257"/>
    <w:rsid w:val="00442A88"/>
    <w:rsid w:val="00444350"/>
    <w:rsid w:val="004766D2"/>
    <w:rsid w:val="00480B24"/>
    <w:rsid w:val="0049066B"/>
    <w:rsid w:val="004A1ABC"/>
    <w:rsid w:val="004A47B0"/>
    <w:rsid w:val="004B561C"/>
    <w:rsid w:val="004C6F24"/>
    <w:rsid w:val="004D59AE"/>
    <w:rsid w:val="004D673D"/>
    <w:rsid w:val="004E3EBB"/>
    <w:rsid w:val="00510CBD"/>
    <w:rsid w:val="005601F4"/>
    <w:rsid w:val="005646FE"/>
    <w:rsid w:val="00566AFC"/>
    <w:rsid w:val="005907B4"/>
    <w:rsid w:val="0059381E"/>
    <w:rsid w:val="005C24E1"/>
    <w:rsid w:val="005C3173"/>
    <w:rsid w:val="005D79C9"/>
    <w:rsid w:val="005E0E7A"/>
    <w:rsid w:val="0060412E"/>
    <w:rsid w:val="00610F16"/>
    <w:rsid w:val="006305D2"/>
    <w:rsid w:val="00663C4D"/>
    <w:rsid w:val="006710EF"/>
    <w:rsid w:val="006C1EE4"/>
    <w:rsid w:val="006E011E"/>
    <w:rsid w:val="006E7832"/>
    <w:rsid w:val="007025C8"/>
    <w:rsid w:val="0071356E"/>
    <w:rsid w:val="007405DF"/>
    <w:rsid w:val="0077177F"/>
    <w:rsid w:val="00796EAE"/>
    <w:rsid w:val="007D183D"/>
    <w:rsid w:val="007D1930"/>
    <w:rsid w:val="007F31D2"/>
    <w:rsid w:val="007F712E"/>
    <w:rsid w:val="00800B8B"/>
    <w:rsid w:val="00814281"/>
    <w:rsid w:val="00824AA2"/>
    <w:rsid w:val="00852B06"/>
    <w:rsid w:val="008638E2"/>
    <w:rsid w:val="00877115"/>
    <w:rsid w:val="008859E9"/>
    <w:rsid w:val="008A0F09"/>
    <w:rsid w:val="008A3CC5"/>
    <w:rsid w:val="008B2D67"/>
    <w:rsid w:val="008B6D20"/>
    <w:rsid w:val="0091031E"/>
    <w:rsid w:val="0093649A"/>
    <w:rsid w:val="009624BA"/>
    <w:rsid w:val="00971194"/>
    <w:rsid w:val="009855CC"/>
    <w:rsid w:val="00987DF8"/>
    <w:rsid w:val="00995B89"/>
    <w:rsid w:val="009A3AD3"/>
    <w:rsid w:val="009A6B8C"/>
    <w:rsid w:val="009D14CD"/>
    <w:rsid w:val="009D6E24"/>
    <w:rsid w:val="009E0D1C"/>
    <w:rsid w:val="009E3E69"/>
    <w:rsid w:val="009F37B8"/>
    <w:rsid w:val="009F41FF"/>
    <w:rsid w:val="009F5D2A"/>
    <w:rsid w:val="00A22150"/>
    <w:rsid w:val="00A545E3"/>
    <w:rsid w:val="00A56303"/>
    <w:rsid w:val="00A77082"/>
    <w:rsid w:val="00A84B2B"/>
    <w:rsid w:val="00AA7B96"/>
    <w:rsid w:val="00AB1179"/>
    <w:rsid w:val="00AD4542"/>
    <w:rsid w:val="00AE01CF"/>
    <w:rsid w:val="00AF7E57"/>
    <w:rsid w:val="00B050EB"/>
    <w:rsid w:val="00B05549"/>
    <w:rsid w:val="00B17F60"/>
    <w:rsid w:val="00B422D3"/>
    <w:rsid w:val="00B42DBE"/>
    <w:rsid w:val="00B46186"/>
    <w:rsid w:val="00B54152"/>
    <w:rsid w:val="00B61CAC"/>
    <w:rsid w:val="00B66AFF"/>
    <w:rsid w:val="00B679FA"/>
    <w:rsid w:val="00B723DE"/>
    <w:rsid w:val="00BF1482"/>
    <w:rsid w:val="00C131A2"/>
    <w:rsid w:val="00C2583F"/>
    <w:rsid w:val="00C510FE"/>
    <w:rsid w:val="00C608F9"/>
    <w:rsid w:val="00C630E4"/>
    <w:rsid w:val="00C90134"/>
    <w:rsid w:val="00C95F7A"/>
    <w:rsid w:val="00CF4443"/>
    <w:rsid w:val="00CF454D"/>
    <w:rsid w:val="00D3730F"/>
    <w:rsid w:val="00D441A7"/>
    <w:rsid w:val="00D644A0"/>
    <w:rsid w:val="00D6671D"/>
    <w:rsid w:val="00D70210"/>
    <w:rsid w:val="00D946AE"/>
    <w:rsid w:val="00DB65F8"/>
    <w:rsid w:val="00DE0DFA"/>
    <w:rsid w:val="00DE2AEF"/>
    <w:rsid w:val="00DE5F41"/>
    <w:rsid w:val="00E24061"/>
    <w:rsid w:val="00E264B0"/>
    <w:rsid w:val="00E3370D"/>
    <w:rsid w:val="00E3581F"/>
    <w:rsid w:val="00E65F39"/>
    <w:rsid w:val="00E66B54"/>
    <w:rsid w:val="00E87725"/>
    <w:rsid w:val="00EA1DDE"/>
    <w:rsid w:val="00EA7A22"/>
    <w:rsid w:val="00EA7CED"/>
    <w:rsid w:val="00EB0C33"/>
    <w:rsid w:val="00EC1700"/>
    <w:rsid w:val="00EC1EA0"/>
    <w:rsid w:val="00EC5641"/>
    <w:rsid w:val="00ED7B12"/>
    <w:rsid w:val="00EF197E"/>
    <w:rsid w:val="00EF1CF0"/>
    <w:rsid w:val="00EF3098"/>
    <w:rsid w:val="00F15124"/>
    <w:rsid w:val="00F172EE"/>
    <w:rsid w:val="00F223D8"/>
    <w:rsid w:val="00F35B33"/>
    <w:rsid w:val="00F5061E"/>
    <w:rsid w:val="00F6534F"/>
    <w:rsid w:val="00F72938"/>
    <w:rsid w:val="00F73824"/>
    <w:rsid w:val="00F8248B"/>
    <w:rsid w:val="00F91B67"/>
    <w:rsid w:val="00FA401E"/>
    <w:rsid w:val="00FB25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0676"/>
  <w15:chartTrackingRefBased/>
  <w15:docId w15:val="{97A2214B-B82E-449A-8D78-D89A373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30</Pages>
  <Words>17669</Words>
  <Characters>97184</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143</cp:revision>
  <dcterms:created xsi:type="dcterms:W3CDTF">2023-11-02T01:28:00Z</dcterms:created>
  <dcterms:modified xsi:type="dcterms:W3CDTF">2023-11-22T04:45:00Z</dcterms:modified>
</cp:coreProperties>
</file>