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1. El lugar de la educación en el pensamiento de Kant</w:t>
      </w:r>
    </w:p>
    <w:p w:rsidR="00E264B0" w:rsidRPr="00E264B0" w:rsidRDefault="00E264B0" w:rsidP="009F41FF">
      <w:pPr>
        <w:rPr>
          <w:rFonts w:ascii="Times New Roman" w:hAnsi="Times New Roman" w:cs="Times New Roman"/>
          <w:b/>
          <w:sz w:val="28"/>
          <w:szCs w:val="28"/>
        </w:rPr>
      </w:pPr>
    </w:p>
    <w:p w:rsidR="009F41FF" w:rsidRPr="00E264B0" w:rsidRDefault="009F41FF" w:rsidP="009F41FF">
      <w:pPr>
        <w:ind w:left="705"/>
        <w:rPr>
          <w:rFonts w:ascii="Times New Roman" w:hAnsi="Times New Roman" w:cs="Times New Roman"/>
          <w:b/>
          <w:sz w:val="28"/>
          <w:szCs w:val="28"/>
        </w:rPr>
      </w:pPr>
      <w:r w:rsidRPr="00E264B0">
        <w:rPr>
          <w:rFonts w:ascii="Times New Roman" w:hAnsi="Times New Roman" w:cs="Times New Roman"/>
          <w:b/>
          <w:sz w:val="28"/>
          <w:szCs w:val="28"/>
        </w:rPr>
        <w:t xml:space="preserve">1.1 </w:t>
      </w:r>
      <w:r w:rsidR="002C21E0">
        <w:rPr>
          <w:rFonts w:ascii="Times New Roman" w:hAnsi="Times New Roman" w:cs="Times New Roman"/>
          <w:b/>
          <w:sz w:val="28"/>
          <w:szCs w:val="28"/>
        </w:rPr>
        <w:t>Proyecto crítico de Kant</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w:t>
      </w:r>
      <w:r w:rsidRPr="00B66AFF">
        <w:rPr>
          <w:rFonts w:ascii="Times New Roman" w:hAnsi="Times New Roman" w:cs="Times New Roman"/>
          <w:color w:val="70AD47" w:themeColor="accent6"/>
          <w:sz w:val="20"/>
          <w:szCs w:val="20"/>
        </w:rPr>
        <w:lastRenderedPageBreak/>
        <w:t xml:space="preserve">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B66AFF" w:rsidRPr="00B66AFF" w:rsidRDefault="00B66AFF" w:rsidP="007F31D2">
      <w:pPr>
        <w:ind w:left="720" w:hanging="720"/>
        <w:rPr>
          <w:rFonts w:ascii="Times New Roman" w:hAnsi="Times New Roman"/>
          <w:color w:val="000000" w:themeColor="text1"/>
          <w:sz w:val="24"/>
          <w:szCs w:val="24"/>
          <w:lang w:val="en-US"/>
        </w:rPr>
      </w:pP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w:t>
      </w:r>
      <w:r w:rsidRPr="00BB4DAF">
        <w:rPr>
          <w:rFonts w:ascii="Times New Roman" w:hAnsi="Times New Roman" w:cs="Times New Roman"/>
          <w:color w:val="70AD47" w:themeColor="accent6"/>
          <w:sz w:val="20"/>
          <w:szCs w:val="20"/>
        </w:rPr>
        <w:lastRenderedPageBreak/>
        <w:t>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Default="00F72938" w:rsidP="00F72938">
      <w:pPr>
        <w:ind w:left="720" w:hanging="720"/>
        <w:rPr>
          <w:rFonts w:ascii="Times New Roman" w:hAnsi="Times New Roman"/>
          <w:color w:val="000000" w:themeColor="text1"/>
          <w:sz w:val="24"/>
          <w:szCs w:val="24"/>
          <w:lang w:val="en-US"/>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D3730F">
        <w:rPr>
          <w:rFonts w:ascii="Times New Roman" w:hAnsi="Times New Roman"/>
          <w:color w:val="000000" w:themeColor="text1"/>
          <w:sz w:val="24"/>
          <w:szCs w:val="24"/>
          <w:lang w:val="en-US"/>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 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 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 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 p.539)</w:t>
      </w:r>
    </w:p>
    <w:p w:rsidR="004A1ABC" w:rsidRPr="003A0A5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lastRenderedPageBreak/>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548</w:t>
      </w:r>
      <w:r w:rsidRPr="0071356E">
        <w:rPr>
          <w:rFonts w:ascii="Times New Roman" w:hAnsi="Times New Roman" w:cs="Times New Roman"/>
          <w:color w:val="70AD47" w:themeColor="accent6"/>
          <w:sz w:val="20"/>
          <w:szCs w:val="20"/>
        </w:rPr>
        <w:t>)</w:t>
      </w:r>
    </w:p>
    <w:p w:rsidR="001136DA" w:rsidRPr="0071356E" w:rsidRDefault="006C1EE4" w:rsidP="001136DA">
      <w:pPr>
        <w:ind w:left="720" w:hanging="720"/>
        <w:rPr>
          <w:rFonts w:ascii="Times New Roman" w:hAnsi="Times New Roman"/>
          <w:color w:val="000000" w:themeColor="text1"/>
          <w:sz w:val="24"/>
          <w:szCs w:val="24"/>
          <w:lang w:val="en-US"/>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3A0A5C">
        <w:rPr>
          <w:rFonts w:ascii="Times New Roman" w:hAnsi="Times New Roman"/>
          <w:color w:val="000000" w:themeColor="text1"/>
          <w:sz w:val="24"/>
          <w:szCs w:val="24"/>
          <w:vertAlign w:val="superscript"/>
          <w:lang w:val="en-US"/>
        </w:rPr>
        <w:t>d</w:t>
      </w:r>
      <w:r w:rsidR="001136DA" w:rsidRPr="003A0A5C">
        <w:rPr>
          <w:rFonts w:ascii="Times New Roman" w:hAnsi="Times New Roman"/>
          <w:color w:val="000000" w:themeColor="text1"/>
          <w:sz w:val="24"/>
          <w:szCs w:val="24"/>
          <w:lang w:val="en-US"/>
        </w:rPr>
        <w:t xml:space="preserve"> edition. Edited by: H.S. R</w:t>
      </w:r>
      <w:r w:rsidR="001136DA" w:rsidRPr="0071356E">
        <w:rPr>
          <w:rFonts w:ascii="Times New Roman" w:hAnsi="Times New Roman"/>
          <w:color w:val="000000" w:themeColor="text1"/>
          <w:sz w:val="24"/>
          <w:szCs w:val="24"/>
          <w:lang w:val="en-US"/>
        </w:rPr>
        <w:t>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22206D" w:rsidRDefault="00EC5641" w:rsidP="00D3730F">
      <w:pPr>
        <w:spacing w:line="240" w:lineRule="auto"/>
        <w:jc w:val="both"/>
        <w:rPr>
          <w:rFonts w:ascii="Times New Roman" w:hAnsi="Times New Roman" w:cs="Times New Roman"/>
          <w:b/>
          <w:sz w:val="28"/>
          <w:szCs w:val="28"/>
        </w:rPr>
      </w:pPr>
      <w:r w:rsidRPr="00BB4DAF">
        <w:rPr>
          <w:rFonts w:ascii="Times New Roman" w:hAnsi="Times New Roman" w:cs="Times New Roman"/>
          <w:color w:val="70AD47" w:themeColor="accent6"/>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2C21E0" w:rsidRPr="0022206D" w:rsidRDefault="002C21E0" w:rsidP="002C21E0">
      <w:pPr>
        <w:ind w:left="705"/>
        <w:rPr>
          <w:rFonts w:ascii="Times New Roman" w:hAnsi="Times New Roman" w:cs="Times New Roman"/>
          <w:b/>
          <w:sz w:val="28"/>
          <w:szCs w:val="28"/>
        </w:rPr>
      </w:pPr>
      <w:r w:rsidRPr="0022206D">
        <w:rPr>
          <w:rFonts w:ascii="Times New Roman" w:hAnsi="Times New Roman" w:cs="Times New Roman"/>
          <w:b/>
          <w:sz w:val="28"/>
          <w:szCs w:val="28"/>
        </w:rPr>
        <w:t xml:space="preserve">1.2 Moral, derecho </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w:t>
      </w:r>
      <w:r w:rsidRPr="00BB4DAF">
        <w:rPr>
          <w:rFonts w:ascii="Times New Roman" w:hAnsi="Times New Roman" w:cs="Times New Roman"/>
          <w:color w:val="70AD47" w:themeColor="accent6"/>
          <w:sz w:val="20"/>
          <w:szCs w:val="20"/>
        </w:rPr>
        <w:lastRenderedPageBreak/>
        <w:t>se manifiesta bajo la forma de la ley moral como motivo trascendental y la conciencia de la obligatoriedad de la ley moral se llama deber.” (Agazzi, 1966, 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431257" w:rsidRPr="00431257" w:rsidRDefault="00431257" w:rsidP="00431257">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 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 xml:space="preserve">Este derecho, como la unión posible de todos los pueblos, con </w:t>
      </w:r>
      <w:r w:rsidR="00B61CAC" w:rsidRPr="00BB4DAF">
        <w:rPr>
          <w:rFonts w:ascii="Times New Roman" w:hAnsi="Times New Roman" w:cs="Times New Roman"/>
          <w:color w:val="70AD47" w:themeColor="accent6"/>
          <w:sz w:val="20"/>
          <w:szCs w:val="20"/>
        </w:rPr>
        <w:lastRenderedPageBreak/>
        <w:t>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Default="00E264B0" w:rsidP="00E264B0">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026D4C" w:rsidRPr="00407761" w:rsidRDefault="00026D4C" w:rsidP="00026D4C">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407761">
        <w:rPr>
          <w:rFonts w:ascii="Times New Roman" w:hAnsi="Times New Roman"/>
          <w:color w:val="000000" w:themeColor="text1"/>
          <w:sz w:val="24"/>
          <w:szCs w:val="24"/>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ilustración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“¿Qué debe ser la educación a la hora de la filosofía crítica? En el siglo de la crítica, ¿cómo hay que pensar una educación auténticamente ilustrada? Al instituir una nueva manera de pensar y tal vez de sentir y existir, </w:t>
      </w:r>
      <w:r w:rsidRPr="00BB4DAF">
        <w:rPr>
          <w:rFonts w:ascii="Times New Roman" w:hAnsi="Times New Roman" w:cs="Times New Roman"/>
          <w:color w:val="70AD47" w:themeColor="accent6"/>
          <w:sz w:val="20"/>
          <w:szCs w:val="20"/>
        </w:rPr>
        <w:lastRenderedPageBreak/>
        <w:t>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 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Pr="00E264B0">
        <w:rPr>
          <w:rFonts w:ascii="Times New Roman" w:hAnsi="Times New Roman" w:cs="Times New Roman"/>
          <w:b/>
          <w:sz w:val="28"/>
          <w:szCs w:val="28"/>
        </w:rPr>
        <w:t xml:space="preserve">2.2 Tecnocracia y globalización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w:t>
      </w:r>
      <w:r w:rsidRPr="00BB4DAF">
        <w:rPr>
          <w:rFonts w:ascii="Times New Roman" w:hAnsi="Times New Roman" w:cs="Times New Roman"/>
          <w:color w:val="70AD47" w:themeColor="accent6"/>
          <w:sz w:val="20"/>
          <w:szCs w:val="20"/>
        </w:rPr>
        <w:lastRenderedPageBreak/>
        <w:t>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lastRenderedPageBreak/>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xml:space="preserve">,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w:t>
      </w:r>
      <w:r w:rsidR="009A6B8C">
        <w:rPr>
          <w:rFonts w:ascii="Times New Roman" w:hAnsi="Times New Roman" w:cs="Times New Roman"/>
          <w:color w:val="70AD47" w:themeColor="accent6"/>
          <w:sz w:val="20"/>
          <w:szCs w:val="20"/>
        </w:rPr>
        <w:lastRenderedPageBreak/>
        <w:t>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“Sostuvo Kant (…) “que el ser humano posee, en lo más íntimo, una cierta dignidad que lo destaca de todas las criaturas” y que su “deber es no renunciar a esta dignidad de la humanidad en su propia persona.” </w:t>
      </w:r>
      <w:r w:rsidRPr="00BB4DAF">
        <w:rPr>
          <w:rFonts w:ascii="Times New Roman" w:hAnsi="Times New Roman" w:cs="Times New Roman"/>
          <w:color w:val="70AD47" w:themeColor="accent6"/>
          <w:sz w:val="20"/>
          <w:szCs w:val="20"/>
        </w:rPr>
        <w:lastRenderedPageBreak/>
        <w:t>(1983:82)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estaba convencido de que la facultad de pensar depende del uso público de la razón. (…) Así, aprender y ejercer el pensamiento crítico se logra no sólo aplicando la crítica a ideas y doctrinas recibidas, </w:t>
      </w:r>
      <w:r w:rsidRPr="00BB4DAF">
        <w:rPr>
          <w:rFonts w:ascii="Times New Roman" w:hAnsi="Times New Roman" w:cs="Times New Roman"/>
          <w:color w:val="70AD47" w:themeColor="accent6"/>
          <w:sz w:val="20"/>
          <w:szCs w:val="20"/>
        </w:rPr>
        <w:lastRenderedPageBreak/>
        <w:t>a costumbres y tradiciones hered</w:t>
      </w:r>
      <w:bookmarkStart w:id="0" w:name="_GoBack"/>
      <w:bookmarkEnd w:id="0"/>
      <w:r w:rsidRPr="00BB4DAF">
        <w:rPr>
          <w:rFonts w:ascii="Times New Roman" w:hAnsi="Times New Roman" w:cs="Times New Roman"/>
          <w:color w:val="70AD47" w:themeColor="accent6"/>
          <w:sz w:val="20"/>
          <w:szCs w:val="20"/>
        </w:rPr>
        <w:t>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w:t>
      </w:r>
      <w:r w:rsidRPr="00BB4DAF">
        <w:rPr>
          <w:rFonts w:ascii="Times New Roman" w:hAnsi="Times New Roman" w:cs="Times New Roman"/>
          <w:color w:val="70AD47" w:themeColor="accent6"/>
          <w:sz w:val="20"/>
          <w:szCs w:val="20"/>
        </w:rPr>
        <w:lastRenderedPageBreak/>
        <w:t>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w:t>
      </w:r>
      <w:r w:rsidRPr="00BB4DAF">
        <w:rPr>
          <w:rFonts w:ascii="Times New Roman" w:hAnsi="Times New Roman" w:cs="Times New Roman"/>
          <w:color w:val="70AD47" w:themeColor="accent6"/>
          <w:sz w:val="20"/>
          <w:szCs w:val="20"/>
        </w:rPr>
        <w:lastRenderedPageBreak/>
        <w:t>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lastRenderedPageBreak/>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 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 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xml:space="preserve">” (1986, 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1D" w:rsidRDefault="00D6671D" w:rsidP="00114868">
      <w:pPr>
        <w:spacing w:after="0" w:line="240" w:lineRule="auto"/>
      </w:pPr>
      <w:r>
        <w:separator/>
      </w:r>
    </w:p>
  </w:endnote>
  <w:endnote w:type="continuationSeparator" w:id="0">
    <w:p w:rsidR="00D6671D" w:rsidRDefault="00D6671D"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1D" w:rsidRDefault="00D6671D" w:rsidP="00114868">
      <w:pPr>
        <w:spacing w:after="0" w:line="240" w:lineRule="auto"/>
      </w:pPr>
      <w:r>
        <w:separator/>
      </w:r>
    </w:p>
  </w:footnote>
  <w:footnote w:type="continuationSeparator" w:id="0">
    <w:p w:rsidR="00D6671D" w:rsidRDefault="00D6671D"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6D4C"/>
    <w:rsid w:val="000558AD"/>
    <w:rsid w:val="000C012D"/>
    <w:rsid w:val="000C68D8"/>
    <w:rsid w:val="000D4381"/>
    <w:rsid w:val="001010F9"/>
    <w:rsid w:val="001136DA"/>
    <w:rsid w:val="0011423E"/>
    <w:rsid w:val="00114868"/>
    <w:rsid w:val="001269FA"/>
    <w:rsid w:val="001405C6"/>
    <w:rsid w:val="001424AC"/>
    <w:rsid w:val="001476D6"/>
    <w:rsid w:val="0016166E"/>
    <w:rsid w:val="00184AE0"/>
    <w:rsid w:val="00196D9C"/>
    <w:rsid w:val="001B5CAA"/>
    <w:rsid w:val="001B7C43"/>
    <w:rsid w:val="001C4D91"/>
    <w:rsid w:val="001E422A"/>
    <w:rsid w:val="001E57FD"/>
    <w:rsid w:val="002079E0"/>
    <w:rsid w:val="0022206D"/>
    <w:rsid w:val="002417DF"/>
    <w:rsid w:val="00247705"/>
    <w:rsid w:val="00276A0C"/>
    <w:rsid w:val="002A08FC"/>
    <w:rsid w:val="002C0838"/>
    <w:rsid w:val="002C21E0"/>
    <w:rsid w:val="00317DEB"/>
    <w:rsid w:val="00346C60"/>
    <w:rsid w:val="00355119"/>
    <w:rsid w:val="003A0A5C"/>
    <w:rsid w:val="003B0E65"/>
    <w:rsid w:val="003E106C"/>
    <w:rsid w:val="003F1212"/>
    <w:rsid w:val="004038A3"/>
    <w:rsid w:val="00431257"/>
    <w:rsid w:val="00442A88"/>
    <w:rsid w:val="00444350"/>
    <w:rsid w:val="0049066B"/>
    <w:rsid w:val="004A1ABC"/>
    <w:rsid w:val="004A47B0"/>
    <w:rsid w:val="004B561C"/>
    <w:rsid w:val="004C6F24"/>
    <w:rsid w:val="004D673D"/>
    <w:rsid w:val="004E3EBB"/>
    <w:rsid w:val="00510CBD"/>
    <w:rsid w:val="005601F4"/>
    <w:rsid w:val="00566AFC"/>
    <w:rsid w:val="005907B4"/>
    <w:rsid w:val="0059381E"/>
    <w:rsid w:val="005D79C9"/>
    <w:rsid w:val="005E0E7A"/>
    <w:rsid w:val="0060412E"/>
    <w:rsid w:val="00610F16"/>
    <w:rsid w:val="006305D2"/>
    <w:rsid w:val="00663C4D"/>
    <w:rsid w:val="006710EF"/>
    <w:rsid w:val="006C1EE4"/>
    <w:rsid w:val="006E011E"/>
    <w:rsid w:val="0071356E"/>
    <w:rsid w:val="007405DF"/>
    <w:rsid w:val="0077177F"/>
    <w:rsid w:val="00796EAE"/>
    <w:rsid w:val="007D183D"/>
    <w:rsid w:val="007F31D2"/>
    <w:rsid w:val="007F712E"/>
    <w:rsid w:val="00800B8B"/>
    <w:rsid w:val="00814281"/>
    <w:rsid w:val="00824AA2"/>
    <w:rsid w:val="00852B06"/>
    <w:rsid w:val="008638E2"/>
    <w:rsid w:val="00877115"/>
    <w:rsid w:val="008859E9"/>
    <w:rsid w:val="008B2D67"/>
    <w:rsid w:val="008B6D20"/>
    <w:rsid w:val="00971194"/>
    <w:rsid w:val="00987DF8"/>
    <w:rsid w:val="00995B89"/>
    <w:rsid w:val="009A3AD3"/>
    <w:rsid w:val="009A6B8C"/>
    <w:rsid w:val="009D6E24"/>
    <w:rsid w:val="009E3E69"/>
    <w:rsid w:val="009F37B8"/>
    <w:rsid w:val="009F41FF"/>
    <w:rsid w:val="009F5D2A"/>
    <w:rsid w:val="00A545E3"/>
    <w:rsid w:val="00A77082"/>
    <w:rsid w:val="00A84B2B"/>
    <w:rsid w:val="00AA7B96"/>
    <w:rsid w:val="00AB1179"/>
    <w:rsid w:val="00AD4542"/>
    <w:rsid w:val="00B050EB"/>
    <w:rsid w:val="00B17F60"/>
    <w:rsid w:val="00B42DBE"/>
    <w:rsid w:val="00B46186"/>
    <w:rsid w:val="00B54152"/>
    <w:rsid w:val="00B61CAC"/>
    <w:rsid w:val="00B66AFF"/>
    <w:rsid w:val="00B723DE"/>
    <w:rsid w:val="00BF1482"/>
    <w:rsid w:val="00C131A2"/>
    <w:rsid w:val="00C510FE"/>
    <w:rsid w:val="00C630E4"/>
    <w:rsid w:val="00C90134"/>
    <w:rsid w:val="00C95F7A"/>
    <w:rsid w:val="00CF4443"/>
    <w:rsid w:val="00CF454D"/>
    <w:rsid w:val="00D3730F"/>
    <w:rsid w:val="00D441A7"/>
    <w:rsid w:val="00D6671D"/>
    <w:rsid w:val="00D70210"/>
    <w:rsid w:val="00D946AE"/>
    <w:rsid w:val="00DB65F8"/>
    <w:rsid w:val="00DE0DFA"/>
    <w:rsid w:val="00DE2AEF"/>
    <w:rsid w:val="00DE5F41"/>
    <w:rsid w:val="00E24061"/>
    <w:rsid w:val="00E264B0"/>
    <w:rsid w:val="00E3581F"/>
    <w:rsid w:val="00E65F39"/>
    <w:rsid w:val="00E66B54"/>
    <w:rsid w:val="00E87725"/>
    <w:rsid w:val="00EA1DDE"/>
    <w:rsid w:val="00EA7A22"/>
    <w:rsid w:val="00EA7CED"/>
    <w:rsid w:val="00EB0C33"/>
    <w:rsid w:val="00EC1700"/>
    <w:rsid w:val="00EC1EA0"/>
    <w:rsid w:val="00EC5641"/>
    <w:rsid w:val="00ED7B12"/>
    <w:rsid w:val="00EF197E"/>
    <w:rsid w:val="00EF1CF0"/>
    <w:rsid w:val="00F35B33"/>
    <w:rsid w:val="00F5061E"/>
    <w:rsid w:val="00F6534F"/>
    <w:rsid w:val="00F72938"/>
    <w:rsid w:val="00F73824"/>
    <w:rsid w:val="00F8248B"/>
    <w:rsid w:val="00F91B67"/>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E0B5"/>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24</Pages>
  <Words>15068</Words>
  <Characters>82876</Characters>
  <Application>Microsoft Office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117</cp:revision>
  <dcterms:created xsi:type="dcterms:W3CDTF">2023-11-02T01:28:00Z</dcterms:created>
  <dcterms:modified xsi:type="dcterms:W3CDTF">2023-11-07T06:05:00Z</dcterms:modified>
</cp:coreProperties>
</file>