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DF" w:rsidRDefault="00F20C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"/>
        <w:tblW w:w="102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9"/>
        <w:gridCol w:w="3690"/>
        <w:gridCol w:w="3692"/>
      </w:tblGrid>
      <w:tr w:rsidR="00F20CDF">
        <w:trPr>
          <w:trHeight w:val="1494"/>
        </w:trPr>
        <w:tc>
          <w:tcPr>
            <w:tcW w:w="2839" w:type="dxa"/>
          </w:tcPr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1823FC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  <w:r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  <w:t>Unidad didáctica</w:t>
            </w:r>
          </w:p>
        </w:tc>
        <w:tc>
          <w:tcPr>
            <w:tcW w:w="7382" w:type="dxa"/>
            <w:gridSpan w:val="2"/>
          </w:tcPr>
          <w:p w:rsidR="00F20CDF" w:rsidRDefault="00F20CDF">
            <w:pPr>
              <w:spacing w:after="120" w:line="204" w:lineRule="auto"/>
              <w:rPr>
                <w:rFonts w:ascii="Stag Medium" w:eastAsia="Stag Medium" w:hAnsi="Stag Medium" w:cs="Stag Medium"/>
                <w:color w:val="722AE9"/>
                <w:sz w:val="60"/>
                <w:szCs w:val="60"/>
              </w:rPr>
            </w:pPr>
          </w:p>
          <w:p w:rsidR="00F20CDF" w:rsidRDefault="003F519E">
            <w:pPr>
              <w:spacing w:after="120" w:line="204" w:lineRule="auto"/>
              <w:rPr>
                <w:rFonts w:ascii="Stag Medium" w:eastAsia="Stag Medium" w:hAnsi="Stag Medium" w:cs="Stag Medium"/>
                <w:color w:val="722AE9"/>
                <w:sz w:val="60"/>
                <w:szCs w:val="60"/>
              </w:rPr>
            </w:pPr>
            <w:r>
              <w:rPr>
                <w:rFonts w:ascii="Stag Medium" w:eastAsia="Stag Medium" w:hAnsi="Stag Medium" w:cs="Stag Medium"/>
                <w:color w:val="722AE9"/>
                <w:sz w:val="60"/>
                <w:szCs w:val="60"/>
              </w:rPr>
              <w:t>Investigación Ética y Responsabilidad Ciudadana</w:t>
            </w:r>
          </w:p>
        </w:tc>
      </w:tr>
      <w:tr w:rsidR="00F20CDF">
        <w:trPr>
          <w:trHeight w:val="484"/>
        </w:trPr>
        <w:tc>
          <w:tcPr>
            <w:tcW w:w="2839" w:type="dxa"/>
          </w:tcPr>
          <w:p w:rsidR="00F20CDF" w:rsidRDefault="00F20CDF">
            <w:pPr>
              <w:spacing w:line="192" w:lineRule="auto"/>
              <w:rPr>
                <w:rFonts w:ascii="Arial" w:eastAsia="Arial" w:hAnsi="Arial" w:cs="Arial"/>
                <w:color w:val="DD1407"/>
              </w:rPr>
            </w:pPr>
          </w:p>
        </w:tc>
        <w:tc>
          <w:tcPr>
            <w:tcW w:w="3690" w:type="dxa"/>
          </w:tcPr>
          <w:p w:rsidR="00F20CDF" w:rsidRDefault="00EB62DC">
            <w:pPr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  <w:t>Ciclo: III</w:t>
            </w:r>
          </w:p>
        </w:tc>
        <w:tc>
          <w:tcPr>
            <w:tcW w:w="3692" w:type="dxa"/>
          </w:tcPr>
          <w:p w:rsidR="00F20CDF" w:rsidRDefault="00EB62DC">
            <w:pPr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  <w:t>Créditos: 5</w:t>
            </w:r>
          </w:p>
          <w:p w:rsidR="00F20CDF" w:rsidRDefault="00F20CDF">
            <w:pPr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</w:p>
          <w:p w:rsidR="00F20CDF" w:rsidRDefault="00F20CDF">
            <w:pPr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</w:p>
          <w:p w:rsidR="00F20CDF" w:rsidRDefault="00F20CDF">
            <w:pPr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</w:p>
        </w:tc>
      </w:tr>
      <w:tr w:rsidR="00F20CDF">
        <w:trPr>
          <w:trHeight w:val="780"/>
        </w:trPr>
        <w:tc>
          <w:tcPr>
            <w:tcW w:w="2839" w:type="dxa"/>
          </w:tcPr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1823FC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  <w:r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  <w:t>Sumilla</w:t>
            </w: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1823FC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  <w:r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  <w:t>Capacidad de Aprendizaje</w:t>
            </w: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</w:tc>
        <w:tc>
          <w:tcPr>
            <w:tcW w:w="7382" w:type="dxa"/>
            <w:gridSpan w:val="2"/>
          </w:tcPr>
          <w:p w:rsidR="00F20CDF" w:rsidRDefault="00F20CDF">
            <w:pPr>
              <w:jc w:val="both"/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</w:p>
          <w:p w:rsidR="00F20CDF" w:rsidRDefault="0091574C">
            <w:pPr>
              <w:jc w:val="both"/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Esta unidad didáctica tiene como propósito desarrollar las capacidades críticas y reflexivas en torno a temáticas éticas en el panorama de la formación para la investigación y la ciudadanía democrática. </w:t>
            </w:r>
            <w:r w:rsidR="0062641D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El enfoque del curso busca traducir la perspectiva filosófica en un planteamiento de problemáticas prácticas y concretas que inviten al pensar autónomo de cada estudiante. La base de una sociedad racional y deliberante se sostiene en la tolerancia y en la capacidad de emitir ideas bien articuladas y con sustento, lo cual apunta a un desarrollo pleno en </w:t>
            </w: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el proceso formativo, el futuro laboral, y la construcción de una adecuada sociedad civil.</w:t>
            </w:r>
            <w:r w:rsidR="001823FC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].</w:t>
            </w:r>
          </w:p>
          <w:p w:rsidR="00F20CDF" w:rsidRDefault="00F20CDF">
            <w:pPr>
              <w:jc w:val="both"/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</w:p>
          <w:p w:rsidR="00F20CDF" w:rsidRDefault="00351BF0">
            <w:pPr>
              <w:spacing w:line="259" w:lineRule="auto"/>
              <w:jc w:val="both"/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Reconocer y analizar problemas </w:t>
            </w:r>
            <w:r w:rsidR="006E6E23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en</w:t>
            </w: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 escenarios relacionados a la </w:t>
            </w:r>
            <w:r w:rsidR="006E6E23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información, las reflexiones éticas, la justicia y la construcción de una ciudadanía democrática. A partir de estos elementos, se busca formar para pensar críticamente con la finalidad de ejercer un buen uso de la libertad personal</w:t>
            </w:r>
            <w:r w:rsidR="0062641D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 en la sociedad civil</w:t>
            </w:r>
            <w:r w:rsidR="006E6E23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.</w:t>
            </w:r>
            <w:r w:rsidR="001823FC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].</w:t>
            </w:r>
          </w:p>
          <w:p w:rsidR="00F20CDF" w:rsidRDefault="00F20CDF">
            <w:pPr>
              <w:spacing w:line="259" w:lineRule="auto"/>
              <w:jc w:val="both"/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</w:p>
          <w:p w:rsidR="00F20CDF" w:rsidRDefault="00F20CDF">
            <w:pPr>
              <w:spacing w:line="259" w:lineRule="auto"/>
              <w:jc w:val="both"/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</w:p>
        </w:tc>
      </w:tr>
      <w:tr w:rsidR="00F20CDF">
        <w:trPr>
          <w:trHeight w:val="691"/>
        </w:trPr>
        <w:tc>
          <w:tcPr>
            <w:tcW w:w="2839" w:type="dxa"/>
          </w:tcPr>
          <w:p w:rsidR="00F20CDF" w:rsidRDefault="001823FC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  <w:r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  <w:t>Logros esperados</w:t>
            </w: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  <w:p w:rsidR="00F20CDF" w:rsidRDefault="00F20CDF">
            <w:pPr>
              <w:spacing w:line="192" w:lineRule="auto"/>
              <w:rPr>
                <w:rFonts w:ascii="Stag Medium" w:eastAsia="Stag Medium" w:hAnsi="Stag Medium" w:cs="Stag Medium"/>
                <w:color w:val="722AE9"/>
                <w:sz w:val="30"/>
                <w:szCs w:val="30"/>
              </w:rPr>
            </w:pPr>
          </w:p>
        </w:tc>
        <w:tc>
          <w:tcPr>
            <w:tcW w:w="7382" w:type="dxa"/>
            <w:gridSpan w:val="2"/>
          </w:tcPr>
          <w:p w:rsidR="00F20CDF" w:rsidRPr="006E6E23" w:rsidRDefault="006E6E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 w:rsidRPr="006E6E23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Comprende los problemas que se relacionan a la ética y responsabilidad ciudadana</w:t>
            </w:r>
            <w:r w:rsidR="00B008E2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.</w:t>
            </w:r>
          </w:p>
          <w:p w:rsidR="00F20CDF" w:rsidRPr="006E6E23" w:rsidRDefault="006E6E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 w:rsidRPr="006E6E23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Analiza</w:t>
            </w:r>
            <w:r w:rsidR="00B008E2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 los temas presentados desde una mirada profunda y comprehensiva. </w:t>
            </w:r>
          </w:p>
          <w:p w:rsidR="00F20CDF" w:rsidRPr="0062641D" w:rsidRDefault="006E6E2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 w:rsidRPr="006E6E23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Reflexiona</w:t>
            </w:r>
            <w:r w:rsidR="00B008E2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 críticamente sobre los contenidos presentados para formular una opinión y postura personal bien formada.</w:t>
            </w:r>
          </w:p>
          <w:p w:rsidR="0062641D" w:rsidRPr="0062641D" w:rsidRDefault="006264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Conduce su comportamiento y desarrollo de acuerdo a valores y principios bien formulados desde la reflexión propia, con honestidad, integridad y rigurosidad.</w:t>
            </w:r>
          </w:p>
          <w:p w:rsidR="0062641D" w:rsidRPr="0062641D" w:rsidRDefault="006264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Respeta tanto la opinión</w:t>
            </w:r>
            <w:r w:rsidR="0035421B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,</w:t>
            </w: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 como </w:t>
            </w:r>
            <w:r w:rsidR="0035421B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la persona</w:t>
            </w:r>
            <w:r w:rsidR="0035421B"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,</w:t>
            </w: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 que se encarna en el otro, siendo capaz de disentir respetuosamente.</w:t>
            </w:r>
          </w:p>
          <w:p w:rsidR="0062641D" w:rsidRPr="0062641D" w:rsidRDefault="006264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Colabora y </w:t>
            </w:r>
            <w:proofErr w:type="spellStart"/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co</w:t>
            </w:r>
            <w:proofErr w:type="spellEnd"/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-construye el horizonte de una ciudadanía responsable, justa, democrática y humana. </w:t>
            </w:r>
          </w:p>
          <w:p w:rsidR="0062641D" w:rsidRPr="0035421B" w:rsidRDefault="006264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Somete a juicio crítico el contenido de las ideas de los demás y de uno mismo. </w:t>
            </w:r>
          </w:p>
          <w:p w:rsidR="0035421B" w:rsidRPr="0035421B" w:rsidRDefault="003542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 xml:space="preserve">Ubica sus reflexiones como ciudadano de una sociedad y como ciudadano del mundo. </w:t>
            </w:r>
          </w:p>
          <w:p w:rsidR="0035421B" w:rsidRPr="006E6E23" w:rsidRDefault="003542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1"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auto"/>
                <w:sz w:val="24"/>
                <w:szCs w:val="24"/>
              </w:rPr>
              <w:t>Integra su desarrollo como ciudadano a las capacidades de la tolerancia, inclusión y respeto en asuntos interculturales y de género.</w:t>
            </w:r>
          </w:p>
          <w:p w:rsidR="00F20CDF" w:rsidRDefault="00F20CDF">
            <w:pPr>
              <w:tabs>
                <w:tab w:val="left" w:pos="4357"/>
              </w:tabs>
              <w:jc w:val="both"/>
              <w:rPr>
                <w:rFonts w:ascii="Muller Light" w:eastAsia="Muller Light" w:hAnsi="Muller Light" w:cs="Muller Light"/>
                <w:color w:val="7F7F7F"/>
                <w:sz w:val="24"/>
                <w:szCs w:val="24"/>
              </w:rPr>
            </w:pPr>
          </w:p>
        </w:tc>
      </w:tr>
    </w:tbl>
    <w:p w:rsidR="001A31C4" w:rsidRDefault="001823FC" w:rsidP="001A31C4">
      <w:pPr>
        <w:spacing w:line="259" w:lineRule="auto"/>
        <w:rPr>
          <w:rFonts w:ascii="Stag Medium" w:eastAsia="Stag Medium" w:hAnsi="Stag Medium" w:cs="Stag Medium"/>
          <w:color w:val="722AE9"/>
          <w:sz w:val="60"/>
          <w:szCs w:val="60"/>
        </w:rPr>
      </w:pPr>
      <w:r>
        <w:rPr>
          <w:rFonts w:ascii="Stag Medium" w:eastAsia="Stag Medium" w:hAnsi="Stag Medium" w:cs="Stag Medium"/>
          <w:color w:val="722AE9"/>
          <w:sz w:val="60"/>
          <w:szCs w:val="60"/>
        </w:rPr>
        <w:lastRenderedPageBreak/>
        <w:t>Contenidos</w:t>
      </w:r>
    </w:p>
    <w:p w:rsidR="00AC0E35" w:rsidRDefault="00AC0E35" w:rsidP="001A31C4">
      <w:pPr>
        <w:spacing w:line="259" w:lineRule="auto"/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AC0E35" w:rsidRDefault="00AC0E35" w:rsidP="001A31C4">
      <w:pPr>
        <w:spacing w:line="259" w:lineRule="auto"/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AC0E35" w:rsidRDefault="00AC0E35" w:rsidP="001A31C4">
      <w:pPr>
        <w:spacing w:line="259" w:lineRule="auto"/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AC0E35" w:rsidRPr="001A31C4" w:rsidRDefault="00AC0E35" w:rsidP="001A31C4">
      <w:pPr>
        <w:spacing w:line="259" w:lineRule="auto"/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1A31C4" w:rsidRDefault="001A31C4">
      <w:pPr>
        <w:rPr>
          <w:rFonts w:ascii="Stag Medium" w:eastAsia="Stag Medium" w:hAnsi="Stag Medium" w:cs="Stag Medium"/>
          <w:b/>
          <w:i/>
          <w:color w:val="000000"/>
          <w:sz w:val="24"/>
          <w:szCs w:val="24"/>
        </w:rPr>
      </w:pPr>
    </w:p>
    <w:p w:rsidR="00F20CDF" w:rsidRPr="00AC0E35" w:rsidRDefault="001823FC">
      <w:pPr>
        <w:rPr>
          <w:rFonts w:ascii="Stag Medium" w:eastAsia="Stag Medium" w:hAnsi="Stag Medium" w:cs="Stag Medium"/>
          <w:b/>
          <w:i/>
          <w:color w:val="000000"/>
          <w:sz w:val="24"/>
        </w:rPr>
      </w:pPr>
      <w:r w:rsidRPr="00AC0E35">
        <w:rPr>
          <w:rFonts w:ascii="Stag Medium" w:eastAsia="Stag Medium" w:hAnsi="Stag Medium" w:cs="Stag Medium"/>
          <w:b/>
          <w:i/>
          <w:color w:val="000000"/>
          <w:sz w:val="24"/>
        </w:rPr>
        <w:t>BLOQUE 1</w:t>
      </w:r>
    </w:p>
    <w:p w:rsidR="00F20CDF" w:rsidRPr="00AC0E35" w:rsidRDefault="00F20CDF">
      <w:pPr>
        <w:rPr>
          <w:rFonts w:ascii="Muller Light" w:eastAsia="Muller Light" w:hAnsi="Muller Light" w:cs="Muller Light"/>
          <w:b/>
          <w:color w:val="000000"/>
          <w:sz w:val="24"/>
        </w:rPr>
      </w:pPr>
    </w:p>
    <w:p w:rsidR="00F20CDF" w:rsidRPr="00AC0E35" w:rsidRDefault="0081531B" w:rsidP="00253F0C">
      <w:pPr>
        <w:pStyle w:val="Prrafodelista"/>
        <w:numPr>
          <w:ilvl w:val="0"/>
          <w:numId w:val="5"/>
        </w:numPr>
        <w:rPr>
          <w:rFonts w:ascii="Muller Light" w:eastAsia="Muller Light" w:hAnsi="Muller Light" w:cs="Muller Light"/>
          <w:b/>
          <w:color w:val="000000"/>
          <w:sz w:val="24"/>
          <w:u w:val="single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  <w:u w:val="single"/>
        </w:rPr>
        <w:t>Pensamiento crítico y reflexiones morales</w:t>
      </w:r>
    </w:p>
    <w:p w:rsidR="00253F0C" w:rsidRPr="00AC0E35" w:rsidRDefault="00253F0C" w:rsidP="00253F0C">
      <w:pPr>
        <w:rPr>
          <w:rFonts w:ascii="Muller Light" w:eastAsia="Muller Light" w:hAnsi="Muller Light" w:cs="Muller Light"/>
          <w:b/>
          <w:color w:val="000000"/>
          <w:sz w:val="24"/>
        </w:rPr>
      </w:pPr>
    </w:p>
    <w:p w:rsidR="00C33419" w:rsidRPr="00AC0E35" w:rsidRDefault="00F41BBF" w:rsidP="00C3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La exigencia de las reflexiones morales. </w:t>
      </w:r>
    </w:p>
    <w:p w:rsidR="00253F0C" w:rsidRPr="00AC0E35" w:rsidRDefault="001A31C4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>Análisis</w:t>
      </w:r>
      <w:r w:rsidR="00253F0C" w:rsidRPr="00AC0E35">
        <w:rPr>
          <w:b/>
          <w:color w:val="000000"/>
          <w:sz w:val="24"/>
        </w:rPr>
        <w:t xml:space="preserve"> de caso: El dilema de </w:t>
      </w:r>
      <w:r w:rsidR="00EA51E0" w:rsidRPr="00AC0E35">
        <w:rPr>
          <w:b/>
          <w:color w:val="000000"/>
          <w:sz w:val="24"/>
        </w:rPr>
        <w:t>Kohlberg</w:t>
      </w:r>
    </w:p>
    <w:p w:rsidR="001F62D7" w:rsidRPr="00AC0E35" w:rsidRDefault="00B17EEE" w:rsidP="001F62D7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>Pregunta g</w:t>
      </w:r>
      <w:r w:rsidR="001F62D7" w:rsidRPr="00AC0E35">
        <w:rPr>
          <w:b/>
          <w:color w:val="000000"/>
          <w:sz w:val="24"/>
        </w:rPr>
        <w:t>uía: Si no existen respuestas absolutas en cuestiones éticas ¿es importante poder defender nuestras ideas racionalmente y por nosotros mismos?</w:t>
      </w:r>
    </w:p>
    <w:p w:rsidR="00C33419" w:rsidRPr="00AC0E35" w:rsidRDefault="006D04E0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(</w:t>
      </w:r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Material</w:t>
      </w:r>
      <w:r w:rsidR="00EA51E0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es</w:t>
      </w:r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:</w:t>
      </w:r>
      <w:r w:rsidR="00C33419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 </w:t>
      </w:r>
      <w:proofErr w:type="spellStart"/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Arendt</w:t>
      </w:r>
      <w:proofErr w:type="spellEnd"/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, H. </w:t>
      </w:r>
      <w:r w:rsidR="00F41BBF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“</w:t>
      </w:r>
      <w:r w:rsidR="0081531B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El pensar y las reflexiones morales</w:t>
      </w:r>
      <w:r w:rsidR="00F41BBF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”</w:t>
      </w:r>
      <w:r w:rsidR="00EA51E0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 xml:space="preserve"> </w:t>
      </w:r>
      <w:r w:rsidR="00EA51E0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y Mella, R. </w:t>
      </w:r>
      <w:r w:rsidR="00EA51E0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“Los dilemas utilizados por Kohlberg</w:t>
      </w: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T01_01_A01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T01_01_S01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T01_01_S02</w:t>
      </w:r>
    </w:p>
    <w:p w:rsidR="00C33419" w:rsidRPr="00AC0E35" w:rsidRDefault="00F41BBF" w:rsidP="00C3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>El impacto</w:t>
      </w:r>
      <w:r w:rsidR="001A31C4"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 en otros</w:t>
      </w:r>
      <w:r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 de nuestras creencias personales.</w:t>
      </w:r>
    </w:p>
    <w:p w:rsidR="00EA51E0" w:rsidRPr="00AC0E35" w:rsidRDefault="001A31C4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 xml:space="preserve">Análisis </w:t>
      </w:r>
      <w:r w:rsidR="00253F0C" w:rsidRPr="00AC0E35">
        <w:rPr>
          <w:b/>
          <w:color w:val="000000"/>
          <w:sz w:val="24"/>
        </w:rPr>
        <w:t>de caso:</w:t>
      </w:r>
      <w:r w:rsidR="00EA51E0" w:rsidRPr="00AC0E35">
        <w:rPr>
          <w:b/>
          <w:color w:val="000000"/>
          <w:sz w:val="24"/>
        </w:rPr>
        <w:t xml:space="preserve"> </w:t>
      </w:r>
      <w:r w:rsidRPr="00AC0E35">
        <w:rPr>
          <w:b/>
          <w:color w:val="000000"/>
          <w:sz w:val="24"/>
        </w:rPr>
        <w:t>D</w:t>
      </w:r>
      <w:r w:rsidR="00EA51E0" w:rsidRPr="00AC0E35">
        <w:rPr>
          <w:b/>
          <w:color w:val="000000"/>
          <w:sz w:val="24"/>
        </w:rPr>
        <w:t>ocumental: El estado del miedo. (Recuperado de: https://www.youtube.com/watch?v=Zhd_zZlj40Y&amp;ab_channel=ElRz3taxd)</w:t>
      </w:r>
    </w:p>
    <w:p w:rsidR="00C33419" w:rsidRPr="00AC0E35" w:rsidRDefault="006D04E0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(</w:t>
      </w:r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Material</w:t>
      </w:r>
      <w:r w:rsidR="00EA51E0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es</w:t>
      </w:r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:</w:t>
      </w:r>
      <w:r w:rsidR="00802BD1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 </w:t>
      </w:r>
      <w:proofErr w:type="spellStart"/>
      <w:r w:rsidR="00802BD1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Clifford</w:t>
      </w:r>
      <w:proofErr w:type="spellEnd"/>
      <w:r w:rsidR="00802BD1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, W. </w:t>
      </w:r>
      <w:r w:rsidR="00F41BBF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“</w:t>
      </w:r>
      <w:r w:rsidR="00F41BBF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La ética de la creencia”</w:t>
      </w:r>
      <w:r w:rsidR="00EA51E0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 xml:space="preserve"> </w:t>
      </w:r>
      <w:r w:rsidR="00EA51E0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y documental</w:t>
      </w: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T01_02_A01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T01_02_A02</w:t>
      </w:r>
      <w:bookmarkStart w:id="0" w:name="_GoBack"/>
      <w:bookmarkEnd w:id="0"/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T01_02_S01</w:t>
      </w:r>
    </w:p>
    <w:p w:rsidR="00C33419" w:rsidRPr="00AC0E35" w:rsidRDefault="00F41BBF" w:rsidP="00C334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uller Light" w:eastAsia="Muller Light" w:hAnsi="Muller Light" w:cs="Muller Light"/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>Pensamiento crítico</w:t>
      </w:r>
      <w:r w:rsidR="005408EF"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 y autocrítico</w:t>
      </w:r>
      <w:r w:rsidRPr="00AC0E35">
        <w:rPr>
          <w:rFonts w:ascii="Muller Light" w:eastAsia="Muller Light" w:hAnsi="Muller Light" w:cs="Muller Light"/>
          <w:b/>
          <w:color w:val="000000"/>
          <w:sz w:val="24"/>
        </w:rPr>
        <w:t>.</w:t>
      </w:r>
    </w:p>
    <w:p w:rsidR="00253F0C" w:rsidRPr="00AC0E35" w:rsidRDefault="001A31C4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000000"/>
          <w:sz w:val="24"/>
        </w:rPr>
      </w:pPr>
      <w:r w:rsidRPr="00AC0E35">
        <w:rPr>
          <w:b/>
          <w:color w:val="000000"/>
          <w:sz w:val="24"/>
        </w:rPr>
        <w:t xml:space="preserve">Análisis </w:t>
      </w:r>
      <w:r w:rsidR="00253F0C" w:rsidRPr="00AC0E35">
        <w:rPr>
          <w:b/>
          <w:color w:val="000000"/>
          <w:sz w:val="24"/>
        </w:rPr>
        <w:t>de caso:</w:t>
      </w:r>
      <w:r w:rsidR="00153775" w:rsidRPr="00AC0E35">
        <w:rPr>
          <w:b/>
          <w:color w:val="000000"/>
          <w:sz w:val="24"/>
        </w:rPr>
        <w:t xml:space="preserve"> Debate sobre eutanasia. El caso de Ana Estrada.</w:t>
      </w:r>
    </w:p>
    <w:p w:rsidR="00C33419" w:rsidRPr="00AC0E35" w:rsidRDefault="001F62D7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 </w:t>
      </w:r>
      <w:r w:rsidR="006D04E0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(</w:t>
      </w:r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Material:</w:t>
      </w:r>
      <w:r w:rsidR="00F41BBF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 </w:t>
      </w:r>
      <w:proofErr w:type="spellStart"/>
      <w:r w:rsidR="00F41BBF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Arendt</w:t>
      </w:r>
      <w:proofErr w:type="spellEnd"/>
      <w:r w:rsidR="00F41BBF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, H. “</w:t>
      </w:r>
      <w:r w:rsidR="00F41BBF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Lecciones sobre la filosofía política de Kant” (extractos)</w:t>
      </w:r>
      <w:r w:rsidR="006D04E0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T01_03_A01</w:t>
      </w:r>
    </w:p>
    <w:p w:rsidR="00253F0C" w:rsidRPr="00AC0E35" w:rsidRDefault="00253F0C" w:rsidP="00253F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Información y democracia en las redes sociales. </w:t>
      </w:r>
    </w:p>
    <w:p w:rsidR="00253F0C" w:rsidRPr="00AC0E35" w:rsidRDefault="009F4A4E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000000"/>
          <w:sz w:val="24"/>
        </w:rPr>
      </w:pPr>
      <w:r w:rsidRPr="00AC0E35">
        <w:rPr>
          <w:b/>
          <w:color w:val="000000"/>
          <w:sz w:val="24"/>
        </w:rPr>
        <w:t xml:space="preserve">Debate sobre </w:t>
      </w:r>
      <w:proofErr w:type="spellStart"/>
      <w:r w:rsidRPr="00AC0E35">
        <w:rPr>
          <w:b/>
          <w:i/>
          <w:color w:val="000000"/>
          <w:sz w:val="24"/>
        </w:rPr>
        <w:t>fake</w:t>
      </w:r>
      <w:proofErr w:type="spellEnd"/>
      <w:r w:rsidRPr="00AC0E35">
        <w:rPr>
          <w:b/>
          <w:i/>
          <w:color w:val="000000"/>
          <w:sz w:val="24"/>
        </w:rPr>
        <w:t xml:space="preserve"> </w:t>
      </w:r>
      <w:proofErr w:type="spellStart"/>
      <w:r w:rsidRPr="00AC0E35">
        <w:rPr>
          <w:b/>
          <w:i/>
          <w:color w:val="000000"/>
          <w:sz w:val="24"/>
        </w:rPr>
        <w:t>news</w:t>
      </w:r>
      <w:proofErr w:type="spellEnd"/>
      <w:r w:rsidRPr="00AC0E35">
        <w:rPr>
          <w:b/>
          <w:color w:val="000000"/>
          <w:sz w:val="24"/>
        </w:rPr>
        <w:t xml:space="preserve"> y teorías de la conspiración.</w:t>
      </w:r>
    </w:p>
    <w:p w:rsidR="001F62D7" w:rsidRPr="00AC0E35" w:rsidRDefault="00B17EEE" w:rsidP="001F62D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b/>
          <w:color w:val="000000"/>
          <w:sz w:val="24"/>
        </w:rPr>
        <w:t>Pregunta g</w:t>
      </w:r>
      <w:r w:rsidR="001F62D7" w:rsidRPr="00AC0E35">
        <w:rPr>
          <w:b/>
          <w:color w:val="000000"/>
          <w:sz w:val="24"/>
        </w:rPr>
        <w:t>uía: ¿La abundancia de información falsa y tendenciosa socavan las bases de la deliberación democrática?</w:t>
      </w:r>
    </w:p>
    <w:p w:rsidR="00253F0C" w:rsidRPr="00AC0E35" w:rsidRDefault="00253F0C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(Material: Han, B.Ch. </w:t>
      </w:r>
      <w:r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“</w:t>
      </w:r>
      <w:proofErr w:type="spellStart"/>
      <w:r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Infocracia</w:t>
      </w:r>
      <w:proofErr w:type="spellEnd"/>
      <w:r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”</w:t>
      </w: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T01_04_A01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T01_04_S01</w:t>
      </w:r>
    </w:p>
    <w:p w:rsidR="00F20CDF" w:rsidRPr="00AC0E35" w:rsidRDefault="00F20CDF">
      <w:pPr>
        <w:rPr>
          <w:rFonts w:ascii="Muller Light" w:eastAsia="Muller Light" w:hAnsi="Muller Light" w:cs="Muller Light"/>
          <w:b/>
          <w:color w:val="000000"/>
          <w:sz w:val="24"/>
        </w:rPr>
      </w:pPr>
    </w:p>
    <w:p w:rsidR="00F20CDF" w:rsidRPr="00AC0E35" w:rsidRDefault="00F20C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uller Light" w:eastAsia="Muller Light" w:hAnsi="Muller Light" w:cs="Muller Light"/>
          <w:b/>
          <w:color w:val="000000"/>
          <w:sz w:val="24"/>
        </w:rPr>
      </w:pPr>
    </w:p>
    <w:p w:rsidR="00AC0E35" w:rsidRDefault="00AC0E35">
      <w:pPr>
        <w:rPr>
          <w:rFonts w:ascii="Stag Medium" w:eastAsia="Stag Medium" w:hAnsi="Stag Medium" w:cs="Stag Medium"/>
          <w:b/>
          <w:i/>
          <w:color w:val="000000"/>
          <w:sz w:val="24"/>
        </w:rPr>
      </w:pPr>
    </w:p>
    <w:p w:rsidR="00AC0E35" w:rsidRDefault="00AC0E35">
      <w:pPr>
        <w:rPr>
          <w:rFonts w:ascii="Stag Medium" w:eastAsia="Stag Medium" w:hAnsi="Stag Medium" w:cs="Stag Medium"/>
          <w:b/>
          <w:i/>
          <w:color w:val="000000"/>
          <w:sz w:val="24"/>
        </w:rPr>
      </w:pPr>
    </w:p>
    <w:p w:rsidR="00F20CDF" w:rsidRPr="00AC0E35" w:rsidRDefault="001823FC">
      <w:pPr>
        <w:rPr>
          <w:rFonts w:ascii="Stag Medium" w:eastAsia="Stag Medium" w:hAnsi="Stag Medium" w:cs="Stag Medium"/>
          <w:b/>
          <w:i/>
          <w:color w:val="000000"/>
          <w:sz w:val="24"/>
        </w:rPr>
      </w:pPr>
      <w:r w:rsidRPr="00AC0E35">
        <w:rPr>
          <w:rFonts w:ascii="Stag Medium" w:eastAsia="Stag Medium" w:hAnsi="Stag Medium" w:cs="Stag Medium"/>
          <w:b/>
          <w:i/>
          <w:color w:val="000000"/>
          <w:sz w:val="24"/>
        </w:rPr>
        <w:t>BLOQUE 2</w:t>
      </w:r>
    </w:p>
    <w:p w:rsidR="00F20CDF" w:rsidRPr="00AC0E35" w:rsidRDefault="00F20CDF">
      <w:pPr>
        <w:rPr>
          <w:rFonts w:ascii="Muller Light" w:eastAsia="Muller Light" w:hAnsi="Muller Light" w:cs="Muller Light"/>
          <w:b/>
          <w:color w:val="000000"/>
          <w:sz w:val="24"/>
        </w:rPr>
      </w:pPr>
    </w:p>
    <w:p w:rsidR="00F2462D" w:rsidRPr="00AC0E35" w:rsidRDefault="00F2462D" w:rsidP="00F2462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uller Light" w:eastAsia="Muller Light" w:hAnsi="Muller Light" w:cs="Muller Light"/>
          <w:b/>
          <w:color w:val="000000"/>
          <w:sz w:val="24"/>
        </w:rPr>
      </w:pPr>
    </w:p>
    <w:p w:rsidR="0081531B" w:rsidRPr="00AC0E35" w:rsidRDefault="0035421B" w:rsidP="0081531B">
      <w:pPr>
        <w:rPr>
          <w:rFonts w:ascii="Muller Light" w:eastAsia="Muller Light" w:hAnsi="Muller Light" w:cs="Muller Light"/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>02</w:t>
      </w:r>
      <w:r w:rsidR="00F41BBF"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. </w:t>
      </w:r>
      <w:r w:rsidR="00F41BBF" w:rsidRPr="00AC0E35">
        <w:rPr>
          <w:rFonts w:ascii="Muller Light" w:eastAsia="Muller Light" w:hAnsi="Muller Light" w:cs="Muller Light"/>
          <w:b/>
          <w:color w:val="000000"/>
          <w:sz w:val="24"/>
          <w:u w:val="single"/>
        </w:rPr>
        <w:t>Justicia y ciudadanía</w:t>
      </w:r>
    </w:p>
    <w:p w:rsidR="005477C6" w:rsidRPr="00AC0E35" w:rsidRDefault="001F62D7" w:rsidP="008153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>Política, derecho</w:t>
      </w:r>
      <w:r w:rsidR="00256C91"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 y justicia.</w:t>
      </w:r>
    </w:p>
    <w:p w:rsidR="00EA51E0" w:rsidRPr="00AC0E35" w:rsidRDefault="005408EF" w:rsidP="005408E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 xml:space="preserve">Debate: El autoritarismo de </w:t>
      </w:r>
      <w:proofErr w:type="spellStart"/>
      <w:r w:rsidRPr="00AC0E35">
        <w:rPr>
          <w:b/>
          <w:color w:val="000000"/>
          <w:sz w:val="24"/>
        </w:rPr>
        <w:t>Bukele</w:t>
      </w:r>
      <w:proofErr w:type="spellEnd"/>
      <w:r w:rsidRPr="00AC0E35">
        <w:rPr>
          <w:b/>
          <w:color w:val="000000"/>
          <w:sz w:val="24"/>
        </w:rPr>
        <w:t xml:space="preserve"> y el totalitarismo de Chávez/Maduro</w:t>
      </w:r>
    </w:p>
    <w:p w:rsidR="001F62D7" w:rsidRPr="00AC0E35" w:rsidRDefault="00B17EEE" w:rsidP="001F62D7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>Pregunta g</w:t>
      </w:r>
      <w:r w:rsidR="001F62D7" w:rsidRPr="00AC0E35">
        <w:rPr>
          <w:b/>
          <w:color w:val="000000"/>
          <w:sz w:val="24"/>
        </w:rPr>
        <w:t>uía: ¿Un estado totalitario o autoritario permiten la ciudadanía democrática plena?</w:t>
      </w:r>
    </w:p>
    <w:p w:rsidR="0081531B" w:rsidRPr="00AC0E35" w:rsidRDefault="006D04E0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(</w:t>
      </w:r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Material:</w:t>
      </w:r>
      <w:r w:rsidR="00F41BBF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 Kant, I. </w:t>
      </w:r>
      <w:r w:rsidR="00F41BBF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“Principios metafísicos del derecho” (extractos)</w:t>
      </w: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T02_01_A01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T02_01_C01</w:t>
      </w:r>
    </w:p>
    <w:p w:rsidR="005477C6" w:rsidRPr="00AC0E35" w:rsidRDefault="00256C91" w:rsidP="008153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>Reconocimiento e identidad.</w:t>
      </w:r>
    </w:p>
    <w:p w:rsidR="00EA51E0" w:rsidRPr="00AC0E35" w:rsidRDefault="00153775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 xml:space="preserve">Debate sobre </w:t>
      </w:r>
      <w:r w:rsidR="005408EF" w:rsidRPr="00AC0E35">
        <w:rPr>
          <w:b/>
          <w:color w:val="000000"/>
          <w:sz w:val="24"/>
        </w:rPr>
        <w:t xml:space="preserve">inclusión e igualdad: </w:t>
      </w:r>
      <w:r w:rsidRPr="00AC0E35">
        <w:rPr>
          <w:b/>
          <w:color w:val="000000"/>
          <w:sz w:val="24"/>
        </w:rPr>
        <w:t>problemas de género</w:t>
      </w:r>
      <w:r w:rsidR="005408EF" w:rsidRPr="00AC0E35">
        <w:rPr>
          <w:b/>
          <w:color w:val="000000"/>
          <w:sz w:val="24"/>
        </w:rPr>
        <w:t>, racismo y clasismo</w:t>
      </w:r>
      <w:r w:rsidRPr="00AC0E35">
        <w:rPr>
          <w:b/>
          <w:color w:val="000000"/>
          <w:sz w:val="24"/>
        </w:rPr>
        <w:t>.</w:t>
      </w:r>
    </w:p>
    <w:p w:rsidR="001F62D7" w:rsidRPr="00AC0E35" w:rsidRDefault="00B17EEE" w:rsidP="001F62D7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>Pregunta g</w:t>
      </w:r>
      <w:r w:rsidR="001F62D7" w:rsidRPr="00AC0E35">
        <w:rPr>
          <w:b/>
          <w:color w:val="000000"/>
          <w:sz w:val="24"/>
        </w:rPr>
        <w:t>uía: ¿Existe alguna relación entre el reconocimiento de la dignidad humana y la construcción de la identidad?</w:t>
      </w:r>
    </w:p>
    <w:p w:rsidR="0081531B" w:rsidRPr="00AC0E35" w:rsidRDefault="006D04E0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(</w:t>
      </w:r>
      <w:r w:rsidR="0081531B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Material:</w:t>
      </w:r>
      <w:r w:rsidR="00F41BBF"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 Taylor, Ch. </w:t>
      </w:r>
      <w:r w:rsidR="00F41BBF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“</w:t>
      </w:r>
      <w:r w:rsidR="0071144D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Políticas</w:t>
      </w:r>
      <w:r w:rsidR="00F41BBF"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 xml:space="preserve"> del reconocimiento”</w:t>
      </w: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T02_02_A01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T02_02_S01</w:t>
      </w:r>
    </w:p>
    <w:p w:rsidR="0035421B" w:rsidRPr="00AC0E35" w:rsidRDefault="0035421B" w:rsidP="003542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AC0E35">
        <w:rPr>
          <w:rFonts w:ascii="Muller Light" w:eastAsia="Muller Light" w:hAnsi="Muller Light" w:cs="Muller Light"/>
          <w:b/>
          <w:color w:val="000000"/>
          <w:sz w:val="24"/>
        </w:rPr>
        <w:t xml:space="preserve">La memoria amenazada. </w:t>
      </w:r>
    </w:p>
    <w:p w:rsidR="00EA51E0" w:rsidRPr="00AC0E35" w:rsidRDefault="001A31C4" w:rsidP="00EA51E0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 xml:space="preserve">Análisis </w:t>
      </w:r>
      <w:r w:rsidR="00EA51E0" w:rsidRPr="00AC0E35">
        <w:rPr>
          <w:b/>
          <w:color w:val="000000"/>
          <w:sz w:val="24"/>
        </w:rPr>
        <w:t>de caso:</w:t>
      </w:r>
      <w:r w:rsidR="00153775" w:rsidRPr="00AC0E35">
        <w:rPr>
          <w:b/>
          <w:color w:val="000000"/>
          <w:sz w:val="24"/>
        </w:rPr>
        <w:t xml:space="preserve"> </w:t>
      </w:r>
      <w:r w:rsidR="005408EF" w:rsidRPr="00AC0E35">
        <w:rPr>
          <w:b/>
          <w:color w:val="000000"/>
          <w:sz w:val="24"/>
        </w:rPr>
        <w:t>Memoria e</w:t>
      </w:r>
      <w:r w:rsidR="00153775" w:rsidRPr="00AC0E35">
        <w:rPr>
          <w:b/>
          <w:color w:val="000000"/>
          <w:sz w:val="24"/>
        </w:rPr>
        <w:t xml:space="preserve"> historia. El caso de “la escuelita naranja”.</w:t>
      </w:r>
    </w:p>
    <w:p w:rsidR="001F62D7" w:rsidRPr="00AC0E35" w:rsidRDefault="00B17EEE" w:rsidP="001F62D7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Muller Light" w:eastAsia="Muller Light" w:hAnsi="Muller Light" w:cs="Muller Light"/>
          <w:b/>
          <w:color w:val="000000"/>
          <w:sz w:val="24"/>
        </w:rPr>
      </w:pPr>
      <w:r w:rsidRPr="00AC0E35">
        <w:rPr>
          <w:b/>
          <w:color w:val="000000"/>
          <w:sz w:val="24"/>
        </w:rPr>
        <w:t>Pregunta g</w:t>
      </w:r>
      <w:r w:rsidR="001F62D7" w:rsidRPr="00AC0E35">
        <w:rPr>
          <w:b/>
          <w:color w:val="000000"/>
          <w:sz w:val="24"/>
        </w:rPr>
        <w:t>uía: ¿Puede haber justicia sin memoria?</w:t>
      </w:r>
    </w:p>
    <w:p w:rsidR="00253F0C" w:rsidRPr="00AC0E35" w:rsidRDefault="00253F0C" w:rsidP="00EA51E0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(Material: </w:t>
      </w:r>
      <w:proofErr w:type="spellStart"/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Todorov</w:t>
      </w:r>
      <w:proofErr w:type="spellEnd"/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 xml:space="preserve">, T. </w:t>
      </w:r>
      <w:r w:rsidRPr="00AC0E35">
        <w:rPr>
          <w:rFonts w:ascii="Muller Light" w:eastAsia="Muller Light" w:hAnsi="Muller Light" w:cs="Muller Light"/>
          <w:b/>
          <w:i/>
          <w:color w:val="BFBFBF" w:themeColor="background1" w:themeShade="BF"/>
          <w:sz w:val="24"/>
        </w:rPr>
        <w:t>“Los abusos de la memoria”</w:t>
      </w: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Style w:val="Prrafodelista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</w:pPr>
      <w:r w:rsidRPr="00AC0E35">
        <w:rPr>
          <w:rFonts w:ascii="Muller Light" w:eastAsia="Muller Light" w:hAnsi="Muller Light" w:cs="Muller Light"/>
          <w:b/>
          <w:color w:val="BFBFBF" w:themeColor="background1" w:themeShade="BF"/>
          <w:sz w:val="24"/>
        </w:rPr>
        <w:t>T02_03_A01</w:t>
      </w:r>
    </w:p>
    <w:p w:rsidR="00253F0C" w:rsidRPr="00AC0E35" w:rsidRDefault="00253F0C" w:rsidP="003542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>Democracia deliberativa.</w:t>
      </w:r>
    </w:p>
    <w:p w:rsidR="00EA51E0" w:rsidRPr="00AC0E35" w:rsidRDefault="001A31C4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 xml:space="preserve">Análisis </w:t>
      </w:r>
      <w:r w:rsidR="00EA51E0" w:rsidRPr="00AC0E35">
        <w:rPr>
          <w:b/>
          <w:color w:val="000000"/>
          <w:sz w:val="24"/>
        </w:rPr>
        <w:t>de caso:</w:t>
      </w:r>
      <w:r w:rsidR="005408EF" w:rsidRPr="00AC0E35">
        <w:rPr>
          <w:b/>
          <w:color w:val="000000"/>
          <w:sz w:val="24"/>
        </w:rPr>
        <w:t xml:space="preserve"> La política del Perú y el estado actual de ciudadanía.</w:t>
      </w:r>
    </w:p>
    <w:p w:rsidR="001F62D7" w:rsidRPr="00AC0E35" w:rsidRDefault="00B17EEE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</w:rPr>
      </w:pPr>
      <w:r w:rsidRPr="00AC0E35">
        <w:rPr>
          <w:b/>
          <w:color w:val="000000"/>
          <w:sz w:val="24"/>
        </w:rPr>
        <w:t>Pregunta g</w:t>
      </w:r>
      <w:r w:rsidR="001F62D7" w:rsidRPr="00AC0E35">
        <w:rPr>
          <w:b/>
          <w:color w:val="000000"/>
          <w:sz w:val="24"/>
        </w:rPr>
        <w:t>uía: ¿Nuestra sociedad utiliza y fomenta elementos de deliberación democrática?</w:t>
      </w:r>
    </w:p>
    <w:p w:rsidR="00253F0C" w:rsidRPr="00AC0E35" w:rsidRDefault="00253F0C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BFBFBF" w:themeColor="background1" w:themeShade="BF"/>
          <w:sz w:val="24"/>
        </w:rPr>
      </w:pPr>
      <w:r w:rsidRPr="00AC0E35">
        <w:rPr>
          <w:b/>
          <w:color w:val="BFBFBF" w:themeColor="background1" w:themeShade="BF"/>
          <w:sz w:val="24"/>
        </w:rPr>
        <w:t xml:space="preserve">(Material: </w:t>
      </w:r>
      <w:proofErr w:type="spellStart"/>
      <w:r w:rsidRPr="00AC0E35">
        <w:rPr>
          <w:b/>
          <w:color w:val="BFBFBF" w:themeColor="background1" w:themeShade="BF"/>
          <w:sz w:val="24"/>
        </w:rPr>
        <w:t>Magendzo</w:t>
      </w:r>
      <w:proofErr w:type="spellEnd"/>
      <w:r w:rsidRPr="00AC0E35">
        <w:rPr>
          <w:b/>
          <w:color w:val="BFBFBF" w:themeColor="background1" w:themeShade="BF"/>
          <w:sz w:val="24"/>
        </w:rPr>
        <w:t xml:space="preserve">, A. </w:t>
      </w:r>
      <w:r w:rsidRPr="00AC0E35">
        <w:rPr>
          <w:b/>
          <w:i/>
          <w:color w:val="BFBFBF" w:themeColor="background1" w:themeShade="BF"/>
          <w:sz w:val="24"/>
        </w:rPr>
        <w:t>“Formación de estudiantes deliberantes para una democracia deliberativa”</w:t>
      </w:r>
      <w:r w:rsidRPr="00AC0E35">
        <w:rPr>
          <w:b/>
          <w:color w:val="BFBFBF" w:themeColor="background1" w:themeShade="BF"/>
          <w:sz w:val="24"/>
        </w:rPr>
        <w:t>)</w:t>
      </w:r>
    </w:p>
    <w:p w:rsidR="00AC0E35" w:rsidRPr="00AC0E35" w:rsidRDefault="00AC0E35" w:rsidP="00EA51E0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BFBFBF" w:themeColor="background1" w:themeShade="BF"/>
          <w:sz w:val="24"/>
        </w:rPr>
      </w:pPr>
      <w:r w:rsidRPr="00AC0E35">
        <w:rPr>
          <w:b/>
          <w:color w:val="BFBFBF" w:themeColor="background1" w:themeShade="BF"/>
          <w:sz w:val="24"/>
        </w:rPr>
        <w:t>T02_04_A01</w:t>
      </w:r>
    </w:p>
    <w:p w:rsidR="00253F0C" w:rsidRDefault="00253F0C" w:rsidP="00253F0C">
      <w:pPr>
        <w:pBdr>
          <w:top w:val="nil"/>
          <w:left w:val="nil"/>
          <w:bottom w:val="nil"/>
          <w:right w:val="nil"/>
          <w:between w:val="nil"/>
        </w:pBdr>
        <w:rPr>
          <w:rFonts w:ascii="Muller Light" w:eastAsia="Muller Light" w:hAnsi="Muller Light" w:cs="Muller Light"/>
          <w:b/>
          <w:color w:val="000000"/>
          <w:sz w:val="24"/>
          <w:szCs w:val="24"/>
        </w:rPr>
      </w:pPr>
    </w:p>
    <w:p w:rsidR="00253F0C" w:rsidRDefault="00253F0C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AC0E35" w:rsidRPr="005477C6" w:rsidRDefault="00AC0E35" w:rsidP="00253F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253F0C" w:rsidRDefault="00253F0C" w:rsidP="003542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uller Light" w:eastAsia="Muller Light" w:hAnsi="Muller Light" w:cs="Muller Light"/>
          <w:b/>
          <w:color w:val="000000"/>
          <w:sz w:val="24"/>
          <w:szCs w:val="24"/>
        </w:rPr>
      </w:pPr>
    </w:p>
    <w:p w:rsidR="00F20CDF" w:rsidRDefault="00F20CDF">
      <w:pPr>
        <w:rPr>
          <w:rFonts w:ascii="Arial" w:eastAsia="Arial" w:hAnsi="Arial" w:cs="Arial"/>
          <w:color w:val="7F7F7F"/>
        </w:rPr>
      </w:pPr>
    </w:p>
    <w:p w:rsidR="00F20CDF" w:rsidRDefault="00F20CDF">
      <w:pPr>
        <w:rPr>
          <w:rFonts w:ascii="Arial" w:eastAsia="Arial" w:hAnsi="Arial" w:cs="Arial"/>
          <w:color w:val="7F7F7F"/>
        </w:rPr>
      </w:pPr>
    </w:p>
    <w:tbl>
      <w:tblPr>
        <w:tblStyle w:val="a0"/>
        <w:tblW w:w="104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68"/>
        <w:gridCol w:w="3442"/>
        <w:gridCol w:w="1420"/>
        <w:gridCol w:w="558"/>
      </w:tblGrid>
      <w:tr w:rsidR="00F20CDF" w:rsidTr="001A31C4">
        <w:trPr>
          <w:trHeight w:val="741"/>
        </w:trPr>
        <w:tc>
          <w:tcPr>
            <w:tcW w:w="8510" w:type="dxa"/>
            <w:gridSpan w:val="2"/>
          </w:tcPr>
          <w:p w:rsidR="00AC0E35" w:rsidRDefault="00AC0E35" w:rsidP="001A31C4">
            <w:pPr>
              <w:spacing w:line="204" w:lineRule="auto"/>
            </w:pPr>
          </w:p>
          <w:p w:rsidR="00AC0E35" w:rsidRDefault="00AC0E35" w:rsidP="001A31C4">
            <w:pPr>
              <w:spacing w:line="204" w:lineRule="auto"/>
            </w:pPr>
          </w:p>
          <w:p w:rsidR="00F20CDF" w:rsidRDefault="001823FC" w:rsidP="001A31C4">
            <w:pPr>
              <w:spacing w:line="204" w:lineRule="auto"/>
              <w:rPr>
                <w:rFonts w:ascii="Stag Medium" w:eastAsia="Stag Medium" w:hAnsi="Stag Medium" w:cs="Stag Medium"/>
                <w:color w:val="722AE9"/>
                <w:sz w:val="60"/>
                <w:szCs w:val="60"/>
              </w:rPr>
            </w:pPr>
            <w:r>
              <w:br w:type="page"/>
            </w:r>
            <w:r>
              <w:rPr>
                <w:rFonts w:ascii="Stag Medium" w:eastAsia="Stag Medium" w:hAnsi="Stag Medium" w:cs="Stag Medium"/>
                <w:color w:val="722AE9"/>
                <w:sz w:val="60"/>
                <w:szCs w:val="60"/>
              </w:rPr>
              <w:t>Sistema de Evaluación</w:t>
            </w:r>
          </w:p>
        </w:tc>
        <w:tc>
          <w:tcPr>
            <w:tcW w:w="1978" w:type="dxa"/>
            <w:gridSpan w:val="2"/>
          </w:tcPr>
          <w:p w:rsidR="00F20CDF" w:rsidRDefault="00F20CDF">
            <w:pPr>
              <w:spacing w:line="204" w:lineRule="auto"/>
              <w:rPr>
                <w:rFonts w:ascii="Stag Medium" w:eastAsia="Stag Medium" w:hAnsi="Stag Medium" w:cs="Stag Medium"/>
                <w:color w:val="DD1407"/>
                <w:sz w:val="60"/>
                <w:szCs w:val="60"/>
              </w:rPr>
            </w:pPr>
          </w:p>
        </w:tc>
      </w:tr>
      <w:tr w:rsidR="00F20CDF" w:rsidTr="001A31C4">
        <w:trPr>
          <w:trHeight w:val="695"/>
        </w:trPr>
        <w:tc>
          <w:tcPr>
            <w:tcW w:w="5068" w:type="dxa"/>
            <w:tcBorders>
              <w:left w:val="single" w:sz="12" w:space="0" w:color="722AE9"/>
              <w:right w:val="single" w:sz="12" w:space="0" w:color="722AE9"/>
            </w:tcBorders>
            <w:vAlign w:val="center"/>
          </w:tcPr>
          <w:p w:rsidR="00F20CDF" w:rsidRDefault="001823FC">
            <w:pPr>
              <w:rPr>
                <w:rFonts w:ascii="Stag Medium" w:eastAsia="Stag Medium" w:hAnsi="Stag Medium" w:cs="Stag Medium"/>
                <w:color w:val="722AE9"/>
                <w:sz w:val="28"/>
                <w:szCs w:val="28"/>
              </w:rPr>
            </w:pPr>
            <w:r>
              <w:rPr>
                <w:rFonts w:ascii="Stag Medium" w:eastAsia="Stag Medium" w:hAnsi="Stag Medium" w:cs="Stag Medium"/>
                <w:color w:val="722AE9"/>
                <w:sz w:val="28"/>
                <w:szCs w:val="28"/>
              </w:rPr>
              <w:t>Evaluación Parcial [Bloque 1]</w:t>
            </w:r>
          </w:p>
        </w:tc>
        <w:tc>
          <w:tcPr>
            <w:tcW w:w="4862" w:type="dxa"/>
            <w:gridSpan w:val="2"/>
            <w:tcBorders>
              <w:left w:val="single" w:sz="12" w:space="0" w:color="722AE9"/>
              <w:right w:val="single" w:sz="12" w:space="0" w:color="722AE9"/>
            </w:tcBorders>
            <w:vAlign w:val="center"/>
          </w:tcPr>
          <w:p w:rsidR="00F20CDF" w:rsidRDefault="001823FC">
            <w:pPr>
              <w:rPr>
                <w:rFonts w:ascii="Stag Medium" w:eastAsia="Stag Medium" w:hAnsi="Stag Medium" w:cs="Stag Medium"/>
                <w:color w:val="722AE9"/>
                <w:sz w:val="28"/>
                <w:szCs w:val="28"/>
              </w:rPr>
            </w:pPr>
            <w:r>
              <w:rPr>
                <w:rFonts w:ascii="Stag Medium" w:eastAsia="Stag Medium" w:hAnsi="Stag Medium" w:cs="Stag Medium"/>
                <w:color w:val="722AE9"/>
                <w:sz w:val="28"/>
                <w:szCs w:val="28"/>
              </w:rPr>
              <w:t>Evaluación Final [Bloque 1 y 2]</w:t>
            </w:r>
          </w:p>
        </w:tc>
        <w:tc>
          <w:tcPr>
            <w:tcW w:w="558" w:type="dxa"/>
            <w:tcBorders>
              <w:left w:val="single" w:sz="12" w:space="0" w:color="722AE9"/>
            </w:tcBorders>
            <w:vAlign w:val="center"/>
          </w:tcPr>
          <w:p w:rsidR="00F20CDF" w:rsidRDefault="00F20CDF">
            <w:pPr>
              <w:rPr>
                <w:rFonts w:ascii="Arial" w:eastAsia="Arial" w:hAnsi="Arial" w:cs="Arial"/>
                <w:color w:val="722AE9"/>
                <w:sz w:val="30"/>
                <w:szCs w:val="30"/>
              </w:rPr>
            </w:pPr>
          </w:p>
        </w:tc>
      </w:tr>
      <w:tr w:rsidR="00F20CDF" w:rsidTr="001A31C4">
        <w:trPr>
          <w:trHeight w:val="73"/>
        </w:trPr>
        <w:tc>
          <w:tcPr>
            <w:tcW w:w="5068" w:type="dxa"/>
            <w:tcBorders>
              <w:left w:val="single" w:sz="12" w:space="0" w:color="722AE9"/>
              <w:right w:val="single" w:sz="12" w:space="0" w:color="722AE9"/>
            </w:tcBorders>
          </w:tcPr>
          <w:p w:rsidR="00F20CDF" w:rsidRDefault="00F20CDF">
            <w:pPr>
              <w:rPr>
                <w:rFonts w:ascii="Arial" w:eastAsia="Arial" w:hAnsi="Arial" w:cs="Arial"/>
                <w:color w:val="7F7F7F"/>
              </w:rPr>
            </w:pPr>
          </w:p>
        </w:tc>
        <w:tc>
          <w:tcPr>
            <w:tcW w:w="4862" w:type="dxa"/>
            <w:gridSpan w:val="2"/>
            <w:tcBorders>
              <w:left w:val="single" w:sz="12" w:space="0" w:color="722AE9"/>
              <w:right w:val="single" w:sz="12" w:space="0" w:color="722AE9"/>
            </w:tcBorders>
          </w:tcPr>
          <w:p w:rsidR="00F20CDF" w:rsidRDefault="00F20CDF">
            <w:pPr>
              <w:rPr>
                <w:rFonts w:ascii="Arial" w:eastAsia="Arial" w:hAnsi="Arial" w:cs="Arial"/>
                <w:color w:val="7F7F7F"/>
              </w:rPr>
            </w:pPr>
          </w:p>
        </w:tc>
        <w:tc>
          <w:tcPr>
            <w:tcW w:w="558" w:type="dxa"/>
            <w:tcBorders>
              <w:left w:val="single" w:sz="12" w:space="0" w:color="722AE9"/>
            </w:tcBorders>
          </w:tcPr>
          <w:p w:rsidR="00F20CDF" w:rsidRDefault="00F20CDF">
            <w:pPr>
              <w:rPr>
                <w:rFonts w:ascii="Arial" w:eastAsia="Arial" w:hAnsi="Arial" w:cs="Arial"/>
                <w:color w:val="7F7F7F"/>
              </w:rPr>
            </w:pPr>
          </w:p>
        </w:tc>
      </w:tr>
      <w:tr w:rsidR="00F20CDF" w:rsidTr="001A31C4">
        <w:trPr>
          <w:trHeight w:val="481"/>
        </w:trPr>
        <w:tc>
          <w:tcPr>
            <w:tcW w:w="5068" w:type="dxa"/>
            <w:tcBorders>
              <w:left w:val="single" w:sz="12" w:space="0" w:color="722AE9"/>
              <w:right w:val="single" w:sz="12" w:space="0" w:color="722AE9"/>
            </w:tcBorders>
          </w:tcPr>
          <w:p w:rsidR="00F20CDF" w:rsidRDefault="000B4FCD">
            <w:pP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Elaboración de ensayo</w:t>
            </w:r>
            <w:r w:rsidR="0035421B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 argumentativo</w:t>
            </w: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 de opinión crítica y reflexiva sobre alguno de los temas vistos en el primer bloque.</w:t>
            </w:r>
          </w:p>
        </w:tc>
        <w:tc>
          <w:tcPr>
            <w:tcW w:w="4862" w:type="dxa"/>
            <w:gridSpan w:val="2"/>
            <w:tcBorders>
              <w:left w:val="single" w:sz="12" w:space="0" w:color="722AE9"/>
              <w:right w:val="single" w:sz="12" w:space="0" w:color="722AE9"/>
            </w:tcBorders>
          </w:tcPr>
          <w:p w:rsidR="00F20CDF" w:rsidRDefault="000B4FCD" w:rsidP="001A31C4">
            <w:pP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Elaboración de ensayo</w:t>
            </w:r>
            <w:r w:rsidR="0035421B"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 argumentativo</w:t>
            </w: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 xml:space="preserve"> de opinión crítica y reflexiva sobre alguno de los temas vistos en el segundo bloque.</w:t>
            </w:r>
          </w:p>
        </w:tc>
        <w:tc>
          <w:tcPr>
            <w:tcW w:w="558" w:type="dxa"/>
            <w:tcBorders>
              <w:left w:val="single" w:sz="12" w:space="0" w:color="722AE9"/>
            </w:tcBorders>
          </w:tcPr>
          <w:p w:rsidR="00F20CDF" w:rsidRDefault="00F20CDF">
            <w:pPr>
              <w:rPr>
                <w:rFonts w:ascii="Arial" w:eastAsia="Arial" w:hAnsi="Arial" w:cs="Arial"/>
                <w:color w:val="7F7F7F"/>
              </w:rPr>
            </w:pPr>
          </w:p>
        </w:tc>
      </w:tr>
      <w:tr w:rsidR="00F20CDF" w:rsidTr="001A31C4">
        <w:trPr>
          <w:trHeight w:val="535"/>
        </w:trPr>
        <w:tc>
          <w:tcPr>
            <w:tcW w:w="5068" w:type="dxa"/>
            <w:tcBorders>
              <w:left w:val="single" w:sz="12" w:space="0" w:color="722AE9"/>
              <w:right w:val="single" w:sz="12" w:space="0" w:color="722AE9"/>
            </w:tcBorders>
          </w:tcPr>
          <w:p w:rsidR="00F20CDF" w:rsidRDefault="001823FC">
            <w:pP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40%</w:t>
            </w:r>
          </w:p>
        </w:tc>
        <w:tc>
          <w:tcPr>
            <w:tcW w:w="4862" w:type="dxa"/>
            <w:gridSpan w:val="2"/>
            <w:tcBorders>
              <w:left w:val="single" w:sz="12" w:space="0" w:color="722AE9"/>
              <w:right w:val="single" w:sz="12" w:space="0" w:color="722AE9"/>
            </w:tcBorders>
          </w:tcPr>
          <w:p w:rsidR="00F20CDF" w:rsidRDefault="001823FC">
            <w:pP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60%</w:t>
            </w:r>
          </w:p>
        </w:tc>
        <w:tc>
          <w:tcPr>
            <w:tcW w:w="558" w:type="dxa"/>
            <w:tcBorders>
              <w:left w:val="single" w:sz="12" w:space="0" w:color="722AE9"/>
            </w:tcBorders>
          </w:tcPr>
          <w:p w:rsidR="00F20CDF" w:rsidRDefault="00F20CDF">
            <w:pPr>
              <w:rPr>
                <w:rFonts w:ascii="Arial" w:eastAsia="Arial" w:hAnsi="Arial" w:cs="Arial"/>
                <w:color w:val="7F7F7F"/>
              </w:rPr>
            </w:pPr>
          </w:p>
        </w:tc>
      </w:tr>
    </w:tbl>
    <w:p w:rsidR="00F20CDF" w:rsidRDefault="00F20CDF">
      <w:pPr>
        <w:jc w:val="both"/>
        <w:rPr>
          <w:rFonts w:ascii="Arial" w:eastAsia="Arial" w:hAnsi="Arial" w:cs="Arial"/>
          <w:color w:val="7F7F7F"/>
        </w:rPr>
      </w:pPr>
    </w:p>
    <w:p w:rsidR="00F20CDF" w:rsidRDefault="001823FC">
      <w:pPr>
        <w:ind w:right="630"/>
        <w:jc w:val="both"/>
        <w:rPr>
          <w:rFonts w:ascii="Muller Light" w:eastAsia="Muller Light" w:hAnsi="Muller Light" w:cs="Muller Light"/>
          <w:color w:val="000000"/>
          <w:sz w:val="24"/>
          <w:szCs w:val="24"/>
        </w:rPr>
      </w:pPr>
      <w:r>
        <w:rPr>
          <w:rFonts w:ascii="Muller Light" w:eastAsia="Muller Light" w:hAnsi="Muller Light" w:cs="Muller Light"/>
          <w:color w:val="000000"/>
          <w:sz w:val="24"/>
          <w:szCs w:val="24"/>
        </w:rPr>
        <w:t xml:space="preserve">De manera previa a cada evaluación definitiva, tu docente te explicará al detalle el instrumento de evaluación y tendrás la oportunidad de realizar una entrega preliminar que recibirá su retroalimentación, de acuerdo con el siguiente cronograma: </w:t>
      </w:r>
    </w:p>
    <w:p w:rsidR="00F20CDF" w:rsidRDefault="00F20CDF">
      <w:pPr>
        <w:ind w:right="630"/>
        <w:jc w:val="both"/>
        <w:rPr>
          <w:rFonts w:ascii="Arial" w:eastAsia="Arial" w:hAnsi="Arial" w:cs="Arial"/>
          <w:color w:val="7F7F7F"/>
          <w:sz w:val="24"/>
          <w:szCs w:val="24"/>
        </w:rPr>
      </w:pPr>
    </w:p>
    <w:tbl>
      <w:tblPr>
        <w:tblStyle w:val="a1"/>
        <w:tblW w:w="77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40"/>
      </w:tblGrid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jc w:val="center"/>
              <w:rPr>
                <w:rFonts w:ascii="Stag Medium" w:eastAsia="Stag Medium" w:hAnsi="Stag Medium" w:cs="Stag Medium"/>
                <w:b/>
                <w:color w:val="722AE9"/>
                <w:sz w:val="28"/>
                <w:szCs w:val="28"/>
              </w:rPr>
            </w:pPr>
            <w:r>
              <w:rPr>
                <w:rFonts w:ascii="Stag Medium" w:eastAsia="Stag Medium" w:hAnsi="Stag Medium" w:cs="Stag Medium"/>
                <w:b/>
                <w:color w:val="722AE9"/>
                <w:sz w:val="28"/>
                <w:szCs w:val="28"/>
              </w:rPr>
              <w:t>Momentos de evaluación*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Explicación detallada del instrumento de evaluación del parcial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Evaluación parcial preliminar (no calificada)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Retroalimentación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b/>
                <w:color w:val="000000"/>
                <w:sz w:val="24"/>
                <w:szCs w:val="24"/>
              </w:rPr>
              <w:t>Evaluación parcial definitiva [EPD]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Explicación detallada del instrumento de evaluación del final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Evaluación final preliminar (no calificada)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  <w:t>Retroalimentación</w:t>
            </w:r>
          </w:p>
        </w:tc>
      </w:tr>
      <w:tr w:rsidR="00F20CDF">
        <w:trPr>
          <w:trHeight w:val="300"/>
          <w:jc w:val="center"/>
        </w:trPr>
        <w:tc>
          <w:tcPr>
            <w:tcW w:w="7740" w:type="dxa"/>
            <w:vAlign w:val="center"/>
          </w:tcPr>
          <w:p w:rsidR="00F20CDF" w:rsidRDefault="001823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uller Light" w:eastAsia="Muller Light" w:hAnsi="Muller Light" w:cs="Muller Light"/>
                <w:color w:val="000000"/>
                <w:sz w:val="24"/>
                <w:szCs w:val="24"/>
              </w:rPr>
            </w:pPr>
            <w:r>
              <w:rPr>
                <w:rFonts w:ascii="Muller Light" w:eastAsia="Muller Light" w:hAnsi="Muller Light" w:cs="Muller Light"/>
                <w:b/>
                <w:color w:val="000000"/>
                <w:sz w:val="24"/>
                <w:szCs w:val="24"/>
              </w:rPr>
              <w:t>Evaluación final definitiva [EFD]</w:t>
            </w:r>
          </w:p>
        </w:tc>
      </w:tr>
    </w:tbl>
    <w:p w:rsidR="00F20CDF" w:rsidRDefault="001823FC">
      <w:pPr>
        <w:spacing w:line="259" w:lineRule="auto"/>
        <w:ind w:right="630"/>
        <w:jc w:val="both"/>
        <w:rPr>
          <w:rFonts w:ascii="Muller Light" w:eastAsia="Muller Light" w:hAnsi="Muller Light" w:cs="Muller Light"/>
          <w:color w:val="000000"/>
          <w:sz w:val="24"/>
          <w:szCs w:val="24"/>
        </w:rPr>
      </w:pPr>
      <w:r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</w:t>
      </w:r>
    </w:p>
    <w:p w:rsidR="00F20CDF" w:rsidRDefault="001823FC">
      <w:pPr>
        <w:spacing w:line="259" w:lineRule="auto"/>
        <w:ind w:right="630"/>
        <w:jc w:val="both"/>
        <w:rPr>
          <w:rFonts w:ascii="Muller Light" w:eastAsia="Muller Light" w:hAnsi="Muller Light" w:cs="Muller Light"/>
          <w:color w:val="000000"/>
          <w:sz w:val="24"/>
          <w:szCs w:val="24"/>
        </w:rPr>
      </w:pPr>
      <w:r>
        <w:rPr>
          <w:rFonts w:ascii="Muller Light" w:eastAsia="Muller Light" w:hAnsi="Muller Light" w:cs="Muller Light"/>
          <w:color w:val="000000"/>
          <w:sz w:val="24"/>
          <w:szCs w:val="24"/>
        </w:rPr>
        <w:t>*Revisa en la plataforma EVA en qué semana ocurre cada momento de evaluación.</w:t>
      </w:r>
    </w:p>
    <w:p w:rsidR="00F20CDF" w:rsidRDefault="00F20CDF">
      <w:pPr>
        <w:spacing w:line="259" w:lineRule="auto"/>
        <w:ind w:right="630"/>
        <w:jc w:val="both"/>
        <w:rPr>
          <w:rFonts w:ascii="Muller Light" w:eastAsia="Muller Light" w:hAnsi="Muller Light" w:cs="Muller Light"/>
          <w:color w:val="000000"/>
          <w:sz w:val="24"/>
          <w:szCs w:val="24"/>
        </w:rPr>
      </w:pPr>
    </w:p>
    <w:p w:rsidR="00F20CDF" w:rsidRDefault="001823FC">
      <w:pPr>
        <w:spacing w:line="259" w:lineRule="auto"/>
        <w:ind w:right="630"/>
        <w:jc w:val="both"/>
        <w:rPr>
          <w:rFonts w:ascii="Muller Light" w:eastAsia="Muller Light" w:hAnsi="Muller Light" w:cs="Muller Light"/>
          <w:color w:val="000000"/>
          <w:sz w:val="24"/>
          <w:szCs w:val="24"/>
        </w:rPr>
      </w:pPr>
      <w:r>
        <w:rPr>
          <w:rFonts w:ascii="Muller Light" w:eastAsia="Muller Light" w:hAnsi="Muller Light" w:cs="Muller Light"/>
          <w:color w:val="000000"/>
          <w:sz w:val="24"/>
          <w:szCs w:val="24"/>
        </w:rPr>
        <w:t xml:space="preserve">Recuerda que, para aprobar la unidad didáctica, debes asistir al menos al 70% de las clases sincrónicas (sean virtuales o presenciales). Es decir, si acumulas 30% o más de inasistencias injustificadas, desaprobarás la unidad didáctica por inasistencia con la calificación mínima.   </w:t>
      </w:r>
    </w:p>
    <w:p w:rsidR="00F20CDF" w:rsidRDefault="00F20CDF">
      <w:pPr>
        <w:ind w:right="708"/>
        <w:jc w:val="both"/>
        <w:rPr>
          <w:rFonts w:ascii="Arial" w:eastAsia="Arial" w:hAnsi="Arial" w:cs="Arial"/>
        </w:rPr>
      </w:pPr>
    </w:p>
    <w:p w:rsidR="008539B1" w:rsidRDefault="008539B1">
      <w:pPr>
        <w:tabs>
          <w:tab w:val="left" w:pos="1230"/>
        </w:tabs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8539B1" w:rsidRDefault="008539B1">
      <w:pPr>
        <w:tabs>
          <w:tab w:val="left" w:pos="1230"/>
        </w:tabs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8539B1" w:rsidRDefault="008539B1">
      <w:pPr>
        <w:tabs>
          <w:tab w:val="left" w:pos="1230"/>
        </w:tabs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8539B1" w:rsidRDefault="008539B1">
      <w:pPr>
        <w:tabs>
          <w:tab w:val="left" w:pos="1230"/>
        </w:tabs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8539B1" w:rsidRDefault="008539B1">
      <w:pPr>
        <w:tabs>
          <w:tab w:val="left" w:pos="1230"/>
        </w:tabs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8539B1" w:rsidRDefault="008539B1">
      <w:pPr>
        <w:tabs>
          <w:tab w:val="left" w:pos="1230"/>
        </w:tabs>
        <w:rPr>
          <w:rFonts w:ascii="Stag Medium" w:eastAsia="Stag Medium" w:hAnsi="Stag Medium" w:cs="Stag Medium"/>
          <w:color w:val="722AE9"/>
          <w:sz w:val="60"/>
          <w:szCs w:val="60"/>
        </w:rPr>
      </w:pPr>
    </w:p>
    <w:p w:rsidR="00F20CDF" w:rsidRDefault="001823FC">
      <w:pPr>
        <w:tabs>
          <w:tab w:val="left" w:pos="1230"/>
        </w:tabs>
        <w:rPr>
          <w:rFonts w:ascii="Stag Medium" w:eastAsia="Stag Medium" w:hAnsi="Stag Medium" w:cs="Stag Medium"/>
          <w:color w:val="722AE9"/>
          <w:sz w:val="60"/>
          <w:szCs w:val="60"/>
        </w:rPr>
      </w:pPr>
      <w:r>
        <w:rPr>
          <w:rFonts w:ascii="Stag Medium" w:eastAsia="Stag Medium" w:hAnsi="Stag Medium" w:cs="Stag Medium"/>
          <w:color w:val="722AE9"/>
          <w:sz w:val="60"/>
          <w:szCs w:val="60"/>
        </w:rPr>
        <w:lastRenderedPageBreak/>
        <w:t>Referencias Bibliográficas</w:t>
      </w:r>
    </w:p>
    <w:p w:rsidR="00F20CDF" w:rsidRDefault="00F20CDF">
      <w:pPr>
        <w:rPr>
          <w:rFonts w:ascii="Arial" w:eastAsia="Arial" w:hAnsi="Arial" w:cs="Arial"/>
          <w:b/>
          <w:color w:val="7F7F7F"/>
        </w:rPr>
      </w:pPr>
    </w:p>
    <w:p w:rsidR="00893671" w:rsidRDefault="00893671" w:rsidP="007C70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uller Light" w:eastAsia="Muller Light" w:hAnsi="Muller Light" w:cs="Muller Light"/>
          <w:color w:val="000000"/>
          <w:sz w:val="24"/>
          <w:szCs w:val="24"/>
        </w:rPr>
      </w:pP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uller Light" w:eastAsia="Muller Light" w:hAnsi="Muller Light" w:cs="Muller Light"/>
          <w:i/>
          <w:color w:val="000000"/>
          <w:sz w:val="24"/>
          <w:szCs w:val="24"/>
          <w:lang w:val="en-US"/>
        </w:rPr>
      </w:pPr>
      <w:r w:rsidRPr="000B4FCD">
        <w:rPr>
          <w:rFonts w:ascii="Muller Light" w:eastAsia="Muller Light" w:hAnsi="Muller Light" w:cs="Muller Light"/>
          <w:color w:val="auto"/>
          <w:sz w:val="24"/>
          <w:szCs w:val="24"/>
          <w:lang w:val="en-US"/>
        </w:rPr>
        <w:t>Arendt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  <w:lang w:val="en-US"/>
        </w:rPr>
        <w:t xml:space="preserve">, H. (1992)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  <w:lang w:val="en-US"/>
        </w:rPr>
        <w:t>Lectures on Kant´s political philosophy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  <w:lang w:val="en-US"/>
        </w:rPr>
        <w:t xml:space="preserve">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  <w:lang w:val="en-US"/>
        </w:rPr>
        <w:t xml:space="preserve">Ed. Ronald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  <w:lang w:val="en-US"/>
        </w:rPr>
        <w:t>Beiner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  <w:lang w:val="en-US"/>
        </w:rPr>
        <w:t>. University of Chicago Press.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en-US"/>
        </w:rPr>
      </w:pP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Arendt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, H. (1995)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El pensar y las reflexiones morales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>.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En: De la historia a la acción.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  <w:lang w:val="en-US"/>
        </w:rPr>
        <w:t xml:space="preserve">Ed.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  <w:lang w:val="en-US"/>
        </w:rPr>
        <w:t>Paidós</w:t>
      </w:r>
      <w:proofErr w:type="spellEnd"/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Clifford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, W. (2005)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La ética de la creencia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 xml:space="preserve">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En: W.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Clifford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y W. James. La voluntad de creer. Ed.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Tecnos</w:t>
      </w:r>
      <w:proofErr w:type="spellEnd"/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Gamio, G. (2004)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La purificación del juicio político.</w:t>
      </w:r>
      <w:r w:rsidRPr="000B4FCD">
        <w:rPr>
          <w:rFonts w:ascii="Muller Light" w:eastAsia="Muller Light" w:hAnsi="Muller Light" w:cs="Muller Light"/>
          <w:b/>
          <w:color w:val="000000"/>
          <w:sz w:val="24"/>
          <w:szCs w:val="24"/>
        </w:rPr>
        <w:t xml:space="preserve">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Narrativas de Justicia, políticas de reconocimiento.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 xml:space="preserve">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PUCP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Han, B.Ch. (2022) </w:t>
      </w:r>
      <w:proofErr w:type="spellStart"/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Infocracia</w:t>
      </w:r>
      <w:proofErr w:type="spellEnd"/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. La digitalización y la crisis de la democracia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 xml:space="preserve">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Ed. Taurus.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Muller Light" w:eastAsia="Muller Light" w:hAnsi="Muller Light" w:cs="Muller Light"/>
          <w:color w:val="000000"/>
          <w:sz w:val="24"/>
          <w:szCs w:val="24"/>
        </w:rPr>
      </w:pP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Kant, I. ()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En respuesta a la pregunta: ¿Qué es la ilustración?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En: Foro de educación, Nº 11, pp. 249-254. Tomado de: 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>Filosofía de la historia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(2000), Fondo de cultura económica. 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0B4FCD">
        <w:rPr>
          <w:rFonts w:ascii="Muller Light" w:eastAsia="Muller Light" w:hAnsi="Muller Light" w:cs="Muller Light"/>
          <w:color w:val="auto"/>
          <w:sz w:val="24"/>
          <w:szCs w:val="24"/>
        </w:rPr>
        <w:t>Kant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, I. (2008)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Principios metafísicos del derecho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>.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Traducción de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Lizarraga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, G. Ed. Renacimiento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 w:rsidRPr="00253F0C">
        <w:rPr>
          <w:color w:val="000000"/>
          <w:sz w:val="24"/>
          <w:szCs w:val="24"/>
        </w:rPr>
        <w:t>Magendzo</w:t>
      </w:r>
      <w:proofErr w:type="spellEnd"/>
      <w:r w:rsidRPr="00253F0C">
        <w:rPr>
          <w:color w:val="000000"/>
          <w:sz w:val="24"/>
          <w:szCs w:val="24"/>
        </w:rPr>
        <w:t>, A.</w:t>
      </w:r>
      <w:r>
        <w:rPr>
          <w:color w:val="000000"/>
          <w:sz w:val="24"/>
          <w:szCs w:val="24"/>
        </w:rPr>
        <w:t xml:space="preserve"> (2007)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i/>
          <w:color w:val="000000"/>
          <w:sz w:val="24"/>
          <w:szCs w:val="24"/>
        </w:rPr>
        <w:t xml:space="preserve">Formación de estudiantes deliberantes para una democracia deliberativa. </w:t>
      </w:r>
      <w:r>
        <w:rPr>
          <w:color w:val="000000"/>
          <w:sz w:val="24"/>
          <w:szCs w:val="24"/>
        </w:rPr>
        <w:t>En: Revista Iberoamericana sobre calidad, eficacia y cambio en educación, Vol. 5, Nº 4, pp. 70-82.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Messina, G. (2011)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Investigación y experiencia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>.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En: Praxis y saber. Vol. 2, Nº 4, 61-75.</w:t>
      </w:r>
    </w:p>
    <w:p w:rsidR="00EA51E0" w:rsidRPr="00EA51E0" w:rsidRDefault="00EA51E0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Mella, R. (s/a) </w:t>
      </w:r>
      <w:r w:rsidRPr="00EA51E0">
        <w:rPr>
          <w:b/>
          <w:i/>
          <w:color w:val="000000"/>
          <w:sz w:val="24"/>
          <w:szCs w:val="24"/>
        </w:rPr>
        <w:t>Los dilemas utilizados por Koh</w:t>
      </w:r>
      <w:r>
        <w:rPr>
          <w:b/>
          <w:i/>
          <w:color w:val="000000"/>
          <w:sz w:val="24"/>
          <w:szCs w:val="24"/>
        </w:rPr>
        <w:t>l</w:t>
      </w:r>
      <w:r w:rsidRPr="00EA51E0">
        <w:rPr>
          <w:b/>
          <w:i/>
          <w:color w:val="000000"/>
          <w:sz w:val="24"/>
          <w:szCs w:val="24"/>
        </w:rPr>
        <w:t>berg</w:t>
      </w:r>
      <w:r>
        <w:rPr>
          <w:b/>
          <w:i/>
          <w:color w:val="000000"/>
          <w:sz w:val="24"/>
          <w:szCs w:val="24"/>
        </w:rPr>
        <w:t xml:space="preserve">. </w:t>
      </w:r>
      <w:proofErr w:type="spellStart"/>
      <w:r w:rsidRPr="00EA51E0">
        <w:rPr>
          <w:color w:val="000000"/>
          <w:sz w:val="24"/>
          <w:szCs w:val="24"/>
          <w:lang w:val="en-US"/>
        </w:rPr>
        <w:t>Tomado</w:t>
      </w:r>
      <w:proofErr w:type="spellEnd"/>
      <w:r w:rsidRPr="00EA51E0">
        <w:rPr>
          <w:color w:val="000000"/>
          <w:sz w:val="24"/>
          <w:szCs w:val="24"/>
          <w:lang w:val="en-US"/>
        </w:rPr>
        <w:t xml:space="preserve"> de: Colby, A. </w:t>
      </w:r>
      <w:proofErr w:type="spellStart"/>
      <w:r w:rsidRPr="00EA51E0">
        <w:rPr>
          <w:color w:val="000000"/>
          <w:sz w:val="24"/>
          <w:szCs w:val="24"/>
          <w:lang w:val="en-US"/>
        </w:rPr>
        <w:t>y</w:t>
      </w:r>
      <w:proofErr w:type="spellEnd"/>
      <w:r w:rsidRPr="00EA51E0">
        <w:rPr>
          <w:color w:val="000000"/>
          <w:sz w:val="24"/>
          <w:szCs w:val="24"/>
          <w:lang w:val="en-US"/>
        </w:rPr>
        <w:t xml:space="preserve"> Kohlberg, L. The measurement of moral judgement. </w:t>
      </w:r>
      <w:r>
        <w:rPr>
          <w:color w:val="000000"/>
          <w:sz w:val="24"/>
          <w:szCs w:val="24"/>
          <w:lang w:val="en-US"/>
        </w:rPr>
        <w:t>Vol. 1, Cambridge University Press, 1987.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Nussbaum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, M. (2010)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Sin fines de lucro. Porqué la democracia necesita de las humanidades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 xml:space="preserve">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Ed.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Katz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.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uller Light" w:eastAsia="Muller Light" w:hAnsi="Muller Light" w:cs="Muller Light"/>
          <w:color w:val="000000"/>
          <w:sz w:val="24"/>
          <w:szCs w:val="24"/>
        </w:rPr>
      </w:pP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Platón (1871) </w:t>
      </w:r>
      <w:proofErr w:type="spellStart"/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Gorgias</w:t>
      </w:r>
      <w:proofErr w:type="spellEnd"/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, o de la retórica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. En: Obras completas, Ed. Patricio de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Ascárate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. Tomo V. 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Rawls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, J. (2000)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Justicia como equidad: una reformulación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 xml:space="preserve">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Ed. Paidós.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Rorty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, R. (1993</w:t>
      </w:r>
      <w:r w:rsidRPr="000B4FCD">
        <w:rPr>
          <w:rFonts w:ascii="Muller Light" w:eastAsia="Muller Light" w:hAnsi="Muller Light" w:cs="Muller Light"/>
          <w:b/>
          <w:color w:val="000000"/>
          <w:sz w:val="24"/>
          <w:szCs w:val="24"/>
        </w:rPr>
        <w:t xml:space="preserve">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Derechos humanos, racionalidad y sentimentalismo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 xml:space="preserve">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En: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The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Yale </w:t>
      </w: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review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. Vol. 81, Nº4, octubre. </w:t>
      </w:r>
    </w:p>
    <w:p w:rsidR="00253F0C" w:rsidRPr="000B4FCD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Taylor, Ch. (1993)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El multiculturalismo y la política del reconocimiento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>.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 Fondo de cultura económica.</w:t>
      </w:r>
    </w:p>
    <w:p w:rsidR="00253F0C" w:rsidRPr="00253F0C" w:rsidRDefault="00253F0C" w:rsidP="000B4FC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proofErr w:type="spellStart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Todorov</w:t>
      </w:r>
      <w:proofErr w:type="spellEnd"/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 xml:space="preserve">, T. (2000) </w:t>
      </w:r>
      <w:r w:rsidRPr="000B4FCD">
        <w:rPr>
          <w:rFonts w:ascii="Muller Light" w:eastAsia="Muller Light" w:hAnsi="Muller Light" w:cs="Muller Light"/>
          <w:b/>
          <w:i/>
          <w:color w:val="000000"/>
          <w:sz w:val="24"/>
          <w:szCs w:val="24"/>
        </w:rPr>
        <w:t>Los abusos de la memoria</w:t>
      </w:r>
      <w:r w:rsidRPr="000B4FCD">
        <w:rPr>
          <w:rFonts w:ascii="Muller Light" w:eastAsia="Muller Light" w:hAnsi="Muller Light" w:cs="Muller Light"/>
          <w:i/>
          <w:color w:val="000000"/>
          <w:sz w:val="24"/>
          <w:szCs w:val="24"/>
        </w:rPr>
        <w:t xml:space="preserve">. </w:t>
      </w:r>
      <w:r w:rsidRPr="000B4FCD">
        <w:rPr>
          <w:rFonts w:ascii="Muller Light" w:eastAsia="Muller Light" w:hAnsi="Muller Light" w:cs="Muller Light"/>
          <w:color w:val="000000"/>
          <w:sz w:val="24"/>
          <w:szCs w:val="24"/>
        </w:rPr>
        <w:t>Ed. Paidós.</w:t>
      </w:r>
    </w:p>
    <w:p w:rsidR="00F20CDF" w:rsidRPr="005B2F8E" w:rsidRDefault="00F20CDF">
      <w:pPr>
        <w:rPr>
          <w:rFonts w:ascii="Arial" w:eastAsia="Arial" w:hAnsi="Arial" w:cs="Arial"/>
          <w:b/>
          <w:color w:val="7F7F7F"/>
        </w:rPr>
      </w:pPr>
    </w:p>
    <w:sectPr w:rsidR="00F20CDF" w:rsidRPr="005B2F8E">
      <w:headerReference w:type="default" r:id="rId7"/>
      <w:footerReference w:type="default" r:id="rId8"/>
      <w:pgSz w:w="11906" w:h="16838"/>
      <w:pgMar w:top="851" w:right="566" w:bottom="1418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CF4" w:rsidRDefault="00C96CF4">
      <w:r>
        <w:separator/>
      </w:r>
    </w:p>
  </w:endnote>
  <w:endnote w:type="continuationSeparator" w:id="0">
    <w:p w:rsidR="00C96CF4" w:rsidRDefault="00C9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Medium">
    <w:altName w:val="Times New Roman"/>
    <w:charset w:val="00"/>
    <w:family w:val="auto"/>
    <w:pitch w:val="default"/>
  </w:font>
  <w:font w:name="Muller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DF" w:rsidRDefault="00F20C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10489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16"/>
      <w:gridCol w:w="5828"/>
      <w:gridCol w:w="1745"/>
    </w:tblGrid>
    <w:tr w:rsidR="00F20CDF">
      <w:trPr>
        <w:trHeight w:val="416"/>
      </w:trPr>
      <w:tc>
        <w:tcPr>
          <w:tcW w:w="2916" w:type="dxa"/>
          <w:tcBorders>
            <w:bottom w:val="single" w:sz="12" w:space="0" w:color="722AE9"/>
          </w:tcBorders>
          <w:vAlign w:val="center"/>
        </w:tcPr>
        <w:p w:rsidR="00F20CDF" w:rsidRDefault="00F20CDF">
          <w:pPr>
            <w:tabs>
              <w:tab w:val="center" w:pos="4252"/>
              <w:tab w:val="right" w:pos="8504"/>
            </w:tabs>
          </w:pPr>
        </w:p>
      </w:tc>
      <w:tc>
        <w:tcPr>
          <w:tcW w:w="5828" w:type="dxa"/>
          <w:tcBorders>
            <w:bottom w:val="single" w:sz="12" w:space="0" w:color="722AE9"/>
          </w:tcBorders>
          <w:vAlign w:val="center"/>
        </w:tcPr>
        <w:p w:rsidR="00F20CDF" w:rsidRDefault="00F20CDF">
          <w:pPr>
            <w:tabs>
              <w:tab w:val="center" w:pos="4252"/>
              <w:tab w:val="right" w:pos="8504"/>
            </w:tabs>
          </w:pPr>
        </w:p>
      </w:tc>
      <w:tc>
        <w:tcPr>
          <w:tcW w:w="1745" w:type="dxa"/>
          <w:vMerge w:val="restart"/>
          <w:vAlign w:val="bottom"/>
        </w:tcPr>
        <w:p w:rsidR="00F20CDF" w:rsidRDefault="00F20CDF">
          <w:pPr>
            <w:tabs>
              <w:tab w:val="center" w:pos="4252"/>
              <w:tab w:val="right" w:pos="8504"/>
            </w:tabs>
            <w:ind w:right="-85"/>
            <w:jc w:val="right"/>
          </w:pPr>
        </w:p>
      </w:tc>
    </w:tr>
    <w:tr w:rsidR="00F20CDF">
      <w:trPr>
        <w:trHeight w:val="283"/>
      </w:trPr>
      <w:tc>
        <w:tcPr>
          <w:tcW w:w="2916" w:type="dxa"/>
          <w:tcBorders>
            <w:top w:val="single" w:sz="12" w:space="0" w:color="722AE9"/>
            <w:bottom w:val="single" w:sz="12" w:space="0" w:color="722AE9"/>
          </w:tcBorders>
          <w:vAlign w:val="center"/>
        </w:tcPr>
        <w:p w:rsidR="00F20CDF" w:rsidRDefault="001823FC">
          <w:pPr>
            <w:tabs>
              <w:tab w:val="center" w:pos="4252"/>
              <w:tab w:val="right" w:pos="8504"/>
            </w:tabs>
            <w:rPr>
              <w:rFonts w:ascii="Muller Light" w:eastAsia="Muller Light" w:hAnsi="Muller Light" w:cs="Muller Light"/>
              <w:color w:val="DD1407"/>
              <w:highlight w:val="yellow"/>
            </w:rPr>
          </w:pPr>
          <w:r>
            <w:rPr>
              <w:rFonts w:ascii="Muller Light" w:eastAsia="Muller Light" w:hAnsi="Muller Light" w:cs="Muller Light"/>
              <w:color w:val="722AE9"/>
            </w:rPr>
            <w:t>Nombre de la Escuela</w:t>
          </w:r>
        </w:p>
      </w:tc>
      <w:tc>
        <w:tcPr>
          <w:tcW w:w="5828" w:type="dxa"/>
          <w:tcBorders>
            <w:top w:val="single" w:sz="12" w:space="0" w:color="722AE9"/>
            <w:bottom w:val="single" w:sz="12" w:space="0" w:color="722AE9"/>
          </w:tcBorders>
          <w:vAlign w:val="center"/>
        </w:tcPr>
        <w:p w:rsidR="00F20CDF" w:rsidRDefault="00F20CDF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DD1407"/>
              <w:highlight w:val="yellow"/>
            </w:rPr>
          </w:pPr>
        </w:p>
      </w:tc>
      <w:tc>
        <w:tcPr>
          <w:tcW w:w="1745" w:type="dxa"/>
          <w:vMerge/>
          <w:vAlign w:val="bottom"/>
        </w:tcPr>
        <w:p w:rsidR="00F20CDF" w:rsidRDefault="00F20C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DD1407"/>
              <w:highlight w:val="yellow"/>
            </w:rPr>
          </w:pPr>
        </w:p>
      </w:tc>
    </w:tr>
  </w:tbl>
  <w:p w:rsidR="00F20CDF" w:rsidRDefault="001823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6257290</wp:posOffset>
          </wp:positionH>
          <wp:positionV relativeFrom="paragraph">
            <wp:posOffset>-293369</wp:posOffset>
          </wp:positionV>
          <wp:extent cx="366395" cy="60579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395" cy="605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CF4" w:rsidRDefault="00C96CF4">
      <w:r>
        <w:separator/>
      </w:r>
    </w:p>
  </w:footnote>
  <w:footnote w:type="continuationSeparator" w:id="0">
    <w:p w:rsidR="00C96CF4" w:rsidRDefault="00C96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CDF" w:rsidRDefault="001823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89525" cy="15585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06000" y="3706838"/>
                        <a:ext cx="6480000" cy="146325"/>
                      </a:xfrm>
                      <a:prstGeom prst="rect">
                        <a:avLst/>
                      </a:prstGeom>
                      <a:solidFill>
                        <a:srgbClr val="722AE9"/>
                      </a:solidFill>
                      <a:ln>
                        <a:noFill/>
                      </a:ln>
                    </wps:spPr>
                    <wps:txbx>
                      <w:txbxContent>
                        <w:p w:rsidR="00F20CDF" w:rsidRDefault="00F20CD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89525" cy="1558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9525" cy="15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CDB"/>
    <w:multiLevelType w:val="hybridMultilevel"/>
    <w:tmpl w:val="AC585204"/>
    <w:lvl w:ilvl="0" w:tplc="2D3CDB88">
      <w:start w:val="1"/>
      <w:numFmt w:val="decimalZero"/>
      <w:lvlText w:val="%1."/>
      <w:lvlJc w:val="left"/>
      <w:pPr>
        <w:ind w:left="720" w:hanging="360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A4B"/>
    <w:multiLevelType w:val="multilevel"/>
    <w:tmpl w:val="AC3C1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D4771"/>
    <w:multiLevelType w:val="multilevel"/>
    <w:tmpl w:val="0B201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06C2A"/>
    <w:multiLevelType w:val="multilevel"/>
    <w:tmpl w:val="8A741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221B26"/>
    <w:multiLevelType w:val="hybridMultilevel"/>
    <w:tmpl w:val="49F829B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F"/>
    <w:rsid w:val="000B4FCD"/>
    <w:rsid w:val="00153775"/>
    <w:rsid w:val="001823FC"/>
    <w:rsid w:val="001A31C4"/>
    <w:rsid w:val="001F62D7"/>
    <w:rsid w:val="00253F0C"/>
    <w:rsid w:val="00256C91"/>
    <w:rsid w:val="00351BF0"/>
    <w:rsid w:val="0035421B"/>
    <w:rsid w:val="003F519E"/>
    <w:rsid w:val="004462F2"/>
    <w:rsid w:val="005408EF"/>
    <w:rsid w:val="005477C6"/>
    <w:rsid w:val="005B2F8E"/>
    <w:rsid w:val="005B5269"/>
    <w:rsid w:val="005D4D60"/>
    <w:rsid w:val="0062641D"/>
    <w:rsid w:val="006A25E0"/>
    <w:rsid w:val="006D04E0"/>
    <w:rsid w:val="006E2425"/>
    <w:rsid w:val="006E6E23"/>
    <w:rsid w:val="0071144D"/>
    <w:rsid w:val="00741129"/>
    <w:rsid w:val="007C7024"/>
    <w:rsid w:val="00802BD1"/>
    <w:rsid w:val="0081531B"/>
    <w:rsid w:val="00832083"/>
    <w:rsid w:val="008539B1"/>
    <w:rsid w:val="00893671"/>
    <w:rsid w:val="0091574C"/>
    <w:rsid w:val="00997567"/>
    <w:rsid w:val="009B4784"/>
    <w:rsid w:val="009F4A4E"/>
    <w:rsid w:val="00A449D1"/>
    <w:rsid w:val="00AC0E35"/>
    <w:rsid w:val="00B008E2"/>
    <w:rsid w:val="00B17EEE"/>
    <w:rsid w:val="00C33419"/>
    <w:rsid w:val="00C60617"/>
    <w:rsid w:val="00C96CF4"/>
    <w:rsid w:val="00E1212D"/>
    <w:rsid w:val="00E3397F"/>
    <w:rsid w:val="00E750E7"/>
    <w:rsid w:val="00EA51E0"/>
    <w:rsid w:val="00EB62DC"/>
    <w:rsid w:val="00F20CDF"/>
    <w:rsid w:val="00F2462D"/>
    <w:rsid w:val="00F41BBF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2BC1421-CF4C-414D-83F4-10D755FE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color w:val="515356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B4F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51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Fernando García Alcalá</cp:lastModifiedBy>
  <cp:revision>25</cp:revision>
  <dcterms:created xsi:type="dcterms:W3CDTF">2024-07-03T23:18:00Z</dcterms:created>
  <dcterms:modified xsi:type="dcterms:W3CDTF">2024-07-09T21:37:00Z</dcterms:modified>
</cp:coreProperties>
</file>