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12D" w:rsidRPr="002A2736" w:rsidRDefault="004E112D" w:rsidP="00F120B8">
      <w:pPr>
        <w:ind w:left="720" w:hanging="720"/>
        <w:rPr>
          <w:rFonts w:ascii="Times New Roman" w:hAnsi="Times New Roman"/>
          <w:color w:val="FF0000"/>
          <w:sz w:val="24"/>
          <w:szCs w:val="24"/>
        </w:rPr>
      </w:pPr>
      <w:r w:rsidRPr="002A2736">
        <w:rPr>
          <w:rFonts w:ascii="Times New Roman" w:hAnsi="Times New Roman"/>
          <w:color w:val="FF0000"/>
          <w:sz w:val="24"/>
          <w:szCs w:val="24"/>
        </w:rPr>
        <w:t>Proyecto crítico</w:t>
      </w:r>
    </w:p>
    <w:p w:rsidR="004E112D" w:rsidRPr="002A2736" w:rsidRDefault="004E112D" w:rsidP="004E112D">
      <w:pPr>
        <w:ind w:left="720" w:hanging="720"/>
        <w:rPr>
          <w:rFonts w:ascii="Times New Roman" w:hAnsi="Times New Roman"/>
          <w:color w:val="000000" w:themeColor="text1"/>
          <w:sz w:val="24"/>
          <w:szCs w:val="24"/>
        </w:rPr>
      </w:pPr>
      <w:r w:rsidRPr="002A2736">
        <w:rPr>
          <w:rFonts w:ascii="Times New Roman" w:hAnsi="Times New Roman"/>
          <w:color w:val="000000" w:themeColor="text1"/>
          <w:sz w:val="24"/>
          <w:szCs w:val="24"/>
        </w:rPr>
        <w:t xml:space="preserve">Reiss, H. (editor) </w:t>
      </w:r>
      <w:r w:rsidRPr="002A2736">
        <w:rPr>
          <w:rFonts w:ascii="Times New Roman" w:hAnsi="Times New Roman"/>
          <w:i/>
          <w:color w:val="000000" w:themeColor="text1"/>
          <w:sz w:val="24"/>
          <w:szCs w:val="24"/>
        </w:rPr>
        <w:t>Introducción</w:t>
      </w:r>
      <w:r w:rsidRPr="002A2736">
        <w:rPr>
          <w:rFonts w:ascii="Times New Roman" w:hAnsi="Times New Roman"/>
          <w:color w:val="000000" w:themeColor="text1"/>
          <w:sz w:val="24"/>
          <w:szCs w:val="24"/>
        </w:rPr>
        <w:t xml:space="preserve">; En: Kant, I. (1991) </w:t>
      </w:r>
      <w:r w:rsidRPr="002A2736">
        <w:rPr>
          <w:rFonts w:ascii="Times New Roman" w:hAnsi="Times New Roman"/>
          <w:i/>
          <w:color w:val="000000" w:themeColor="text1"/>
          <w:sz w:val="24"/>
          <w:szCs w:val="24"/>
        </w:rPr>
        <w:t xml:space="preserve">Kant </w:t>
      </w:r>
      <w:proofErr w:type="spellStart"/>
      <w:r w:rsidRPr="002A2736">
        <w:rPr>
          <w:rFonts w:ascii="Times New Roman" w:hAnsi="Times New Roman"/>
          <w:i/>
          <w:color w:val="000000" w:themeColor="text1"/>
          <w:sz w:val="24"/>
          <w:szCs w:val="24"/>
        </w:rPr>
        <w:t>political</w:t>
      </w:r>
      <w:proofErr w:type="spellEnd"/>
      <w:r w:rsidRPr="002A2736">
        <w:rPr>
          <w:rFonts w:ascii="Times New Roman" w:hAnsi="Times New Roman"/>
          <w:i/>
          <w:color w:val="000000" w:themeColor="text1"/>
          <w:sz w:val="24"/>
          <w:szCs w:val="24"/>
        </w:rPr>
        <w:t xml:space="preserve"> </w:t>
      </w:r>
      <w:proofErr w:type="spellStart"/>
      <w:r w:rsidRPr="002A2736">
        <w:rPr>
          <w:rFonts w:ascii="Times New Roman" w:hAnsi="Times New Roman"/>
          <w:i/>
          <w:color w:val="000000" w:themeColor="text1"/>
          <w:sz w:val="24"/>
          <w:szCs w:val="24"/>
        </w:rPr>
        <w:t>writings</w:t>
      </w:r>
      <w:proofErr w:type="spellEnd"/>
      <w:r w:rsidRPr="002A2736">
        <w:rPr>
          <w:rFonts w:ascii="Times New Roman" w:hAnsi="Times New Roman"/>
          <w:color w:val="000000" w:themeColor="text1"/>
          <w:sz w:val="24"/>
          <w:szCs w:val="24"/>
        </w:rPr>
        <w:t xml:space="preserve">. Cambridge </w:t>
      </w:r>
      <w:proofErr w:type="spellStart"/>
      <w:r w:rsidRPr="002A2736">
        <w:rPr>
          <w:rFonts w:ascii="Times New Roman" w:hAnsi="Times New Roman"/>
          <w:color w:val="000000" w:themeColor="text1"/>
          <w:sz w:val="24"/>
          <w:szCs w:val="24"/>
        </w:rPr>
        <w:t>University</w:t>
      </w:r>
      <w:proofErr w:type="spellEnd"/>
      <w:r w:rsidRPr="002A2736">
        <w:rPr>
          <w:rFonts w:ascii="Times New Roman" w:hAnsi="Times New Roman"/>
          <w:color w:val="000000" w:themeColor="text1"/>
          <w:sz w:val="24"/>
          <w:szCs w:val="24"/>
        </w:rPr>
        <w:t xml:space="preserve"> </w:t>
      </w:r>
      <w:proofErr w:type="spellStart"/>
      <w:r w:rsidRPr="002A2736">
        <w:rPr>
          <w:rFonts w:ascii="Times New Roman" w:hAnsi="Times New Roman"/>
          <w:color w:val="000000" w:themeColor="text1"/>
          <w:sz w:val="24"/>
          <w:szCs w:val="24"/>
        </w:rPr>
        <w:t>Press</w:t>
      </w:r>
      <w:proofErr w:type="spellEnd"/>
      <w:r w:rsidRPr="002A2736">
        <w:rPr>
          <w:rFonts w:ascii="Times New Roman" w:hAnsi="Times New Roman"/>
          <w:color w:val="000000" w:themeColor="text1"/>
          <w:sz w:val="24"/>
          <w:szCs w:val="24"/>
        </w:rPr>
        <w:t>. 2</w:t>
      </w:r>
      <w:r w:rsidRPr="002A2736">
        <w:rPr>
          <w:rFonts w:ascii="Times New Roman" w:hAnsi="Times New Roman"/>
          <w:color w:val="000000" w:themeColor="text1"/>
          <w:sz w:val="24"/>
          <w:szCs w:val="24"/>
          <w:vertAlign w:val="superscript"/>
        </w:rPr>
        <w:t>nd</w:t>
      </w:r>
      <w:r w:rsidRPr="002A2736">
        <w:rPr>
          <w:rFonts w:ascii="Times New Roman" w:hAnsi="Times New Roman"/>
          <w:color w:val="000000" w:themeColor="text1"/>
          <w:sz w:val="24"/>
          <w:szCs w:val="24"/>
        </w:rPr>
        <w:t xml:space="preserve"> </w:t>
      </w:r>
      <w:proofErr w:type="spellStart"/>
      <w:r w:rsidRPr="002A2736">
        <w:rPr>
          <w:rFonts w:ascii="Times New Roman" w:hAnsi="Times New Roman"/>
          <w:color w:val="000000" w:themeColor="text1"/>
          <w:sz w:val="24"/>
          <w:szCs w:val="24"/>
        </w:rPr>
        <w:t>edition</w:t>
      </w:r>
      <w:proofErr w:type="spellEnd"/>
      <w:r w:rsidRPr="002A2736">
        <w:rPr>
          <w:rFonts w:ascii="Times New Roman" w:hAnsi="Times New Roman"/>
          <w:color w:val="000000" w:themeColor="text1"/>
          <w:sz w:val="24"/>
          <w:szCs w:val="24"/>
        </w:rPr>
        <w:t xml:space="preserve">. </w:t>
      </w:r>
      <w:proofErr w:type="spellStart"/>
      <w:r w:rsidRPr="002A2736">
        <w:rPr>
          <w:rFonts w:ascii="Times New Roman" w:hAnsi="Times New Roman"/>
          <w:color w:val="000000" w:themeColor="text1"/>
          <w:sz w:val="24"/>
          <w:szCs w:val="24"/>
        </w:rPr>
        <w:t>Edited</w:t>
      </w:r>
      <w:proofErr w:type="spellEnd"/>
      <w:r w:rsidRPr="002A2736">
        <w:rPr>
          <w:rFonts w:ascii="Times New Roman" w:hAnsi="Times New Roman"/>
          <w:color w:val="000000" w:themeColor="text1"/>
          <w:sz w:val="24"/>
          <w:szCs w:val="24"/>
        </w:rPr>
        <w:t xml:space="preserve"> </w:t>
      </w:r>
      <w:proofErr w:type="spellStart"/>
      <w:r w:rsidRPr="002A2736">
        <w:rPr>
          <w:rFonts w:ascii="Times New Roman" w:hAnsi="Times New Roman"/>
          <w:color w:val="000000" w:themeColor="text1"/>
          <w:sz w:val="24"/>
          <w:szCs w:val="24"/>
        </w:rPr>
        <w:t>by</w:t>
      </w:r>
      <w:proofErr w:type="spellEnd"/>
      <w:r w:rsidRPr="002A2736">
        <w:rPr>
          <w:rFonts w:ascii="Times New Roman" w:hAnsi="Times New Roman"/>
          <w:color w:val="000000" w:themeColor="text1"/>
          <w:sz w:val="24"/>
          <w:szCs w:val="24"/>
        </w:rPr>
        <w:t xml:space="preserve">: H.S. </w:t>
      </w:r>
      <w:proofErr w:type="spellStart"/>
      <w:r w:rsidRPr="002A2736">
        <w:rPr>
          <w:rFonts w:ascii="Times New Roman" w:hAnsi="Times New Roman"/>
          <w:color w:val="000000" w:themeColor="text1"/>
          <w:sz w:val="24"/>
          <w:szCs w:val="24"/>
        </w:rPr>
        <w:t>Reiss</w:t>
      </w:r>
      <w:proofErr w:type="spellEnd"/>
    </w:p>
    <w:p w:rsidR="00E741F2" w:rsidRPr="002A2736" w:rsidRDefault="00E741F2" w:rsidP="00E741F2">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w:t>
      </w:r>
      <w:r w:rsidR="000B1E9B" w:rsidRPr="002A2736">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 IX)</w:t>
      </w:r>
    </w:p>
    <w:p w:rsidR="00E741F2" w:rsidRPr="002A2736" w:rsidRDefault="00E741F2" w:rsidP="00E741F2">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“Kant empezó su carrera académica discutiendo problemas científicos, por ejemplo, buscó vindicar la ciencia filosófica newtoniana, un intento que luego daría pie a su filosofía crítica”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p.2)</w:t>
      </w:r>
    </w:p>
    <w:p w:rsidR="00A5436E" w:rsidRPr="002A2736" w:rsidRDefault="00A5436E" w:rsidP="00A5436E">
      <w:pPr>
        <w:spacing w:line="240" w:lineRule="auto"/>
        <w:jc w:val="both"/>
      </w:pPr>
      <w:r w:rsidRPr="002A2736">
        <w:rPr>
          <w:rFonts w:ascii="Times New Roman" w:hAnsi="Times New Roman" w:cs="Times New Roman"/>
          <w:color w:val="70AD47" w:themeColor="accent6"/>
          <w:sz w:val="20"/>
          <w:szCs w:val="20"/>
        </w:rPr>
        <w:t>“Los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p.3)</w:t>
      </w:r>
    </w:p>
    <w:p w:rsidR="00645D45" w:rsidRPr="002A2736" w:rsidRDefault="00645D45" w:rsidP="00645D45">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p.6)</w:t>
      </w:r>
    </w:p>
    <w:p w:rsidR="00E60F0A" w:rsidRPr="002A2736" w:rsidRDefault="00E60F0A" w:rsidP="00645D45">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“Contrario al uso medieval, las individuales esferas de la experiencia humana fueron aisladas de la religión. La posición intelectual básica era, entonces, antropocéntrica. (…) Moral, ley, política e historia eran vistas desde el punto de vista de un contexto secular. Aunque estas esferas fueran separadas de lo religioso, la visión que prevaleció en la ilustración era que, para cada una de ellas, se podían establecer leyes universales.”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p.7)</w:t>
      </w:r>
    </w:p>
    <w:p w:rsidR="009C5A19" w:rsidRPr="002A2736" w:rsidRDefault="009C5A19" w:rsidP="00645D45">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“A diferencia de Gran Bretaña, Alemania ofrecía virtualmente ninguna oportunidad para que los intelectuales tomaran parte en la política. (…) de este estancamiento político, (…) la revolución francesa despertó a Alemania de la somnolencia de su pensamiento político. (…) En Alemania, tanto como en Inglaterra y Francia, el surgimiento de la burguesía fue notable, pero la burguesía alemana no se había emancipado del dominio de príncipes y aristócratas.</w:t>
      </w:r>
      <w:r w:rsidR="00C55B5B" w:rsidRPr="002A2736">
        <w:rPr>
          <w:rFonts w:ascii="Times New Roman" w:hAnsi="Times New Roman" w:cs="Times New Roman"/>
          <w:color w:val="70AD47" w:themeColor="accent6"/>
          <w:sz w:val="20"/>
          <w:szCs w:val="20"/>
        </w:rPr>
        <w:t xml:space="preserve"> (…) Alemania era bastante más pobre que los otros, (…) Había poco alcance para la libertad política en Alemania. Incluso en la Prusia de Federico el Grande, libertad de expresión, de acuerdo a </w:t>
      </w:r>
      <w:proofErr w:type="spellStart"/>
      <w:r w:rsidR="00C55B5B" w:rsidRPr="002A2736">
        <w:rPr>
          <w:rFonts w:ascii="Times New Roman" w:hAnsi="Times New Roman" w:cs="Times New Roman"/>
          <w:color w:val="70AD47" w:themeColor="accent6"/>
          <w:sz w:val="20"/>
          <w:szCs w:val="20"/>
        </w:rPr>
        <w:t>Lessing</w:t>
      </w:r>
      <w:proofErr w:type="spellEnd"/>
      <w:r w:rsidR="00C55B5B" w:rsidRPr="002A2736">
        <w:rPr>
          <w:rFonts w:ascii="Times New Roman" w:hAnsi="Times New Roman" w:cs="Times New Roman"/>
          <w:color w:val="70AD47" w:themeColor="accent6"/>
          <w:sz w:val="20"/>
          <w:szCs w:val="20"/>
        </w:rPr>
        <w:t>, quería decir habilidad de criticar libremente a la religión, pero no al gobierno. (…) La ilustración fue diferente en Alemania.</w:t>
      </w:r>
      <w:r w:rsidRPr="002A2736">
        <w:rPr>
          <w:rFonts w:ascii="Times New Roman" w:hAnsi="Times New Roman" w:cs="Times New Roman"/>
          <w:color w:val="70AD47" w:themeColor="accent6"/>
          <w:sz w:val="20"/>
          <w:szCs w:val="20"/>
        </w:rPr>
        <w:t>”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w:t>
      </w:r>
      <w:r w:rsidR="00C55B5B" w:rsidRPr="002A2736">
        <w:rPr>
          <w:rFonts w:ascii="Times New Roman" w:hAnsi="Times New Roman" w:cs="Times New Roman"/>
          <w:color w:val="70AD47" w:themeColor="accent6"/>
          <w:sz w:val="20"/>
          <w:szCs w:val="20"/>
        </w:rPr>
        <w:t>p</w:t>
      </w:r>
      <w:r w:rsidRPr="002A2736">
        <w:rPr>
          <w:rFonts w:ascii="Times New Roman" w:hAnsi="Times New Roman" w:cs="Times New Roman"/>
          <w:color w:val="70AD47" w:themeColor="accent6"/>
          <w:sz w:val="20"/>
          <w:szCs w:val="20"/>
        </w:rPr>
        <w:t>.7</w:t>
      </w:r>
      <w:r w:rsidR="00C55B5B" w:rsidRPr="002A2736">
        <w:rPr>
          <w:rFonts w:ascii="Times New Roman" w:hAnsi="Times New Roman" w:cs="Times New Roman"/>
          <w:color w:val="70AD47" w:themeColor="accent6"/>
          <w:sz w:val="20"/>
          <w:szCs w:val="20"/>
        </w:rPr>
        <w:t>-8</w:t>
      </w:r>
      <w:r w:rsidRPr="002A2736">
        <w:rPr>
          <w:rFonts w:ascii="Times New Roman" w:hAnsi="Times New Roman" w:cs="Times New Roman"/>
          <w:color w:val="70AD47" w:themeColor="accent6"/>
          <w:sz w:val="20"/>
          <w:szCs w:val="20"/>
        </w:rPr>
        <w:t>)</w:t>
      </w:r>
    </w:p>
    <w:p w:rsidR="009D1CFA" w:rsidRPr="002A2736" w:rsidRDefault="009D1CFA" w:rsidP="009D1CFA">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p.8)</w:t>
      </w:r>
    </w:p>
    <w:p w:rsidR="009D1CFA" w:rsidRPr="00567152" w:rsidRDefault="009D1CFA" w:rsidP="009D1CFA">
      <w:pPr>
        <w:spacing w:line="240" w:lineRule="auto"/>
        <w:jc w:val="both"/>
        <w:rPr>
          <w:lang w:val="en-US"/>
        </w:rPr>
      </w:pPr>
      <w:r w:rsidRPr="002A2736">
        <w:rPr>
          <w:rFonts w:ascii="Times New Roman" w:hAnsi="Times New Roman" w:cs="Times New Roman"/>
          <w:color w:val="70AD47" w:themeColor="accent6"/>
          <w:sz w:val="20"/>
          <w:szCs w:val="20"/>
        </w:rPr>
        <w:t xml:space="preserve">“Una de las ironías de la historia es que </w:t>
      </w:r>
      <w:proofErr w:type="spellStart"/>
      <w:r w:rsidRPr="002A2736">
        <w:rPr>
          <w:rFonts w:ascii="Times New Roman" w:hAnsi="Times New Roman" w:cs="Times New Roman"/>
          <w:color w:val="70AD47" w:themeColor="accent6"/>
          <w:sz w:val="20"/>
          <w:szCs w:val="20"/>
        </w:rPr>
        <w:t>Königsberg</w:t>
      </w:r>
      <w:proofErr w:type="spellEnd"/>
      <w:r w:rsidRPr="002A2736">
        <w:rPr>
          <w:rFonts w:ascii="Times New Roman" w:hAnsi="Times New Roman" w:cs="Times New Roman"/>
          <w:color w:val="70AD47" w:themeColor="accent6"/>
          <w:sz w:val="20"/>
          <w:szCs w:val="20"/>
        </w:rPr>
        <w:t xml:space="preserve"> albergó al mismo tiempo al más potente campeón de la ilustración, aunque también al más crítico de la misma, y al oponente más original, Johan Georg </w:t>
      </w:r>
      <w:proofErr w:type="spellStart"/>
      <w:r w:rsidRPr="002A2736">
        <w:rPr>
          <w:rFonts w:ascii="Times New Roman" w:hAnsi="Times New Roman" w:cs="Times New Roman"/>
          <w:color w:val="70AD47" w:themeColor="accent6"/>
          <w:sz w:val="20"/>
          <w:szCs w:val="20"/>
        </w:rPr>
        <w:t>Hamann</w:t>
      </w:r>
      <w:proofErr w:type="spellEnd"/>
      <w:r w:rsidRPr="002A2736">
        <w:rPr>
          <w:rFonts w:ascii="Times New Roman" w:hAnsi="Times New Roman" w:cs="Times New Roman"/>
          <w:color w:val="70AD47" w:themeColor="accent6"/>
          <w:sz w:val="20"/>
          <w:szCs w:val="20"/>
        </w:rPr>
        <w:t xml:space="preserve">. El crítico seminal de la ilustración, Johan Gottfried Herder, mentor de la escuela literaria alemana </w:t>
      </w:r>
      <w:proofErr w:type="spellStart"/>
      <w:r w:rsidRPr="002A2736">
        <w:rPr>
          <w:rFonts w:ascii="Times New Roman" w:hAnsi="Times New Roman" w:cs="Times New Roman"/>
          <w:i/>
          <w:color w:val="70AD47" w:themeColor="accent6"/>
          <w:sz w:val="20"/>
          <w:szCs w:val="20"/>
        </w:rPr>
        <w:t>Strum</w:t>
      </w:r>
      <w:proofErr w:type="spellEnd"/>
      <w:r w:rsidRPr="002A2736">
        <w:rPr>
          <w:rFonts w:ascii="Times New Roman" w:hAnsi="Times New Roman" w:cs="Times New Roman"/>
          <w:i/>
          <w:color w:val="70AD47" w:themeColor="accent6"/>
          <w:sz w:val="20"/>
          <w:szCs w:val="20"/>
        </w:rPr>
        <w:t xml:space="preserve"> </w:t>
      </w:r>
      <w:proofErr w:type="spellStart"/>
      <w:r w:rsidRPr="002A2736">
        <w:rPr>
          <w:rFonts w:ascii="Times New Roman" w:hAnsi="Times New Roman" w:cs="Times New Roman"/>
          <w:i/>
          <w:color w:val="70AD47" w:themeColor="accent6"/>
          <w:sz w:val="20"/>
          <w:szCs w:val="20"/>
        </w:rPr>
        <w:t>und</w:t>
      </w:r>
      <w:proofErr w:type="spellEnd"/>
      <w:r w:rsidRPr="002A2736">
        <w:rPr>
          <w:rFonts w:ascii="Times New Roman" w:hAnsi="Times New Roman" w:cs="Times New Roman"/>
          <w:i/>
          <w:color w:val="70AD47" w:themeColor="accent6"/>
          <w:sz w:val="20"/>
          <w:szCs w:val="20"/>
        </w:rPr>
        <w:t xml:space="preserve"> </w:t>
      </w:r>
      <w:proofErr w:type="spellStart"/>
      <w:r w:rsidRPr="002A2736">
        <w:rPr>
          <w:rFonts w:ascii="Times New Roman" w:hAnsi="Times New Roman" w:cs="Times New Roman"/>
          <w:i/>
          <w:color w:val="70AD47" w:themeColor="accent6"/>
          <w:sz w:val="20"/>
          <w:szCs w:val="20"/>
        </w:rPr>
        <w:t>Drang</w:t>
      </w:r>
      <w:proofErr w:type="spellEnd"/>
      <w:r w:rsidRPr="002A2736">
        <w:rPr>
          <w:rFonts w:ascii="Times New Roman" w:hAnsi="Times New Roman" w:cs="Times New Roman"/>
          <w:color w:val="70AD47" w:themeColor="accent6"/>
          <w:sz w:val="20"/>
          <w:szCs w:val="20"/>
        </w:rPr>
        <w:t xml:space="preserve">, también pasó tiempo en </w:t>
      </w:r>
      <w:proofErr w:type="spellStart"/>
      <w:r w:rsidRPr="002A2736">
        <w:rPr>
          <w:rFonts w:ascii="Times New Roman" w:hAnsi="Times New Roman" w:cs="Times New Roman"/>
          <w:color w:val="70AD47" w:themeColor="accent6"/>
          <w:sz w:val="20"/>
          <w:szCs w:val="20"/>
        </w:rPr>
        <w:t>Kónigsberg</w:t>
      </w:r>
      <w:proofErr w:type="spellEnd"/>
      <w:r w:rsidRPr="002A2736">
        <w:rPr>
          <w:rFonts w:ascii="Times New Roman" w:hAnsi="Times New Roman" w:cs="Times New Roman"/>
          <w:color w:val="70AD47" w:themeColor="accent6"/>
          <w:sz w:val="20"/>
          <w:szCs w:val="20"/>
        </w:rPr>
        <w:t xml:space="preserve"> y se hizo amigo de </w:t>
      </w:r>
      <w:proofErr w:type="spellStart"/>
      <w:r w:rsidRPr="002A2736">
        <w:rPr>
          <w:rFonts w:ascii="Times New Roman" w:hAnsi="Times New Roman" w:cs="Times New Roman"/>
          <w:color w:val="70AD47" w:themeColor="accent6"/>
          <w:sz w:val="20"/>
          <w:szCs w:val="20"/>
        </w:rPr>
        <w:t>Hamann</w:t>
      </w:r>
      <w:proofErr w:type="spellEnd"/>
      <w:r w:rsidRPr="002A2736">
        <w:rPr>
          <w:rFonts w:ascii="Times New Roman" w:hAnsi="Times New Roman" w:cs="Times New Roman"/>
          <w:color w:val="70AD47" w:themeColor="accent6"/>
          <w:sz w:val="20"/>
          <w:szCs w:val="20"/>
        </w:rPr>
        <w:t xml:space="preserve"> y pupilo de Kant. </w:t>
      </w:r>
      <w:proofErr w:type="spellStart"/>
      <w:r w:rsidRPr="002A2736">
        <w:rPr>
          <w:rFonts w:ascii="Times New Roman" w:hAnsi="Times New Roman" w:cs="Times New Roman"/>
          <w:color w:val="70AD47" w:themeColor="accent6"/>
          <w:sz w:val="20"/>
          <w:szCs w:val="20"/>
        </w:rPr>
        <w:t>Hamann</w:t>
      </w:r>
      <w:proofErr w:type="spellEnd"/>
      <w:r w:rsidRPr="002A2736">
        <w:rPr>
          <w:rFonts w:ascii="Times New Roman" w:hAnsi="Times New Roman" w:cs="Times New Roman"/>
          <w:color w:val="70AD47" w:themeColor="accent6"/>
          <w:sz w:val="20"/>
          <w:szCs w:val="20"/>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w:t>
      </w:r>
      <w:r w:rsidRPr="00567152">
        <w:rPr>
          <w:rFonts w:ascii="Times New Roman" w:hAnsi="Times New Roman" w:cs="Times New Roman"/>
          <w:color w:val="70AD47" w:themeColor="accent6"/>
          <w:sz w:val="20"/>
          <w:szCs w:val="20"/>
          <w:lang w:val="en-US"/>
        </w:rPr>
        <w:t>(1991</w:t>
      </w:r>
      <w:r w:rsidR="000B1E9B" w:rsidRPr="00567152">
        <w:rPr>
          <w:rFonts w:ascii="Times New Roman" w:hAnsi="Times New Roman" w:cs="Times New Roman"/>
          <w:color w:val="70AD47" w:themeColor="accent6"/>
          <w:sz w:val="20"/>
          <w:szCs w:val="20"/>
          <w:lang w:val="en-US"/>
        </w:rPr>
        <w:t xml:space="preserve">; </w:t>
      </w:r>
      <w:r w:rsidRPr="00567152">
        <w:rPr>
          <w:rFonts w:ascii="Times New Roman" w:hAnsi="Times New Roman" w:cs="Times New Roman"/>
          <w:color w:val="70AD47" w:themeColor="accent6"/>
          <w:sz w:val="20"/>
          <w:szCs w:val="20"/>
          <w:lang w:val="en-US"/>
        </w:rPr>
        <w:t>p.9)</w:t>
      </w:r>
    </w:p>
    <w:p w:rsidR="00C55B5B" w:rsidRPr="00567152" w:rsidRDefault="00C55B5B" w:rsidP="00645D45">
      <w:pPr>
        <w:spacing w:line="240" w:lineRule="auto"/>
        <w:jc w:val="both"/>
        <w:rPr>
          <w:lang w:val="en-US"/>
        </w:rPr>
      </w:pPr>
    </w:p>
    <w:p w:rsidR="00E741F2" w:rsidRPr="00567152" w:rsidRDefault="00E741F2" w:rsidP="004E112D">
      <w:pPr>
        <w:ind w:left="720" w:hanging="720"/>
        <w:rPr>
          <w:rFonts w:ascii="Times New Roman" w:hAnsi="Times New Roman"/>
          <w:color w:val="000000" w:themeColor="text1"/>
          <w:sz w:val="24"/>
          <w:szCs w:val="24"/>
          <w:lang w:val="en-US"/>
        </w:rPr>
      </w:pPr>
    </w:p>
    <w:p w:rsidR="004E112D" w:rsidRPr="00567152" w:rsidRDefault="004E112D" w:rsidP="00F120B8">
      <w:pPr>
        <w:ind w:left="720" w:hanging="720"/>
        <w:rPr>
          <w:rFonts w:ascii="Times New Roman" w:hAnsi="Times New Roman"/>
          <w:color w:val="000000" w:themeColor="text1"/>
          <w:sz w:val="24"/>
          <w:szCs w:val="24"/>
          <w:lang w:val="en-US"/>
        </w:rPr>
      </w:pPr>
    </w:p>
    <w:p w:rsidR="004E112D" w:rsidRPr="00567152" w:rsidRDefault="004E112D" w:rsidP="00F120B8">
      <w:pPr>
        <w:ind w:left="720" w:hanging="720"/>
        <w:rPr>
          <w:rFonts w:ascii="Times New Roman" w:hAnsi="Times New Roman"/>
          <w:color w:val="FF0000"/>
          <w:sz w:val="24"/>
          <w:szCs w:val="24"/>
          <w:lang w:val="en-US"/>
        </w:rPr>
      </w:pPr>
      <w:r w:rsidRPr="00567152">
        <w:rPr>
          <w:rFonts w:ascii="Times New Roman" w:hAnsi="Times New Roman"/>
          <w:color w:val="FF0000"/>
          <w:sz w:val="24"/>
          <w:szCs w:val="24"/>
          <w:lang w:val="en-US"/>
        </w:rPr>
        <w:t>Moral</w:t>
      </w:r>
    </w:p>
    <w:p w:rsidR="004E112D" w:rsidRPr="002A2736" w:rsidRDefault="004E112D" w:rsidP="004E112D">
      <w:pPr>
        <w:ind w:left="720" w:hanging="720"/>
        <w:rPr>
          <w:rFonts w:ascii="Times New Roman" w:hAnsi="Times New Roman"/>
          <w:color w:val="000000" w:themeColor="text1"/>
          <w:sz w:val="24"/>
          <w:szCs w:val="24"/>
        </w:rPr>
      </w:pPr>
      <w:r w:rsidRPr="00567152">
        <w:rPr>
          <w:rFonts w:ascii="Times New Roman" w:hAnsi="Times New Roman"/>
          <w:color w:val="000000" w:themeColor="text1"/>
          <w:sz w:val="24"/>
          <w:szCs w:val="24"/>
          <w:lang w:val="en-US"/>
        </w:rPr>
        <w:t xml:space="preserve">Reiss, H. (editor) </w:t>
      </w:r>
      <w:proofErr w:type="spellStart"/>
      <w:r w:rsidRPr="00567152">
        <w:rPr>
          <w:rFonts w:ascii="Times New Roman" w:hAnsi="Times New Roman"/>
          <w:i/>
          <w:color w:val="000000" w:themeColor="text1"/>
          <w:sz w:val="24"/>
          <w:szCs w:val="24"/>
          <w:lang w:val="en-US"/>
        </w:rPr>
        <w:t>Introducción</w:t>
      </w:r>
      <w:proofErr w:type="spellEnd"/>
      <w:r w:rsidRPr="00567152">
        <w:rPr>
          <w:rFonts w:ascii="Times New Roman" w:hAnsi="Times New Roman"/>
          <w:color w:val="000000" w:themeColor="text1"/>
          <w:sz w:val="24"/>
          <w:szCs w:val="24"/>
          <w:lang w:val="en-US"/>
        </w:rPr>
        <w:t xml:space="preserve">; </w:t>
      </w:r>
      <w:proofErr w:type="spellStart"/>
      <w:r w:rsidRPr="00567152">
        <w:rPr>
          <w:rFonts w:ascii="Times New Roman" w:hAnsi="Times New Roman"/>
          <w:color w:val="000000" w:themeColor="text1"/>
          <w:sz w:val="24"/>
          <w:szCs w:val="24"/>
          <w:lang w:val="en-US"/>
        </w:rPr>
        <w:t>En</w:t>
      </w:r>
      <w:proofErr w:type="spellEnd"/>
      <w:r w:rsidRPr="00567152">
        <w:rPr>
          <w:rFonts w:ascii="Times New Roman" w:hAnsi="Times New Roman"/>
          <w:color w:val="000000" w:themeColor="text1"/>
          <w:sz w:val="24"/>
          <w:szCs w:val="24"/>
          <w:lang w:val="en-US"/>
        </w:rPr>
        <w:t xml:space="preserve">: Kant, I. (1991) </w:t>
      </w:r>
      <w:r w:rsidRPr="00567152">
        <w:rPr>
          <w:rFonts w:ascii="Times New Roman" w:hAnsi="Times New Roman"/>
          <w:i/>
          <w:color w:val="000000" w:themeColor="text1"/>
          <w:sz w:val="24"/>
          <w:szCs w:val="24"/>
          <w:lang w:val="en-US"/>
        </w:rPr>
        <w:t>Kant political writings</w:t>
      </w:r>
      <w:r w:rsidRPr="00567152">
        <w:rPr>
          <w:rFonts w:ascii="Times New Roman" w:hAnsi="Times New Roman"/>
          <w:color w:val="000000" w:themeColor="text1"/>
          <w:sz w:val="24"/>
          <w:szCs w:val="24"/>
          <w:lang w:val="en-US"/>
        </w:rPr>
        <w:t xml:space="preserve">. </w:t>
      </w:r>
      <w:r w:rsidRPr="002A2736">
        <w:rPr>
          <w:rFonts w:ascii="Times New Roman" w:hAnsi="Times New Roman"/>
          <w:color w:val="000000" w:themeColor="text1"/>
          <w:sz w:val="24"/>
          <w:szCs w:val="24"/>
        </w:rPr>
        <w:t xml:space="preserve">Cambridge </w:t>
      </w:r>
      <w:proofErr w:type="spellStart"/>
      <w:r w:rsidRPr="002A2736">
        <w:rPr>
          <w:rFonts w:ascii="Times New Roman" w:hAnsi="Times New Roman"/>
          <w:color w:val="000000" w:themeColor="text1"/>
          <w:sz w:val="24"/>
          <w:szCs w:val="24"/>
        </w:rPr>
        <w:t>University</w:t>
      </w:r>
      <w:proofErr w:type="spellEnd"/>
      <w:r w:rsidRPr="002A2736">
        <w:rPr>
          <w:rFonts w:ascii="Times New Roman" w:hAnsi="Times New Roman"/>
          <w:color w:val="000000" w:themeColor="text1"/>
          <w:sz w:val="24"/>
          <w:szCs w:val="24"/>
        </w:rPr>
        <w:t xml:space="preserve"> </w:t>
      </w:r>
      <w:proofErr w:type="spellStart"/>
      <w:r w:rsidRPr="002A2736">
        <w:rPr>
          <w:rFonts w:ascii="Times New Roman" w:hAnsi="Times New Roman"/>
          <w:color w:val="000000" w:themeColor="text1"/>
          <w:sz w:val="24"/>
          <w:szCs w:val="24"/>
        </w:rPr>
        <w:t>Press</w:t>
      </w:r>
      <w:proofErr w:type="spellEnd"/>
      <w:r w:rsidRPr="002A2736">
        <w:rPr>
          <w:rFonts w:ascii="Times New Roman" w:hAnsi="Times New Roman"/>
          <w:color w:val="000000" w:themeColor="text1"/>
          <w:sz w:val="24"/>
          <w:szCs w:val="24"/>
        </w:rPr>
        <w:t>. 2</w:t>
      </w:r>
      <w:r w:rsidRPr="002A2736">
        <w:rPr>
          <w:rFonts w:ascii="Times New Roman" w:hAnsi="Times New Roman"/>
          <w:color w:val="000000" w:themeColor="text1"/>
          <w:sz w:val="24"/>
          <w:szCs w:val="24"/>
          <w:vertAlign w:val="superscript"/>
        </w:rPr>
        <w:t>nd</w:t>
      </w:r>
      <w:r w:rsidRPr="002A2736">
        <w:rPr>
          <w:rFonts w:ascii="Times New Roman" w:hAnsi="Times New Roman"/>
          <w:color w:val="000000" w:themeColor="text1"/>
          <w:sz w:val="24"/>
          <w:szCs w:val="24"/>
        </w:rPr>
        <w:t xml:space="preserve"> </w:t>
      </w:r>
      <w:proofErr w:type="spellStart"/>
      <w:r w:rsidRPr="002A2736">
        <w:rPr>
          <w:rFonts w:ascii="Times New Roman" w:hAnsi="Times New Roman"/>
          <w:color w:val="000000" w:themeColor="text1"/>
          <w:sz w:val="24"/>
          <w:szCs w:val="24"/>
        </w:rPr>
        <w:t>edition</w:t>
      </w:r>
      <w:proofErr w:type="spellEnd"/>
      <w:r w:rsidRPr="002A2736">
        <w:rPr>
          <w:rFonts w:ascii="Times New Roman" w:hAnsi="Times New Roman"/>
          <w:color w:val="000000" w:themeColor="text1"/>
          <w:sz w:val="24"/>
          <w:szCs w:val="24"/>
        </w:rPr>
        <w:t xml:space="preserve">. </w:t>
      </w:r>
      <w:proofErr w:type="spellStart"/>
      <w:r w:rsidRPr="002A2736">
        <w:rPr>
          <w:rFonts w:ascii="Times New Roman" w:hAnsi="Times New Roman"/>
          <w:color w:val="000000" w:themeColor="text1"/>
          <w:sz w:val="24"/>
          <w:szCs w:val="24"/>
        </w:rPr>
        <w:t>Edited</w:t>
      </w:r>
      <w:proofErr w:type="spellEnd"/>
      <w:r w:rsidRPr="002A2736">
        <w:rPr>
          <w:rFonts w:ascii="Times New Roman" w:hAnsi="Times New Roman"/>
          <w:color w:val="000000" w:themeColor="text1"/>
          <w:sz w:val="24"/>
          <w:szCs w:val="24"/>
        </w:rPr>
        <w:t xml:space="preserve"> </w:t>
      </w:r>
      <w:proofErr w:type="spellStart"/>
      <w:r w:rsidRPr="002A2736">
        <w:rPr>
          <w:rFonts w:ascii="Times New Roman" w:hAnsi="Times New Roman"/>
          <w:color w:val="000000" w:themeColor="text1"/>
          <w:sz w:val="24"/>
          <w:szCs w:val="24"/>
        </w:rPr>
        <w:t>by</w:t>
      </w:r>
      <w:proofErr w:type="spellEnd"/>
      <w:r w:rsidRPr="002A2736">
        <w:rPr>
          <w:rFonts w:ascii="Times New Roman" w:hAnsi="Times New Roman"/>
          <w:color w:val="000000" w:themeColor="text1"/>
          <w:sz w:val="24"/>
          <w:szCs w:val="24"/>
        </w:rPr>
        <w:t xml:space="preserve">: H.S. </w:t>
      </w:r>
      <w:proofErr w:type="spellStart"/>
      <w:r w:rsidRPr="002A2736">
        <w:rPr>
          <w:rFonts w:ascii="Times New Roman" w:hAnsi="Times New Roman"/>
          <w:color w:val="000000" w:themeColor="text1"/>
          <w:sz w:val="24"/>
          <w:szCs w:val="24"/>
        </w:rPr>
        <w:t>Reiss</w:t>
      </w:r>
      <w:proofErr w:type="spellEnd"/>
    </w:p>
    <w:p w:rsidR="001E1D26" w:rsidRPr="00567152" w:rsidRDefault="001E1D26" w:rsidP="001E1D26">
      <w:pPr>
        <w:spacing w:line="240" w:lineRule="auto"/>
        <w:jc w:val="both"/>
        <w:rPr>
          <w:lang w:val="en-US"/>
        </w:rPr>
      </w:pPr>
      <w:r w:rsidRPr="002A2736">
        <w:rPr>
          <w:rFonts w:ascii="Times New Roman" w:hAnsi="Times New Roman" w:cs="Times New Roman"/>
          <w:color w:val="70AD47" w:themeColor="accent6"/>
          <w:sz w:val="20"/>
          <w:szCs w:val="20"/>
        </w:rPr>
        <w:t xml:space="preserve">“En Alemania, y no sólo ahí, el siglo XVIII vio el esparcimiento de ideas científicas a través de los pensadores de la ilustración, pero estaba asimismo caracterizada por un modo de vida religiosa centrada en las emociones y la experiencia interior. En Alemania, el pietismo remarcaba el cultivo de la vida interior y adoptaba un acercamiento emocional a la religión. (…) La ferviente convicción de Kant acerca del sentido interno de moralidad en el hombre bien podría tener sus raíces en ese suelo.” </w:t>
      </w:r>
      <w:r w:rsidRPr="00567152">
        <w:rPr>
          <w:rFonts w:ascii="Times New Roman" w:hAnsi="Times New Roman" w:cs="Times New Roman"/>
          <w:color w:val="70AD47" w:themeColor="accent6"/>
          <w:sz w:val="20"/>
          <w:szCs w:val="20"/>
          <w:lang w:val="en-US"/>
        </w:rPr>
        <w:t>(1991</w:t>
      </w:r>
      <w:r w:rsidR="000B1E9B" w:rsidRPr="00567152">
        <w:rPr>
          <w:rFonts w:ascii="Times New Roman" w:hAnsi="Times New Roman" w:cs="Times New Roman"/>
          <w:color w:val="70AD47" w:themeColor="accent6"/>
          <w:sz w:val="20"/>
          <w:szCs w:val="20"/>
          <w:lang w:val="en-US"/>
        </w:rPr>
        <w:t xml:space="preserve">; </w:t>
      </w:r>
      <w:r w:rsidRPr="00567152">
        <w:rPr>
          <w:rFonts w:ascii="Times New Roman" w:hAnsi="Times New Roman" w:cs="Times New Roman"/>
          <w:color w:val="70AD47" w:themeColor="accent6"/>
          <w:sz w:val="20"/>
          <w:szCs w:val="20"/>
          <w:lang w:val="en-US"/>
        </w:rPr>
        <w:t>p.8)</w:t>
      </w:r>
    </w:p>
    <w:p w:rsidR="004E112D" w:rsidRPr="00567152" w:rsidRDefault="004E112D" w:rsidP="00F120B8">
      <w:pPr>
        <w:ind w:left="720" w:hanging="720"/>
        <w:rPr>
          <w:rFonts w:ascii="Times New Roman" w:hAnsi="Times New Roman"/>
          <w:color w:val="000000" w:themeColor="text1"/>
          <w:sz w:val="24"/>
          <w:szCs w:val="24"/>
          <w:lang w:val="en-US"/>
        </w:rPr>
      </w:pPr>
    </w:p>
    <w:p w:rsidR="004E112D" w:rsidRPr="00567152" w:rsidRDefault="004E112D" w:rsidP="00F120B8">
      <w:pPr>
        <w:ind w:left="720" w:hanging="720"/>
        <w:rPr>
          <w:rFonts w:ascii="Times New Roman" w:hAnsi="Times New Roman"/>
          <w:color w:val="FF0000"/>
          <w:sz w:val="24"/>
          <w:szCs w:val="24"/>
          <w:lang w:val="en-US"/>
        </w:rPr>
      </w:pPr>
      <w:r w:rsidRPr="00567152">
        <w:rPr>
          <w:rFonts w:ascii="Times New Roman" w:hAnsi="Times New Roman"/>
          <w:color w:val="FF0000"/>
          <w:sz w:val="24"/>
          <w:szCs w:val="24"/>
          <w:lang w:val="en-US"/>
        </w:rPr>
        <w:t>Política</w:t>
      </w:r>
    </w:p>
    <w:p w:rsidR="004E112D" w:rsidRPr="002A2736" w:rsidRDefault="004E112D" w:rsidP="004E112D">
      <w:pPr>
        <w:ind w:left="720" w:hanging="720"/>
        <w:rPr>
          <w:rFonts w:ascii="Times New Roman" w:hAnsi="Times New Roman"/>
          <w:color w:val="000000" w:themeColor="text1"/>
          <w:sz w:val="24"/>
          <w:szCs w:val="24"/>
        </w:rPr>
      </w:pPr>
      <w:r w:rsidRPr="00567152">
        <w:rPr>
          <w:rFonts w:ascii="Times New Roman" w:hAnsi="Times New Roman"/>
          <w:color w:val="000000" w:themeColor="text1"/>
          <w:sz w:val="24"/>
          <w:szCs w:val="24"/>
          <w:lang w:val="en-US"/>
        </w:rPr>
        <w:t xml:space="preserve">Reiss, H. (editor) </w:t>
      </w:r>
      <w:proofErr w:type="spellStart"/>
      <w:r w:rsidRPr="00567152">
        <w:rPr>
          <w:rFonts w:ascii="Times New Roman" w:hAnsi="Times New Roman"/>
          <w:i/>
          <w:color w:val="000000" w:themeColor="text1"/>
          <w:sz w:val="24"/>
          <w:szCs w:val="24"/>
          <w:lang w:val="en-US"/>
        </w:rPr>
        <w:t>Introducción</w:t>
      </w:r>
      <w:proofErr w:type="spellEnd"/>
      <w:r w:rsidRPr="00567152">
        <w:rPr>
          <w:rFonts w:ascii="Times New Roman" w:hAnsi="Times New Roman"/>
          <w:color w:val="000000" w:themeColor="text1"/>
          <w:sz w:val="24"/>
          <w:szCs w:val="24"/>
          <w:lang w:val="en-US"/>
        </w:rPr>
        <w:t xml:space="preserve">; </w:t>
      </w:r>
      <w:proofErr w:type="spellStart"/>
      <w:r w:rsidRPr="00567152">
        <w:rPr>
          <w:rFonts w:ascii="Times New Roman" w:hAnsi="Times New Roman"/>
          <w:color w:val="000000" w:themeColor="text1"/>
          <w:sz w:val="24"/>
          <w:szCs w:val="24"/>
          <w:lang w:val="en-US"/>
        </w:rPr>
        <w:t>En</w:t>
      </w:r>
      <w:proofErr w:type="spellEnd"/>
      <w:r w:rsidRPr="00567152">
        <w:rPr>
          <w:rFonts w:ascii="Times New Roman" w:hAnsi="Times New Roman"/>
          <w:color w:val="000000" w:themeColor="text1"/>
          <w:sz w:val="24"/>
          <w:szCs w:val="24"/>
          <w:lang w:val="en-US"/>
        </w:rPr>
        <w:t xml:space="preserve">: Kant, I. (1991) </w:t>
      </w:r>
      <w:r w:rsidRPr="00567152">
        <w:rPr>
          <w:rFonts w:ascii="Times New Roman" w:hAnsi="Times New Roman"/>
          <w:i/>
          <w:color w:val="000000" w:themeColor="text1"/>
          <w:sz w:val="24"/>
          <w:szCs w:val="24"/>
          <w:lang w:val="en-US"/>
        </w:rPr>
        <w:t>Kant political writings</w:t>
      </w:r>
      <w:r w:rsidRPr="00567152">
        <w:rPr>
          <w:rFonts w:ascii="Times New Roman" w:hAnsi="Times New Roman"/>
          <w:color w:val="000000" w:themeColor="text1"/>
          <w:sz w:val="24"/>
          <w:szCs w:val="24"/>
          <w:lang w:val="en-US"/>
        </w:rPr>
        <w:t>. Cambridge University Press. 2</w:t>
      </w:r>
      <w:r w:rsidRPr="00567152">
        <w:rPr>
          <w:rFonts w:ascii="Times New Roman" w:hAnsi="Times New Roman"/>
          <w:color w:val="000000" w:themeColor="text1"/>
          <w:sz w:val="24"/>
          <w:szCs w:val="24"/>
          <w:vertAlign w:val="superscript"/>
          <w:lang w:val="en-US"/>
        </w:rPr>
        <w:t>nd</w:t>
      </w:r>
      <w:r w:rsidRPr="00567152">
        <w:rPr>
          <w:rFonts w:ascii="Times New Roman" w:hAnsi="Times New Roman"/>
          <w:color w:val="000000" w:themeColor="text1"/>
          <w:sz w:val="24"/>
          <w:szCs w:val="24"/>
          <w:lang w:val="en-US"/>
        </w:rPr>
        <w:t xml:space="preserve"> edition. </w:t>
      </w:r>
      <w:r w:rsidRPr="002A2736">
        <w:rPr>
          <w:rFonts w:ascii="Times New Roman" w:hAnsi="Times New Roman"/>
          <w:color w:val="000000" w:themeColor="text1"/>
          <w:sz w:val="24"/>
          <w:szCs w:val="24"/>
        </w:rPr>
        <w:t xml:space="preserve">Edited </w:t>
      </w:r>
      <w:proofErr w:type="spellStart"/>
      <w:r w:rsidRPr="002A2736">
        <w:rPr>
          <w:rFonts w:ascii="Times New Roman" w:hAnsi="Times New Roman"/>
          <w:color w:val="000000" w:themeColor="text1"/>
          <w:sz w:val="24"/>
          <w:szCs w:val="24"/>
        </w:rPr>
        <w:t>by</w:t>
      </w:r>
      <w:proofErr w:type="spellEnd"/>
      <w:r w:rsidRPr="002A2736">
        <w:rPr>
          <w:rFonts w:ascii="Times New Roman" w:hAnsi="Times New Roman"/>
          <w:color w:val="000000" w:themeColor="text1"/>
          <w:sz w:val="24"/>
          <w:szCs w:val="24"/>
        </w:rPr>
        <w:t xml:space="preserve">: H.S. </w:t>
      </w:r>
      <w:proofErr w:type="spellStart"/>
      <w:r w:rsidRPr="002A2736">
        <w:rPr>
          <w:rFonts w:ascii="Times New Roman" w:hAnsi="Times New Roman"/>
          <w:color w:val="000000" w:themeColor="text1"/>
          <w:sz w:val="24"/>
          <w:szCs w:val="24"/>
        </w:rPr>
        <w:t>Reiss</w:t>
      </w:r>
      <w:proofErr w:type="spellEnd"/>
    </w:p>
    <w:p w:rsidR="00A5436E" w:rsidRPr="002A2736" w:rsidRDefault="00A5436E" w:rsidP="00A5436E">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p.4)</w:t>
      </w:r>
    </w:p>
    <w:p w:rsidR="009650C8" w:rsidRPr="002A2736" w:rsidRDefault="009650C8" w:rsidP="009650C8">
      <w:pPr>
        <w:spacing w:line="240" w:lineRule="auto"/>
        <w:jc w:val="both"/>
      </w:pPr>
      <w:r w:rsidRPr="002A2736">
        <w:rPr>
          <w:rFonts w:ascii="Times New Roman" w:hAnsi="Times New Roman" w:cs="Times New Roman"/>
          <w:color w:val="70AD47" w:themeColor="accent6"/>
          <w:sz w:val="20"/>
          <w:szCs w:val="20"/>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2A2736">
        <w:rPr>
          <w:rFonts w:ascii="Times New Roman" w:hAnsi="Times New Roman" w:cs="Times New Roman"/>
          <w:color w:val="70AD47" w:themeColor="accent6"/>
          <w:sz w:val="20"/>
          <w:szCs w:val="20"/>
        </w:rPr>
        <w:t>continuo</w:t>
      </w:r>
      <w:proofErr w:type="gramEnd"/>
      <w:r w:rsidRPr="002A2736">
        <w:rPr>
          <w:rFonts w:ascii="Times New Roman" w:hAnsi="Times New Roman" w:cs="Times New Roman"/>
          <w:color w:val="70AD47" w:themeColor="accent6"/>
          <w:sz w:val="20"/>
          <w:szCs w:val="20"/>
        </w:rPr>
        <w:t xml:space="preserve"> liderando a una mayor auto-emancipación, (…) significaba liberación del prejuicio y de la superstición. También quería decir la creciente habilidad de pensar por uno mismo</w:t>
      </w:r>
      <w:r w:rsidR="007D3793"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p.5)</w:t>
      </w:r>
    </w:p>
    <w:p w:rsidR="007D3793" w:rsidRPr="002A2736" w:rsidRDefault="007D3793" w:rsidP="007D3793">
      <w:pPr>
        <w:spacing w:line="240" w:lineRule="auto"/>
        <w:jc w:val="both"/>
      </w:pPr>
      <w:r w:rsidRPr="002A2736">
        <w:rPr>
          <w:rFonts w:ascii="Times New Roman" w:hAnsi="Times New Roman" w:cs="Times New Roman"/>
          <w:color w:val="70AD47" w:themeColor="accent6"/>
          <w:sz w:val="20"/>
          <w:szCs w:val="20"/>
        </w:rPr>
        <w:t xml:space="preserve">“En la visión de Kant, el hombre habría de convertirse en su propio amo. En su función especial como oficial, clérigo, servidor civil, </w:t>
      </w:r>
      <w:proofErr w:type="spellStart"/>
      <w:r w:rsidRPr="002A2736">
        <w:rPr>
          <w:rFonts w:ascii="Times New Roman" w:hAnsi="Times New Roman" w:cs="Times New Roman"/>
          <w:color w:val="70AD47" w:themeColor="accent6"/>
          <w:sz w:val="20"/>
          <w:szCs w:val="20"/>
        </w:rPr>
        <w:t>etc</w:t>
      </w:r>
      <w:proofErr w:type="spellEnd"/>
      <w:r w:rsidRPr="002A2736">
        <w:rPr>
          <w:rFonts w:ascii="Times New Roman" w:hAnsi="Times New Roman" w:cs="Times New Roman"/>
          <w:color w:val="70AD47" w:themeColor="accent6"/>
          <w:sz w:val="20"/>
          <w:szCs w:val="20"/>
        </w:rPr>
        <w:t>, él no debería razonar, sino obedecer los poderes que sean, pero en cuanto hombre, ciudadano, académico, debería tener el coraje para usar su propia inteligencia.”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p.5)</w:t>
      </w:r>
    </w:p>
    <w:p w:rsidR="00C71BB8" w:rsidRPr="002A2736" w:rsidRDefault="00C71BB8" w:rsidP="00C71BB8">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“Las ideas de gobierno de Locke sobre el consentimiento y la tolerancia de diferentes visiones políticas y religiosas les parecían, en particular a Voltaire, y a los pensadores de la ilustración, en general, ejemplares.”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p.6)</w:t>
      </w:r>
    </w:p>
    <w:p w:rsidR="00645D45" w:rsidRPr="002A2736" w:rsidRDefault="00645D45" w:rsidP="00645D45">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“Muchos pensadores de la ilustración creyeron, no solo que la política podía sujetarse al escrutinio racional, sino que, los arreglos políticos y las instituciones pueden ser reconstruidas a través de líneas racionales.”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p.6)</w:t>
      </w:r>
    </w:p>
    <w:p w:rsidR="00D14F2C" w:rsidRPr="002A2736" w:rsidRDefault="00D14F2C" w:rsidP="00D14F2C">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 xml:space="preserve">“No había en Alemania una singular escuela dominante de pensamiento político antes de Kant. </w:t>
      </w:r>
      <w:proofErr w:type="gramStart"/>
      <w:r w:rsidRPr="002A2736">
        <w:rPr>
          <w:rFonts w:ascii="Times New Roman" w:hAnsi="Times New Roman" w:cs="Times New Roman"/>
          <w:color w:val="70AD47" w:themeColor="accent6"/>
          <w:sz w:val="20"/>
          <w:szCs w:val="20"/>
        </w:rPr>
        <w:t>Habían</w:t>
      </w:r>
      <w:proofErr w:type="gramEnd"/>
      <w:r w:rsidRPr="002A2736">
        <w:rPr>
          <w:rFonts w:ascii="Times New Roman" w:hAnsi="Times New Roman" w:cs="Times New Roman"/>
          <w:color w:val="70AD47" w:themeColor="accent6"/>
          <w:sz w:val="20"/>
          <w:szCs w:val="20"/>
        </w:rPr>
        <w:t xml:space="preserve"> muchas personas que escribían sobre política. (…) La escuela de la ley natural forma una rama, la de los </w:t>
      </w:r>
      <w:proofErr w:type="spellStart"/>
      <w:r w:rsidRPr="002A2736">
        <w:rPr>
          <w:rFonts w:ascii="Times New Roman" w:hAnsi="Times New Roman" w:cs="Times New Roman"/>
          <w:color w:val="70AD47" w:themeColor="accent6"/>
          <w:sz w:val="20"/>
          <w:szCs w:val="20"/>
        </w:rPr>
        <w:t>cameralistas</w:t>
      </w:r>
      <w:proofErr w:type="spellEnd"/>
      <w:r w:rsidRPr="002A2736">
        <w:rPr>
          <w:rFonts w:ascii="Times New Roman" w:hAnsi="Times New Roman" w:cs="Times New Roman"/>
          <w:color w:val="70AD47" w:themeColor="accent6"/>
          <w:sz w:val="20"/>
          <w:szCs w:val="20"/>
        </w:rPr>
        <w:t xml:space="preserve">, otra. En adición, había algunos publicistas, tales como </w:t>
      </w:r>
      <w:proofErr w:type="spellStart"/>
      <w:r w:rsidRPr="002A2736">
        <w:rPr>
          <w:rFonts w:ascii="Times New Roman" w:hAnsi="Times New Roman" w:cs="Times New Roman"/>
          <w:color w:val="70AD47" w:themeColor="accent6"/>
          <w:sz w:val="20"/>
          <w:szCs w:val="20"/>
        </w:rPr>
        <w:t>Schlözer</w:t>
      </w:r>
      <w:proofErr w:type="spellEnd"/>
      <w:r w:rsidRPr="002A2736">
        <w:rPr>
          <w:rFonts w:ascii="Times New Roman" w:hAnsi="Times New Roman" w:cs="Times New Roman"/>
          <w:color w:val="70AD47" w:themeColor="accent6"/>
          <w:sz w:val="20"/>
          <w:szCs w:val="20"/>
        </w:rPr>
        <w:t xml:space="preserve"> y ambos </w:t>
      </w:r>
      <w:proofErr w:type="spellStart"/>
      <w:r w:rsidRPr="002A2736">
        <w:rPr>
          <w:rFonts w:ascii="Times New Roman" w:hAnsi="Times New Roman" w:cs="Times New Roman"/>
          <w:color w:val="70AD47" w:themeColor="accent6"/>
          <w:sz w:val="20"/>
          <w:szCs w:val="20"/>
        </w:rPr>
        <w:t>Mosers</w:t>
      </w:r>
      <w:proofErr w:type="spellEnd"/>
      <w:r w:rsidRPr="002A2736">
        <w:rPr>
          <w:rFonts w:ascii="Times New Roman" w:hAnsi="Times New Roman" w:cs="Times New Roman"/>
          <w:color w:val="70AD47" w:themeColor="accent6"/>
          <w:sz w:val="20"/>
          <w:szCs w:val="20"/>
        </w:rPr>
        <w:t>, padre e hijo. Los más importantes, tal vez, y ciertamente más conocidos, pensadores políticos eran Leibniz y Federico el Grande. La teoría política no era central a la actividad de ninguno de ellos: la filosofía en general absorbía los intereses de Leibniz, y el gobierno, guerra y administración de su país, eran lo propio del rey prusiano.”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p.9)</w:t>
      </w:r>
    </w:p>
    <w:p w:rsidR="008A2D35" w:rsidRPr="00567152" w:rsidRDefault="008A2D35" w:rsidP="008A2D35">
      <w:pPr>
        <w:spacing w:line="240" w:lineRule="auto"/>
        <w:jc w:val="both"/>
        <w:rPr>
          <w:rFonts w:ascii="Times New Roman" w:hAnsi="Times New Roman" w:cs="Times New Roman"/>
          <w:color w:val="70AD47" w:themeColor="accent6"/>
          <w:sz w:val="20"/>
          <w:szCs w:val="20"/>
          <w:lang w:val="en-US"/>
        </w:rPr>
      </w:pPr>
      <w:r w:rsidRPr="002A2736">
        <w:rPr>
          <w:rFonts w:ascii="Times New Roman" w:hAnsi="Times New Roman" w:cs="Times New Roman"/>
          <w:color w:val="70AD47" w:themeColor="accent6"/>
          <w:sz w:val="20"/>
          <w:szCs w:val="20"/>
        </w:rPr>
        <w:t xml:space="preserve">“Los pensadores de la escuela de la ley natural, (…) sus representantes modernos, tales como </w:t>
      </w:r>
      <w:proofErr w:type="spellStart"/>
      <w:r w:rsidRPr="002A2736">
        <w:rPr>
          <w:rFonts w:ascii="Times New Roman" w:hAnsi="Times New Roman" w:cs="Times New Roman"/>
          <w:color w:val="FF0000"/>
          <w:sz w:val="20"/>
          <w:szCs w:val="20"/>
        </w:rPr>
        <w:t>Althusius</w:t>
      </w:r>
      <w:proofErr w:type="spellEnd"/>
      <w:r w:rsidRPr="002A2736">
        <w:rPr>
          <w:rFonts w:ascii="Times New Roman" w:hAnsi="Times New Roman" w:cs="Times New Roman"/>
          <w:color w:val="FF0000"/>
          <w:sz w:val="20"/>
          <w:szCs w:val="20"/>
        </w:rPr>
        <w:t xml:space="preserve">, </w:t>
      </w:r>
      <w:proofErr w:type="spellStart"/>
      <w:r w:rsidRPr="002A2736">
        <w:rPr>
          <w:rFonts w:ascii="Times New Roman" w:hAnsi="Times New Roman" w:cs="Times New Roman"/>
          <w:color w:val="FF0000"/>
          <w:sz w:val="20"/>
          <w:szCs w:val="20"/>
        </w:rPr>
        <w:t>Grocio</w:t>
      </w:r>
      <w:proofErr w:type="spellEnd"/>
      <w:r w:rsidRPr="002A2736">
        <w:rPr>
          <w:rFonts w:ascii="Times New Roman" w:hAnsi="Times New Roman" w:cs="Times New Roman"/>
          <w:color w:val="FF0000"/>
          <w:sz w:val="20"/>
          <w:szCs w:val="20"/>
        </w:rPr>
        <w:t xml:space="preserve"> y </w:t>
      </w:r>
      <w:proofErr w:type="spellStart"/>
      <w:r w:rsidRPr="002A2736">
        <w:rPr>
          <w:rFonts w:ascii="Times New Roman" w:hAnsi="Times New Roman" w:cs="Times New Roman"/>
          <w:color w:val="FF0000"/>
          <w:sz w:val="20"/>
          <w:szCs w:val="20"/>
        </w:rPr>
        <w:t>Pufendord</w:t>
      </w:r>
      <w:proofErr w:type="spellEnd"/>
      <w:r w:rsidRPr="002A2736">
        <w:rPr>
          <w:rFonts w:ascii="Times New Roman" w:hAnsi="Times New Roman" w:cs="Times New Roman"/>
          <w:color w:val="FF0000"/>
          <w:sz w:val="20"/>
          <w:szCs w:val="20"/>
        </w:rPr>
        <w:t xml:space="preserve"> </w:t>
      </w:r>
      <w:r w:rsidRPr="002A2736">
        <w:rPr>
          <w:rFonts w:ascii="Times New Roman" w:hAnsi="Times New Roman" w:cs="Times New Roman"/>
          <w:color w:val="70AD47" w:themeColor="accent6"/>
          <w:sz w:val="20"/>
          <w:szCs w:val="20"/>
        </w:rPr>
        <w:t xml:space="preserve">habían continuado por sostener un estándar inmutable de la ley que era determinar la ley positiva promulgada por el estado y para regular la conducta de los ciudadanos, pero habían librado al estudio filosófico de la ley y de la política de su dependencia de la teología.” </w:t>
      </w:r>
      <w:r w:rsidRPr="00567152">
        <w:rPr>
          <w:rFonts w:ascii="Times New Roman" w:hAnsi="Times New Roman" w:cs="Times New Roman"/>
          <w:color w:val="70AD47" w:themeColor="accent6"/>
          <w:sz w:val="20"/>
          <w:szCs w:val="20"/>
          <w:lang w:val="en-US"/>
        </w:rPr>
        <w:t>(1991</w:t>
      </w:r>
      <w:r w:rsidR="000B1E9B" w:rsidRPr="00567152">
        <w:rPr>
          <w:rFonts w:ascii="Times New Roman" w:hAnsi="Times New Roman" w:cs="Times New Roman"/>
          <w:color w:val="70AD47" w:themeColor="accent6"/>
          <w:sz w:val="20"/>
          <w:szCs w:val="20"/>
          <w:lang w:val="en-US"/>
        </w:rPr>
        <w:t xml:space="preserve">; </w:t>
      </w:r>
      <w:r w:rsidRPr="00567152">
        <w:rPr>
          <w:rFonts w:ascii="Times New Roman" w:hAnsi="Times New Roman" w:cs="Times New Roman"/>
          <w:color w:val="70AD47" w:themeColor="accent6"/>
          <w:sz w:val="20"/>
          <w:szCs w:val="20"/>
          <w:lang w:val="en-US"/>
        </w:rPr>
        <w:t>p.10)</w:t>
      </w:r>
    </w:p>
    <w:p w:rsidR="008A2D35" w:rsidRPr="00567152" w:rsidRDefault="008A2D35" w:rsidP="008A2D35">
      <w:pPr>
        <w:spacing w:line="240" w:lineRule="auto"/>
        <w:jc w:val="both"/>
        <w:rPr>
          <w:lang w:val="en-US"/>
        </w:rPr>
      </w:pPr>
    </w:p>
    <w:p w:rsidR="009650C8" w:rsidRPr="00567152" w:rsidRDefault="009650C8" w:rsidP="00D14F2C">
      <w:pPr>
        <w:spacing w:line="240" w:lineRule="auto"/>
        <w:jc w:val="both"/>
        <w:rPr>
          <w:lang w:val="en-US"/>
        </w:rPr>
      </w:pPr>
    </w:p>
    <w:p w:rsidR="004E112D" w:rsidRPr="00567152" w:rsidRDefault="004E112D" w:rsidP="00A5436E">
      <w:pPr>
        <w:ind w:left="720" w:hanging="720"/>
        <w:rPr>
          <w:rFonts w:ascii="Times New Roman" w:hAnsi="Times New Roman"/>
          <w:color w:val="000000" w:themeColor="text1"/>
          <w:sz w:val="24"/>
          <w:szCs w:val="24"/>
          <w:lang w:val="en-US"/>
        </w:rPr>
      </w:pPr>
    </w:p>
    <w:p w:rsidR="00D9002A" w:rsidRPr="00567152" w:rsidRDefault="00D9002A" w:rsidP="00D9002A">
      <w:pPr>
        <w:ind w:left="720" w:hanging="720"/>
        <w:rPr>
          <w:rFonts w:ascii="Times New Roman" w:hAnsi="Times New Roman"/>
          <w:color w:val="FF0000"/>
          <w:sz w:val="24"/>
          <w:szCs w:val="24"/>
          <w:lang w:val="en-US"/>
        </w:rPr>
      </w:pPr>
      <w:r w:rsidRPr="00567152">
        <w:rPr>
          <w:rFonts w:ascii="Times New Roman" w:hAnsi="Times New Roman"/>
          <w:color w:val="FF0000"/>
          <w:sz w:val="24"/>
          <w:szCs w:val="24"/>
          <w:lang w:val="en-US"/>
        </w:rPr>
        <w:t>Educación</w:t>
      </w:r>
    </w:p>
    <w:p w:rsidR="00D9002A" w:rsidRPr="002A2736" w:rsidRDefault="00D9002A" w:rsidP="00D9002A">
      <w:pPr>
        <w:ind w:left="720" w:hanging="720"/>
        <w:rPr>
          <w:rFonts w:ascii="Times New Roman" w:hAnsi="Times New Roman"/>
          <w:color w:val="000000" w:themeColor="text1"/>
          <w:sz w:val="24"/>
          <w:szCs w:val="24"/>
        </w:rPr>
      </w:pPr>
      <w:r w:rsidRPr="00567152">
        <w:rPr>
          <w:rFonts w:ascii="Times New Roman" w:hAnsi="Times New Roman"/>
          <w:color w:val="000000" w:themeColor="text1"/>
          <w:sz w:val="24"/>
          <w:szCs w:val="24"/>
          <w:lang w:val="en-US"/>
        </w:rPr>
        <w:t xml:space="preserve">Reiss, H. (editor) </w:t>
      </w:r>
      <w:proofErr w:type="spellStart"/>
      <w:r w:rsidRPr="00567152">
        <w:rPr>
          <w:rFonts w:ascii="Times New Roman" w:hAnsi="Times New Roman"/>
          <w:i/>
          <w:color w:val="000000" w:themeColor="text1"/>
          <w:sz w:val="24"/>
          <w:szCs w:val="24"/>
          <w:lang w:val="en-US"/>
        </w:rPr>
        <w:t>Introducción</w:t>
      </w:r>
      <w:proofErr w:type="spellEnd"/>
      <w:r w:rsidRPr="00567152">
        <w:rPr>
          <w:rFonts w:ascii="Times New Roman" w:hAnsi="Times New Roman"/>
          <w:color w:val="000000" w:themeColor="text1"/>
          <w:sz w:val="24"/>
          <w:szCs w:val="24"/>
          <w:lang w:val="en-US"/>
        </w:rPr>
        <w:t xml:space="preserve">; </w:t>
      </w:r>
      <w:proofErr w:type="spellStart"/>
      <w:r w:rsidRPr="00567152">
        <w:rPr>
          <w:rFonts w:ascii="Times New Roman" w:hAnsi="Times New Roman"/>
          <w:color w:val="000000" w:themeColor="text1"/>
          <w:sz w:val="24"/>
          <w:szCs w:val="24"/>
          <w:lang w:val="en-US"/>
        </w:rPr>
        <w:t>En</w:t>
      </w:r>
      <w:proofErr w:type="spellEnd"/>
      <w:r w:rsidRPr="00567152">
        <w:rPr>
          <w:rFonts w:ascii="Times New Roman" w:hAnsi="Times New Roman"/>
          <w:color w:val="000000" w:themeColor="text1"/>
          <w:sz w:val="24"/>
          <w:szCs w:val="24"/>
          <w:lang w:val="en-US"/>
        </w:rPr>
        <w:t xml:space="preserve">: Kant, I. (1991) </w:t>
      </w:r>
      <w:r w:rsidRPr="00567152">
        <w:rPr>
          <w:rFonts w:ascii="Times New Roman" w:hAnsi="Times New Roman"/>
          <w:i/>
          <w:color w:val="000000" w:themeColor="text1"/>
          <w:sz w:val="24"/>
          <w:szCs w:val="24"/>
          <w:lang w:val="en-US"/>
        </w:rPr>
        <w:t>Kant political writings</w:t>
      </w:r>
      <w:r w:rsidRPr="00567152">
        <w:rPr>
          <w:rFonts w:ascii="Times New Roman" w:hAnsi="Times New Roman"/>
          <w:color w:val="000000" w:themeColor="text1"/>
          <w:sz w:val="24"/>
          <w:szCs w:val="24"/>
          <w:lang w:val="en-US"/>
        </w:rPr>
        <w:t>. Cambridge University Press. 2</w:t>
      </w:r>
      <w:r w:rsidRPr="00567152">
        <w:rPr>
          <w:rFonts w:ascii="Times New Roman" w:hAnsi="Times New Roman"/>
          <w:color w:val="000000" w:themeColor="text1"/>
          <w:sz w:val="24"/>
          <w:szCs w:val="24"/>
          <w:vertAlign w:val="superscript"/>
          <w:lang w:val="en-US"/>
        </w:rPr>
        <w:t>nd</w:t>
      </w:r>
      <w:r w:rsidRPr="00567152">
        <w:rPr>
          <w:rFonts w:ascii="Times New Roman" w:hAnsi="Times New Roman"/>
          <w:color w:val="000000" w:themeColor="text1"/>
          <w:sz w:val="24"/>
          <w:szCs w:val="24"/>
          <w:lang w:val="en-US"/>
        </w:rPr>
        <w:t xml:space="preserve"> edition. </w:t>
      </w:r>
      <w:r w:rsidRPr="002A2736">
        <w:rPr>
          <w:rFonts w:ascii="Times New Roman" w:hAnsi="Times New Roman"/>
          <w:color w:val="000000" w:themeColor="text1"/>
          <w:sz w:val="24"/>
          <w:szCs w:val="24"/>
        </w:rPr>
        <w:t xml:space="preserve">Edited </w:t>
      </w:r>
      <w:proofErr w:type="spellStart"/>
      <w:r w:rsidRPr="002A2736">
        <w:rPr>
          <w:rFonts w:ascii="Times New Roman" w:hAnsi="Times New Roman"/>
          <w:color w:val="000000" w:themeColor="text1"/>
          <w:sz w:val="24"/>
          <w:szCs w:val="24"/>
        </w:rPr>
        <w:t>by</w:t>
      </w:r>
      <w:proofErr w:type="spellEnd"/>
      <w:r w:rsidRPr="002A2736">
        <w:rPr>
          <w:rFonts w:ascii="Times New Roman" w:hAnsi="Times New Roman"/>
          <w:color w:val="000000" w:themeColor="text1"/>
          <w:sz w:val="24"/>
          <w:szCs w:val="24"/>
        </w:rPr>
        <w:t xml:space="preserve">: H.S. </w:t>
      </w:r>
      <w:proofErr w:type="spellStart"/>
      <w:r w:rsidRPr="002A2736">
        <w:rPr>
          <w:rFonts w:ascii="Times New Roman" w:hAnsi="Times New Roman"/>
          <w:color w:val="000000" w:themeColor="text1"/>
          <w:sz w:val="24"/>
          <w:szCs w:val="24"/>
        </w:rPr>
        <w:t>Reiss</w:t>
      </w:r>
      <w:proofErr w:type="spellEnd"/>
    </w:p>
    <w:p w:rsidR="004E112D" w:rsidRPr="002A2736" w:rsidRDefault="00E741F2" w:rsidP="004E112D">
      <w:pPr>
        <w:spacing w:line="240" w:lineRule="auto"/>
        <w:jc w:val="both"/>
      </w:pPr>
      <w:r w:rsidRPr="002A2736">
        <w:rPr>
          <w:rFonts w:ascii="Times New Roman" w:hAnsi="Times New Roman" w:cs="Times New Roman"/>
          <w:color w:val="70AD47" w:themeColor="accent6"/>
          <w:sz w:val="20"/>
          <w:szCs w:val="20"/>
        </w:rPr>
        <w:t xml:space="preserve"> </w:t>
      </w:r>
      <w:r w:rsidR="004E112D" w:rsidRPr="002A2736">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Kant era un estimulante y poderoso profesor. Sus estudiantes eran interpelados por la originalidad y vivacidad de sus observaciones, las cuales estaba sazonadas con un seco humor irónico.</w:t>
      </w:r>
      <w:r w:rsidR="004E112D" w:rsidRPr="002A2736">
        <w:rPr>
          <w:rFonts w:ascii="Times New Roman" w:hAnsi="Times New Roman" w:cs="Times New Roman"/>
          <w:color w:val="70AD47" w:themeColor="accent6"/>
          <w:sz w:val="20"/>
          <w:szCs w:val="20"/>
        </w:rPr>
        <w:t>” (1991, p.</w:t>
      </w:r>
      <w:r w:rsidRPr="002A2736">
        <w:rPr>
          <w:rFonts w:ascii="Times New Roman" w:hAnsi="Times New Roman" w:cs="Times New Roman"/>
          <w:color w:val="70AD47" w:themeColor="accent6"/>
          <w:sz w:val="20"/>
          <w:szCs w:val="20"/>
        </w:rPr>
        <w:t>2</w:t>
      </w:r>
      <w:r w:rsidR="004E112D" w:rsidRPr="002A2736">
        <w:rPr>
          <w:rFonts w:ascii="Times New Roman" w:hAnsi="Times New Roman" w:cs="Times New Roman"/>
          <w:color w:val="70AD47" w:themeColor="accent6"/>
          <w:sz w:val="20"/>
          <w:szCs w:val="20"/>
        </w:rPr>
        <w:t>)</w:t>
      </w:r>
    </w:p>
    <w:p w:rsidR="00BA6689" w:rsidRPr="002A2736" w:rsidRDefault="00BA6689" w:rsidP="00BA6689">
      <w:pPr>
        <w:spacing w:line="240" w:lineRule="auto"/>
        <w:jc w:val="both"/>
      </w:pPr>
      <w:r w:rsidRPr="002A2736">
        <w:rPr>
          <w:rFonts w:ascii="Times New Roman" w:hAnsi="Times New Roman" w:cs="Times New Roman"/>
          <w:color w:val="70AD47" w:themeColor="accent6"/>
          <w:sz w:val="20"/>
          <w:szCs w:val="20"/>
        </w:rPr>
        <w:t>“La ilustración ha sido frecuentemente llamada la edad de la razón. Una de sus más impactantes características, es, ciertamente, la exaltación de la razón, pero el término ilustración cubre un número de ideas y tendencias intelectuales que no pueden ser adecuadamente resumidas. (…) Lo que une a los pensadores de la ilustración es una actitud sobre la mente, una predisposición en lugar de un cuerpo común de ideas. Un crecimiento en la auto-consciencia, una lucidez respecto de los poderes de la mente del ser humano para sujetarse a sí mismo, y al mundo, al análisis racional, (…) para investigar exitosamente no solo la naturaleza, sino también al ser humano y la sociedad.”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pp.5-6)</w:t>
      </w:r>
    </w:p>
    <w:p w:rsidR="00E741F2" w:rsidRPr="002A2736" w:rsidRDefault="00E741F2" w:rsidP="00BA6689">
      <w:pPr>
        <w:spacing w:line="240" w:lineRule="auto"/>
        <w:jc w:val="both"/>
        <w:rPr>
          <w:rFonts w:ascii="Times New Roman" w:hAnsi="Times New Roman" w:cs="Times New Roman"/>
          <w:color w:val="70AD47" w:themeColor="accent6"/>
          <w:sz w:val="20"/>
          <w:szCs w:val="20"/>
        </w:rPr>
      </w:pPr>
    </w:p>
    <w:p w:rsidR="00E741F2" w:rsidRPr="002A2736" w:rsidRDefault="00E741F2" w:rsidP="004E112D">
      <w:pPr>
        <w:spacing w:line="240" w:lineRule="auto"/>
        <w:jc w:val="both"/>
        <w:rPr>
          <w:rFonts w:ascii="Times New Roman" w:hAnsi="Times New Roman" w:cs="Times New Roman"/>
          <w:color w:val="70AD47" w:themeColor="accent6"/>
          <w:sz w:val="20"/>
          <w:szCs w:val="20"/>
        </w:rPr>
      </w:pPr>
    </w:p>
    <w:p w:rsidR="00C71BB8" w:rsidRPr="002A2736" w:rsidRDefault="00D14F2C"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w:t>
      </w:r>
      <w:proofErr w:type="gramStart"/>
      <w:r w:rsidRPr="002A2736">
        <w:rPr>
          <w:rFonts w:ascii="Times New Roman" w:hAnsi="Times New Roman" w:cs="Times New Roman"/>
          <w:color w:val="70AD47" w:themeColor="accent6"/>
          <w:sz w:val="20"/>
          <w:szCs w:val="20"/>
        </w:rPr>
        <w:t>¡</w:t>
      </w:r>
      <w:r w:rsidR="00C42010" w:rsidRPr="002A2736">
        <w:rPr>
          <w:rFonts w:ascii="Times New Roman" w:hAnsi="Times New Roman" w:cs="Times New Roman"/>
          <w:color w:val="70AD47" w:themeColor="accent6"/>
          <w:sz w:val="20"/>
          <w:szCs w:val="20"/>
        </w:rPr>
        <w:t xml:space="preserve"> resto</w:t>
      </w:r>
      <w:proofErr w:type="gramEnd"/>
    </w:p>
    <w:p w:rsidR="00645D45" w:rsidRPr="002A2736" w:rsidRDefault="00645D45" w:rsidP="004E112D">
      <w:pPr>
        <w:spacing w:line="240" w:lineRule="auto"/>
        <w:jc w:val="both"/>
      </w:pPr>
    </w:p>
    <w:p w:rsidR="008A2D35" w:rsidRPr="002A2736" w:rsidRDefault="008A2D35" w:rsidP="004E112D">
      <w:pPr>
        <w:spacing w:line="240" w:lineRule="auto"/>
        <w:jc w:val="both"/>
        <w:rPr>
          <w:rFonts w:ascii="Times New Roman" w:hAnsi="Times New Roman" w:cs="Times New Roman"/>
          <w:color w:val="70AD47" w:themeColor="accent6"/>
          <w:sz w:val="20"/>
          <w:szCs w:val="20"/>
        </w:rPr>
      </w:pPr>
    </w:p>
    <w:p w:rsidR="004E112D" w:rsidRPr="002A2736" w:rsidRDefault="004E112D"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w:t>
      </w:r>
      <w:r w:rsidR="008A2D35" w:rsidRPr="002A2736">
        <w:rPr>
          <w:rFonts w:ascii="Times New Roman" w:hAnsi="Times New Roman" w:cs="Times New Roman"/>
          <w:color w:val="70AD47" w:themeColor="accent6"/>
          <w:sz w:val="20"/>
          <w:szCs w:val="20"/>
        </w:rPr>
        <w:t>Kant asimilaba o criticaba</w:t>
      </w:r>
      <w:r w:rsidR="00CF2FAA" w:rsidRPr="002A2736">
        <w:rPr>
          <w:rFonts w:ascii="Times New Roman" w:hAnsi="Times New Roman" w:cs="Times New Roman"/>
          <w:color w:val="70AD47" w:themeColor="accent6"/>
          <w:sz w:val="20"/>
          <w:szCs w:val="20"/>
        </w:rPr>
        <w:t xml:space="preserve"> las ideas políticas de muchos</w:t>
      </w:r>
      <w:r w:rsidR="00537725" w:rsidRPr="002A2736">
        <w:rPr>
          <w:rFonts w:ascii="Times New Roman" w:hAnsi="Times New Roman" w:cs="Times New Roman"/>
          <w:color w:val="70AD47" w:themeColor="accent6"/>
          <w:sz w:val="20"/>
          <w:szCs w:val="20"/>
        </w:rPr>
        <w:t xml:space="preserve"> grandes pensadores, tales como Maquiavelo, los teóricos de la escuela de la ley natural, Hobbes, Locke, Hume y Rousseau.”</w:t>
      </w:r>
      <w:r w:rsidRPr="002A2736">
        <w:rPr>
          <w:rFonts w:ascii="Times New Roman" w:hAnsi="Times New Roman" w:cs="Times New Roman"/>
          <w:color w:val="70AD47" w:themeColor="accent6"/>
          <w:sz w:val="20"/>
          <w:szCs w:val="20"/>
        </w:rPr>
        <w:t xml:space="preserve"> (1991</w:t>
      </w:r>
      <w:r w:rsidR="000B1E9B" w:rsidRPr="002A2736">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p.</w:t>
      </w:r>
      <w:r w:rsidR="00537725" w:rsidRPr="002A2736">
        <w:rPr>
          <w:rFonts w:ascii="Times New Roman" w:hAnsi="Times New Roman" w:cs="Times New Roman"/>
          <w:color w:val="70AD47" w:themeColor="accent6"/>
          <w:sz w:val="20"/>
          <w:szCs w:val="20"/>
        </w:rPr>
        <w:t>10</w:t>
      </w:r>
      <w:r w:rsidRPr="002A2736">
        <w:rPr>
          <w:rFonts w:ascii="Times New Roman" w:hAnsi="Times New Roman" w:cs="Times New Roman"/>
          <w:color w:val="70AD47" w:themeColor="accent6"/>
          <w:sz w:val="20"/>
          <w:szCs w:val="20"/>
        </w:rPr>
        <w:t>)</w:t>
      </w:r>
    </w:p>
    <w:p w:rsidR="00537725" w:rsidRPr="002A2736" w:rsidRDefault="00537725"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w:t>
      </w:r>
      <w:r w:rsidR="000D0FAB" w:rsidRPr="002A2736">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p.10)</w:t>
      </w:r>
    </w:p>
    <w:p w:rsidR="00537725" w:rsidRPr="002A2736" w:rsidRDefault="00537725"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w:t>
      </w:r>
      <w:r w:rsidR="000D0FAB" w:rsidRPr="002A2736">
        <w:rPr>
          <w:rFonts w:ascii="Times New Roman" w:hAnsi="Times New Roman" w:cs="Times New Roman"/>
          <w:color w:val="70AD47" w:themeColor="accent6"/>
          <w:sz w:val="20"/>
          <w:szCs w:val="20"/>
        </w:rPr>
        <w:t xml:space="preserve"> (1991; p.10)</w:t>
      </w:r>
    </w:p>
    <w:p w:rsidR="00371B1E" w:rsidRPr="002A2736" w:rsidRDefault="00371B1E"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“Como pensador, Kant era un aventurero y difería con coraje, aunque tácitamente en lugar de explícitamente, de su rey. Difería de las visiones de Federico el grande respecto a que el rey debe ser el primero de los servidores del estado y que el estado debe administrarse en las líneas patriarcales de un despotismo benévolo.” (1991; p.11)</w:t>
      </w:r>
    </w:p>
    <w:p w:rsidR="00371B1E" w:rsidRPr="002A2736" w:rsidRDefault="00371B1E"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 xml:space="preserve">“No sólo se opuso a la doctrina de Federico de una autocracia ilustrada (aunque ciertamente no siempre seguida por el rey prusiano en la práctica), sino que también rechazó el </w:t>
      </w:r>
      <w:proofErr w:type="spellStart"/>
      <w:r w:rsidRPr="002A2736">
        <w:rPr>
          <w:rFonts w:ascii="Times New Roman" w:hAnsi="Times New Roman" w:cs="Times New Roman"/>
          <w:color w:val="70AD47" w:themeColor="accent6"/>
          <w:sz w:val="20"/>
          <w:szCs w:val="20"/>
        </w:rPr>
        <w:t>cameralismo</w:t>
      </w:r>
      <w:proofErr w:type="spellEnd"/>
      <w:r w:rsidRPr="002A2736">
        <w:rPr>
          <w:rFonts w:ascii="Times New Roman" w:hAnsi="Times New Roman" w:cs="Times New Roman"/>
          <w:color w:val="70AD47" w:themeColor="accent6"/>
          <w:sz w:val="20"/>
          <w:szCs w:val="20"/>
        </w:rPr>
        <w:t xml:space="preserve">, la doctrina de que la política es un mero ejercicio de la </w:t>
      </w:r>
      <w:r w:rsidR="00E03846" w:rsidRPr="002A2736">
        <w:rPr>
          <w:rFonts w:ascii="Times New Roman" w:hAnsi="Times New Roman" w:cs="Times New Roman"/>
          <w:color w:val="70AD47" w:themeColor="accent6"/>
          <w:sz w:val="20"/>
          <w:szCs w:val="20"/>
        </w:rPr>
        <w:t xml:space="preserve">elaboración </w:t>
      </w:r>
      <w:r w:rsidRPr="002A2736">
        <w:rPr>
          <w:rFonts w:ascii="Times New Roman" w:hAnsi="Times New Roman" w:cs="Times New Roman"/>
          <w:color w:val="70AD47" w:themeColor="accent6"/>
          <w:sz w:val="20"/>
          <w:szCs w:val="20"/>
        </w:rPr>
        <w:t xml:space="preserve">de políticas estatales (o arte de gobernar, </w:t>
      </w:r>
      <w:proofErr w:type="spellStart"/>
      <w:r w:rsidRPr="002A2736">
        <w:rPr>
          <w:rFonts w:ascii="Times New Roman" w:hAnsi="Times New Roman" w:cs="Times New Roman"/>
          <w:i/>
          <w:color w:val="70AD47" w:themeColor="accent6"/>
          <w:sz w:val="20"/>
          <w:szCs w:val="20"/>
        </w:rPr>
        <w:t>statecraft</w:t>
      </w:r>
      <w:proofErr w:type="spellEnd"/>
      <w:r w:rsidRPr="002A2736">
        <w:rPr>
          <w:rFonts w:ascii="Times New Roman" w:hAnsi="Times New Roman" w:cs="Times New Roman"/>
          <w:color w:val="70AD47" w:themeColor="accent6"/>
          <w:sz w:val="20"/>
          <w:szCs w:val="20"/>
        </w:rPr>
        <w:t>).</w:t>
      </w:r>
      <w:r w:rsidR="00E03846" w:rsidRPr="002A2736">
        <w:rPr>
          <w:rFonts w:ascii="Times New Roman" w:hAnsi="Times New Roman" w:cs="Times New Roman"/>
          <w:color w:val="70AD47" w:themeColor="accent6"/>
          <w:sz w:val="20"/>
          <w:szCs w:val="20"/>
        </w:rPr>
        <w:t xml:space="preserve"> También combatió la visión de Maquiavelo respecto a las acciones políticas como erigidas únicamente a raíz del egotismo.</w:t>
      </w:r>
      <w:r w:rsidRPr="002A2736">
        <w:rPr>
          <w:rFonts w:ascii="Times New Roman" w:hAnsi="Times New Roman" w:cs="Times New Roman"/>
          <w:color w:val="70AD47" w:themeColor="accent6"/>
          <w:sz w:val="20"/>
          <w:szCs w:val="20"/>
        </w:rPr>
        <w:t>” (</w:t>
      </w:r>
      <w:r w:rsidR="00F9265B" w:rsidRPr="002A2736">
        <w:rPr>
          <w:rFonts w:ascii="Times New Roman" w:hAnsi="Times New Roman" w:cs="Times New Roman"/>
          <w:color w:val="70AD47" w:themeColor="accent6"/>
          <w:sz w:val="20"/>
          <w:szCs w:val="20"/>
        </w:rPr>
        <w:t>1991; p.11</w:t>
      </w:r>
      <w:r w:rsidRPr="002A2736">
        <w:rPr>
          <w:rFonts w:ascii="Times New Roman" w:hAnsi="Times New Roman" w:cs="Times New Roman"/>
          <w:color w:val="70AD47" w:themeColor="accent6"/>
          <w:sz w:val="20"/>
          <w:szCs w:val="20"/>
        </w:rPr>
        <w:t>)</w:t>
      </w:r>
    </w:p>
    <w:p w:rsidR="00E03846" w:rsidRPr="002A2736" w:rsidRDefault="00E03846"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 xml:space="preserve">“Su perspectiva era liberal. Los ciudadanos de </w:t>
      </w:r>
      <w:proofErr w:type="spellStart"/>
      <w:r w:rsidRPr="002A2736">
        <w:rPr>
          <w:rFonts w:ascii="Times New Roman" w:hAnsi="Times New Roman" w:cs="Times New Roman"/>
          <w:color w:val="70AD47" w:themeColor="accent6"/>
          <w:sz w:val="20"/>
          <w:szCs w:val="20"/>
        </w:rPr>
        <w:t>Königsberg</w:t>
      </w:r>
      <w:proofErr w:type="spellEnd"/>
      <w:r w:rsidRPr="002A2736">
        <w:rPr>
          <w:rFonts w:ascii="Times New Roman" w:hAnsi="Times New Roman" w:cs="Times New Roman"/>
          <w:color w:val="70AD47" w:themeColor="accent6"/>
          <w:sz w:val="20"/>
          <w:szCs w:val="20"/>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2A2736">
        <w:rPr>
          <w:rFonts w:ascii="Times New Roman" w:hAnsi="Times New Roman" w:cs="Times New Roman"/>
          <w:i/>
          <w:color w:val="70AD47" w:themeColor="accent6"/>
          <w:sz w:val="20"/>
          <w:szCs w:val="20"/>
        </w:rPr>
        <w:t>Rechtsstat</w:t>
      </w:r>
      <w:proofErr w:type="spellEnd"/>
      <w:r w:rsidRPr="002A2736">
        <w:rPr>
          <w:rFonts w:ascii="Times New Roman" w:hAnsi="Times New Roman" w:cs="Times New Roman"/>
          <w:color w:val="70AD47" w:themeColor="accent6"/>
          <w:sz w:val="20"/>
          <w:szCs w:val="20"/>
        </w:rPr>
        <w:t>) estado gobernado de acuerdo al imperio de la ley” (1991; p.11)</w:t>
      </w:r>
    </w:p>
    <w:p w:rsidR="006D27E9" w:rsidRPr="002A2736" w:rsidRDefault="006D27E9"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“Kant es, de hecho, la cabeza fuente del pensamiento político moderno alemán. (…) su pensamiento político fue para muchos, o bien un punto de partida de sus propias investigaciones, o bien, eran opositores de sus ideas.” (1991; p.11)</w:t>
      </w:r>
    </w:p>
    <w:p w:rsidR="006D27E9" w:rsidRPr="002A2736" w:rsidRDefault="006D27E9"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lastRenderedPageBreak/>
        <w:t>“Los escritos políticos de Kant aparecieron cuando su reputación ya se había establecido.” (1991; p.11)</w:t>
      </w:r>
    </w:p>
    <w:p w:rsidR="006D27E9" w:rsidRPr="002A2736" w:rsidRDefault="002A2736"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 xml:space="preserve">Ver 12, 13, </w:t>
      </w:r>
      <w:proofErr w:type="spellStart"/>
      <w:r w:rsidRPr="002A2736">
        <w:rPr>
          <w:rFonts w:ascii="Times New Roman" w:hAnsi="Times New Roman" w:cs="Times New Roman"/>
          <w:color w:val="70AD47" w:themeColor="accent6"/>
          <w:sz w:val="20"/>
          <w:szCs w:val="20"/>
        </w:rPr>
        <w:t>moser</w:t>
      </w:r>
      <w:proofErr w:type="spellEnd"/>
      <w:r w:rsidRPr="002A2736">
        <w:rPr>
          <w:rFonts w:ascii="Times New Roman" w:hAnsi="Times New Roman" w:cs="Times New Roman"/>
          <w:color w:val="70AD47" w:themeColor="accent6"/>
          <w:sz w:val="20"/>
          <w:szCs w:val="20"/>
        </w:rPr>
        <w:t xml:space="preserve">, </w:t>
      </w:r>
      <w:proofErr w:type="spellStart"/>
      <w:r w:rsidRPr="002A2736">
        <w:rPr>
          <w:rFonts w:ascii="Times New Roman" w:hAnsi="Times New Roman" w:cs="Times New Roman"/>
          <w:color w:val="70AD47" w:themeColor="accent6"/>
          <w:sz w:val="20"/>
          <w:szCs w:val="20"/>
        </w:rPr>
        <w:t>rehberg</w:t>
      </w:r>
      <w:proofErr w:type="spellEnd"/>
      <w:r w:rsidRPr="002A2736">
        <w:rPr>
          <w:rFonts w:ascii="Times New Roman" w:hAnsi="Times New Roman" w:cs="Times New Roman"/>
          <w:color w:val="70AD47" w:themeColor="accent6"/>
          <w:sz w:val="20"/>
          <w:szCs w:val="20"/>
        </w:rPr>
        <w:t xml:space="preserve">, </w:t>
      </w:r>
      <w:proofErr w:type="spellStart"/>
      <w:r w:rsidRPr="002A2736">
        <w:rPr>
          <w:rFonts w:ascii="Times New Roman" w:hAnsi="Times New Roman" w:cs="Times New Roman"/>
          <w:color w:val="70AD47" w:themeColor="accent6"/>
          <w:sz w:val="20"/>
          <w:szCs w:val="20"/>
        </w:rPr>
        <w:t>gentz</w:t>
      </w:r>
      <w:proofErr w:type="spellEnd"/>
      <w:r w:rsidRPr="002A2736">
        <w:rPr>
          <w:rFonts w:ascii="Times New Roman" w:hAnsi="Times New Roman" w:cs="Times New Roman"/>
          <w:color w:val="70AD47" w:themeColor="accent6"/>
          <w:sz w:val="20"/>
          <w:szCs w:val="20"/>
        </w:rPr>
        <w:t xml:space="preserve">, Schiller, Humboldt, románticos y la </w:t>
      </w:r>
      <w:proofErr w:type="spellStart"/>
      <w:r w:rsidRPr="002A2736">
        <w:rPr>
          <w:rFonts w:ascii="Times New Roman" w:hAnsi="Times New Roman" w:cs="Times New Roman"/>
          <w:color w:val="70AD47" w:themeColor="accent6"/>
          <w:sz w:val="20"/>
          <w:szCs w:val="20"/>
        </w:rPr>
        <w:t>ptm</w:t>
      </w:r>
      <w:proofErr w:type="spellEnd"/>
    </w:p>
    <w:p w:rsidR="002A2736" w:rsidRPr="002A2736" w:rsidRDefault="002A2736"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“Para los románticos alemanes, Kant era el archienemigo; por cuanto para ellos, él encarnaba las características de la ilustración que ellos combatían tan vehementemente. (…) Ellos basan sus principios de política en sentimientos e intuiciones, un modo de pensar que rechazaba Kant por tratarse de un uso indebido de la razón.” (1991; p.13)</w:t>
      </w:r>
    </w:p>
    <w:p w:rsidR="002A2736" w:rsidRPr="002A2736" w:rsidRDefault="002A2736"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 xml:space="preserve">Ver 13, Fiche, </w:t>
      </w:r>
      <w:proofErr w:type="spellStart"/>
      <w:r w:rsidRPr="002A2736">
        <w:rPr>
          <w:rFonts w:ascii="Times New Roman" w:hAnsi="Times New Roman" w:cs="Times New Roman"/>
          <w:color w:val="70AD47" w:themeColor="accent6"/>
          <w:sz w:val="20"/>
          <w:szCs w:val="20"/>
        </w:rPr>
        <w:t>Schelling</w:t>
      </w:r>
      <w:proofErr w:type="spellEnd"/>
      <w:r w:rsidRPr="002A2736">
        <w:rPr>
          <w:rFonts w:ascii="Times New Roman" w:hAnsi="Times New Roman" w:cs="Times New Roman"/>
          <w:color w:val="70AD47" w:themeColor="accent6"/>
          <w:sz w:val="20"/>
          <w:szCs w:val="20"/>
        </w:rPr>
        <w:t xml:space="preserve">, </w:t>
      </w:r>
      <w:proofErr w:type="spellStart"/>
      <w:r w:rsidRPr="002A2736">
        <w:rPr>
          <w:rFonts w:ascii="Times New Roman" w:hAnsi="Times New Roman" w:cs="Times New Roman"/>
          <w:color w:val="70AD47" w:themeColor="accent6"/>
          <w:sz w:val="20"/>
          <w:szCs w:val="20"/>
        </w:rPr>
        <w:t>Novalis</w:t>
      </w:r>
      <w:proofErr w:type="spellEnd"/>
      <w:r w:rsidRPr="002A2736">
        <w:rPr>
          <w:rFonts w:ascii="Times New Roman" w:hAnsi="Times New Roman" w:cs="Times New Roman"/>
          <w:color w:val="70AD47" w:themeColor="accent6"/>
          <w:sz w:val="20"/>
          <w:szCs w:val="20"/>
        </w:rPr>
        <w:t xml:space="preserve">, </w:t>
      </w:r>
      <w:proofErr w:type="spellStart"/>
      <w:r w:rsidRPr="002A2736">
        <w:rPr>
          <w:rFonts w:ascii="Times New Roman" w:hAnsi="Times New Roman" w:cs="Times New Roman"/>
          <w:color w:val="70AD47" w:themeColor="accent6"/>
          <w:sz w:val="20"/>
          <w:szCs w:val="20"/>
        </w:rPr>
        <w:t>Muller</w:t>
      </w:r>
      <w:proofErr w:type="spellEnd"/>
    </w:p>
    <w:p w:rsidR="002A2736" w:rsidRPr="002A2736" w:rsidRDefault="002A2736"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 xml:space="preserve">Ver 14, Herder, </w:t>
      </w:r>
      <w:proofErr w:type="spellStart"/>
      <w:r w:rsidRPr="002A2736">
        <w:rPr>
          <w:rFonts w:ascii="Times New Roman" w:hAnsi="Times New Roman" w:cs="Times New Roman"/>
          <w:color w:val="70AD47" w:themeColor="accent6"/>
          <w:sz w:val="20"/>
          <w:szCs w:val="20"/>
        </w:rPr>
        <w:t>Savigny</w:t>
      </w:r>
      <w:proofErr w:type="spellEnd"/>
      <w:r w:rsidRPr="002A2736">
        <w:rPr>
          <w:rFonts w:ascii="Times New Roman" w:hAnsi="Times New Roman" w:cs="Times New Roman"/>
          <w:color w:val="70AD47" w:themeColor="accent6"/>
          <w:sz w:val="20"/>
          <w:szCs w:val="20"/>
        </w:rPr>
        <w:t>, Hegel, Marx</w:t>
      </w:r>
    </w:p>
    <w:p w:rsidR="002A2736" w:rsidRDefault="002A2736"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“Mucho del pensamiento político moderno</w:t>
      </w:r>
      <w:r>
        <w:rPr>
          <w:rFonts w:ascii="Times New Roman" w:hAnsi="Times New Roman" w:cs="Times New Roman"/>
          <w:color w:val="70AD47" w:themeColor="accent6"/>
          <w:sz w:val="20"/>
          <w:szCs w:val="20"/>
        </w:rPr>
        <w:t xml:space="preserve"> continuó la revolución iniciada por Kant. (…) El impacto de su filosofía general en el pensamiento occidental a través del cual el pensamiento político moderno se ha desarrollado, ha sido influenciado por Kant de modo más profundo del que a veces </w:t>
      </w:r>
      <w:r w:rsidR="00536B07">
        <w:rPr>
          <w:rFonts w:ascii="Times New Roman" w:hAnsi="Times New Roman" w:cs="Times New Roman"/>
          <w:color w:val="70AD47" w:themeColor="accent6"/>
          <w:sz w:val="20"/>
          <w:szCs w:val="20"/>
        </w:rPr>
        <w:t>se hace evidente. (…) De esta manera, las ideas de Kant han sido una significativa fuerza política. Pero también han sido atacadas y modificadas.”</w:t>
      </w:r>
      <w:r>
        <w:rPr>
          <w:rFonts w:ascii="Times New Roman" w:hAnsi="Times New Roman" w:cs="Times New Roman"/>
          <w:color w:val="70AD47" w:themeColor="accent6"/>
          <w:sz w:val="20"/>
          <w:szCs w:val="20"/>
        </w:rPr>
        <w:t xml:space="preserve"> (1991; p.14)</w:t>
      </w:r>
    </w:p>
    <w:p w:rsidR="00536B07" w:rsidRPr="002A2736" w:rsidRDefault="00536B07" w:rsidP="004E112D">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teoría política de Kant justifica filosóficamente el derecho del humano a la libertad política, la visión de que no debe más ser considerado bajo ningún tutelaje. (…) De acuerdo a Kant, el ser humano está en proceso de convertirse en ilustrado. El ser humano tiene ambas, la oportunidad y la responsabilidad de hacer uso de su mente en el espíritu de la crítica. Tal es el temperamento y mensaje de la ilustración entendido por Kant.” (1991; p.14)</w:t>
      </w:r>
    </w:p>
    <w:p w:rsidR="00371B1E" w:rsidRDefault="0041731C" w:rsidP="004E112D">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sabemos si planeaba un tratado comprehensivo sobre política. (…) Nunca produjo un trabajo donde resumiera sus discusiones filosóficas acerca de política.</w:t>
      </w:r>
      <w:r w:rsidR="005B08E6">
        <w:rPr>
          <w:rFonts w:ascii="Times New Roman" w:hAnsi="Times New Roman" w:cs="Times New Roman"/>
          <w:color w:val="70AD47" w:themeColor="accent6"/>
          <w:sz w:val="20"/>
          <w:szCs w:val="20"/>
        </w:rPr>
        <w:t xml:space="preserve"> Tenía sesenta años cuando publicó sus primeros ensayos políticos y setenta y cinco cuando publicó el último trabajo sobre el tema. Por ello debemos voltear a estos esparcidos escritos políticos para tener sus perspectivas.</w:t>
      </w:r>
      <w:r>
        <w:rPr>
          <w:rFonts w:ascii="Times New Roman" w:hAnsi="Times New Roman" w:cs="Times New Roman"/>
          <w:color w:val="70AD47" w:themeColor="accent6"/>
          <w:sz w:val="20"/>
          <w:szCs w:val="20"/>
        </w:rPr>
        <w:t xml:space="preserve">” (1991; p.15) </w:t>
      </w:r>
    </w:p>
    <w:p w:rsidR="0072598F" w:rsidRDefault="0072598F" w:rsidP="004E112D">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rsidR="0072598F" w:rsidRDefault="00F73EB4" w:rsidP="004E112D">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comprender el pensamiento político de Kant es necesario leerle en el contexto de su filosofía general. Sus escritos políticos corresponden al periodo de su filosofía crítica.” (1991; p.16)</w:t>
      </w:r>
    </w:p>
    <w:p w:rsidR="00371B1E" w:rsidRDefault="00F73EB4" w:rsidP="004E112D">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“Idealmente, debería dar un resumen de su filosofía crítica, ¡pero eso es virtualmente imposible de resumir! Debe, por tanto, ser suficiente, indicar la tendencia de su pensamiento crítico.” (1991; p.16)</w:t>
      </w:r>
    </w:p>
    <w:p w:rsidR="007A40D0" w:rsidRDefault="007A40D0" w:rsidP="004E112D">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poder refutar a Hume</w:t>
      </w:r>
      <w:r w:rsidR="00EB3420">
        <w:rPr>
          <w:rFonts w:ascii="Times New Roman" w:hAnsi="Times New Roman" w:cs="Times New Roman"/>
          <w:color w:val="70AD47" w:themeColor="accent6"/>
          <w:sz w:val="20"/>
          <w:szCs w:val="20"/>
        </w:rPr>
        <w:t xml:space="preserve"> y vindicar la ciencia filosóficamente, encontró necesario empezar su investigación no en los objetos de la experiencia, sino de la mente. Para él, las leyes naturales no eran inherentes a la naturaleza, sino construcciones de la mente usadas con el propósito de entender a la naturaleza. Nunca podemos explicar el mundo se nos aparece meramente por referencia a la experiencia; para hacerlo necesitamos principios necesarios lógicamente anteriores e independientes de la experiencia. Solo entonces podemos ver cualquier orden en la naturaleza.</w:t>
      </w:r>
      <w:r w:rsidR="0029618E">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 xml:space="preserve"> p. 17)</w:t>
      </w:r>
    </w:p>
    <w:p w:rsidR="00F37A98" w:rsidRDefault="00F37A98" w:rsidP="004E112D">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w:t>
      </w:r>
      <w:r w:rsidRPr="00F37A98">
        <w:rPr>
          <w:rFonts w:ascii="Times New Roman" w:hAnsi="Times New Roman" w:cs="Times New Roman"/>
          <w:color w:val="70AD47" w:themeColor="accent6"/>
          <w:sz w:val="20"/>
          <w:szCs w:val="20"/>
        </w:rPr>
        <w:t xml:space="preserve"> </w:t>
      </w:r>
      <w:r w:rsidR="0029618E">
        <w:rPr>
          <w:rFonts w:ascii="Times New Roman" w:hAnsi="Times New Roman" w:cs="Times New Roman"/>
          <w:color w:val="70AD47" w:themeColor="accent6"/>
          <w:sz w:val="20"/>
          <w:szCs w:val="20"/>
        </w:rPr>
        <w:t xml:space="preserve">(1991; </w:t>
      </w:r>
      <w:r>
        <w:rPr>
          <w:rFonts w:ascii="Times New Roman" w:hAnsi="Times New Roman" w:cs="Times New Roman"/>
          <w:color w:val="70AD47" w:themeColor="accent6"/>
          <w:sz w:val="20"/>
          <w:szCs w:val="20"/>
        </w:rPr>
        <w:t>pp. 17-18)</w:t>
      </w:r>
    </w:p>
    <w:p w:rsidR="00371B1E" w:rsidRDefault="0043653A" w:rsidP="004E112D">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“Actuar en beneficio del deber un acto ordenado a conformar una ley auto impuesta. Esta formulación del imperativo categórico implica asimismo </w:t>
      </w:r>
      <w:r w:rsidR="00E04312">
        <w:rPr>
          <w:rFonts w:ascii="Times New Roman" w:hAnsi="Times New Roman" w:cs="Times New Roman"/>
          <w:color w:val="70AD47" w:themeColor="accent6"/>
          <w:sz w:val="20"/>
          <w:szCs w:val="20"/>
        </w:rPr>
        <w:t>una afinidad</w:t>
      </w:r>
      <w:r>
        <w:rPr>
          <w:rFonts w:ascii="Times New Roman" w:hAnsi="Times New Roman" w:cs="Times New Roman"/>
          <w:color w:val="70AD47" w:themeColor="accent6"/>
          <w:sz w:val="20"/>
          <w:szCs w:val="20"/>
        </w:rPr>
        <w:t xml:space="preserve"> entre moral y política, ya que las acciones humanas, se sugiere, no toman lugar en un vacío, sino siempre en relación a otros seres humanos, implicando así una sugestión de una teoría política, un sistema de principios que gobiernen las relaciones humanas organizadas.” (1991</w:t>
      </w:r>
      <w:r w:rsidR="0029618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p. 19)</w:t>
      </w:r>
    </w:p>
    <w:p w:rsidR="00607E5C" w:rsidRDefault="00607E5C" w:rsidP="004E112D">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principios morales de Kant son formales. (…) no dicen nada sobre el contenido de alguna acción, sino que proveen reglas a las que apelar si deseamos juzgar actos y si deseamos decidir qué acto es moral en el caso de un conflicto de intereses.” (1991</w:t>
      </w:r>
      <w:r w:rsidR="0029618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p. 19)</w:t>
      </w:r>
    </w:p>
    <w:p w:rsidR="00607E5C" w:rsidRDefault="00607E5C" w:rsidP="004E112D">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Kant, una teoría política (la cual, para él, importa en lo principal para una metafísica de la ley), es inevitablemente una parte de la metafísica moral.”</w:t>
      </w:r>
      <w:r w:rsidRPr="00607E5C">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(1991</w:t>
      </w:r>
      <w:r w:rsidR="0029618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p. 20)</w:t>
      </w:r>
    </w:p>
    <w:p w:rsidR="004E112D" w:rsidRPr="002A2736" w:rsidRDefault="004E112D" w:rsidP="004E112D">
      <w:pPr>
        <w:spacing w:line="240" w:lineRule="auto"/>
        <w:jc w:val="both"/>
      </w:pPr>
      <w:r w:rsidRPr="002A2736">
        <w:rPr>
          <w:rFonts w:ascii="Times New Roman" w:hAnsi="Times New Roman" w:cs="Times New Roman"/>
          <w:color w:val="70AD47" w:themeColor="accent6"/>
          <w:sz w:val="20"/>
          <w:szCs w:val="20"/>
        </w:rPr>
        <w:lastRenderedPageBreak/>
        <w:t>“</w:t>
      </w:r>
      <w:r w:rsidR="00607E5C">
        <w:rPr>
          <w:rFonts w:ascii="Times New Roman" w:hAnsi="Times New Roman" w:cs="Times New Roman"/>
          <w:color w:val="70AD47" w:themeColor="accent6"/>
          <w:sz w:val="20"/>
          <w:szCs w:val="20"/>
        </w:rPr>
        <w:t>El principio de universalidad</w:t>
      </w:r>
      <w:r w:rsidR="0084095D">
        <w:rPr>
          <w:rFonts w:ascii="Times New Roman" w:hAnsi="Times New Roman" w:cs="Times New Roman"/>
          <w:color w:val="70AD47" w:themeColor="accent6"/>
          <w:sz w:val="20"/>
          <w:szCs w:val="20"/>
        </w:rPr>
        <w:t xml:space="preserve">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w:t>
      </w:r>
      <w:r w:rsidR="00607E5C">
        <w:rPr>
          <w:rFonts w:ascii="Times New Roman" w:hAnsi="Times New Roman" w:cs="Times New Roman"/>
          <w:color w:val="70AD47" w:themeColor="accent6"/>
          <w:sz w:val="20"/>
          <w:szCs w:val="20"/>
        </w:rPr>
        <w:t>(1991</w:t>
      </w:r>
      <w:r w:rsidR="0029618E">
        <w:rPr>
          <w:rFonts w:ascii="Times New Roman" w:hAnsi="Times New Roman" w:cs="Times New Roman"/>
          <w:color w:val="70AD47" w:themeColor="accent6"/>
          <w:sz w:val="20"/>
          <w:szCs w:val="20"/>
        </w:rPr>
        <w:t>;</w:t>
      </w:r>
      <w:r w:rsidR="00607E5C">
        <w:rPr>
          <w:rFonts w:ascii="Times New Roman" w:hAnsi="Times New Roman" w:cs="Times New Roman"/>
          <w:color w:val="70AD47" w:themeColor="accent6"/>
          <w:sz w:val="20"/>
          <w:szCs w:val="20"/>
        </w:rPr>
        <w:t xml:space="preserve"> </w:t>
      </w:r>
      <w:r w:rsidR="0084095D">
        <w:rPr>
          <w:rFonts w:ascii="Times New Roman" w:hAnsi="Times New Roman" w:cs="Times New Roman"/>
          <w:color w:val="70AD47" w:themeColor="accent6"/>
          <w:sz w:val="20"/>
          <w:szCs w:val="20"/>
        </w:rPr>
        <w:t>p</w:t>
      </w:r>
      <w:r w:rsidR="00607E5C">
        <w:rPr>
          <w:rFonts w:ascii="Times New Roman" w:hAnsi="Times New Roman" w:cs="Times New Roman"/>
          <w:color w:val="70AD47" w:themeColor="accent6"/>
          <w:sz w:val="20"/>
          <w:szCs w:val="20"/>
        </w:rPr>
        <w:t>p. 20</w:t>
      </w:r>
      <w:r w:rsidR="0084095D">
        <w:rPr>
          <w:rFonts w:ascii="Times New Roman" w:hAnsi="Times New Roman" w:cs="Times New Roman"/>
          <w:color w:val="70AD47" w:themeColor="accent6"/>
          <w:sz w:val="20"/>
          <w:szCs w:val="20"/>
        </w:rPr>
        <w:t>-21.</w:t>
      </w:r>
      <w:r w:rsidR="00607E5C">
        <w:rPr>
          <w:rFonts w:ascii="Times New Roman" w:hAnsi="Times New Roman" w:cs="Times New Roman"/>
          <w:color w:val="70AD47" w:themeColor="accent6"/>
          <w:sz w:val="20"/>
          <w:szCs w:val="20"/>
        </w:rPr>
        <w:t>)</w:t>
      </w:r>
    </w:p>
    <w:p w:rsidR="004E112D" w:rsidRPr="002A2736" w:rsidRDefault="004E112D" w:rsidP="004E112D">
      <w:pPr>
        <w:spacing w:line="240" w:lineRule="auto"/>
        <w:jc w:val="both"/>
      </w:pPr>
      <w:r w:rsidRPr="002A2736">
        <w:rPr>
          <w:rFonts w:ascii="Times New Roman" w:hAnsi="Times New Roman" w:cs="Times New Roman"/>
          <w:color w:val="70AD47" w:themeColor="accent6"/>
          <w:sz w:val="20"/>
          <w:szCs w:val="20"/>
        </w:rPr>
        <w:t>“</w:t>
      </w:r>
      <w:r w:rsidR="00567152">
        <w:rPr>
          <w:rFonts w:ascii="Times New Roman" w:hAnsi="Times New Roman" w:cs="Times New Roman"/>
          <w:color w:val="70AD47" w:themeColor="accent6"/>
          <w:sz w:val="20"/>
          <w:szCs w:val="20"/>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w:t>
      </w:r>
      <w:r w:rsidRPr="002A2736">
        <w:rPr>
          <w:rFonts w:ascii="Times New Roman" w:hAnsi="Times New Roman" w:cs="Times New Roman"/>
          <w:color w:val="70AD47" w:themeColor="accent6"/>
          <w:sz w:val="20"/>
          <w:szCs w:val="20"/>
        </w:rPr>
        <w:t>” (1991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84095D">
        <w:rPr>
          <w:rFonts w:ascii="Times New Roman" w:hAnsi="Times New Roman" w:cs="Times New Roman"/>
          <w:color w:val="70AD47" w:themeColor="accent6"/>
          <w:sz w:val="20"/>
          <w:szCs w:val="20"/>
        </w:rPr>
        <w:t>21</w:t>
      </w:r>
      <w:r w:rsidRPr="002A2736">
        <w:rPr>
          <w:rFonts w:ascii="Times New Roman" w:hAnsi="Times New Roman" w:cs="Times New Roman"/>
          <w:color w:val="70AD47" w:themeColor="accent6"/>
          <w:sz w:val="20"/>
          <w:szCs w:val="20"/>
        </w:rPr>
        <w:t>)</w:t>
      </w:r>
    </w:p>
    <w:p w:rsidR="004E112D" w:rsidRDefault="004E112D" w:rsidP="004E112D">
      <w:pPr>
        <w:spacing w:line="240" w:lineRule="auto"/>
        <w:jc w:val="both"/>
        <w:rPr>
          <w:rFonts w:ascii="Times New Roman" w:hAnsi="Times New Roman" w:cs="Times New Roman"/>
          <w:color w:val="70AD47" w:themeColor="accent6"/>
          <w:sz w:val="20"/>
          <w:szCs w:val="20"/>
          <w:lang w:val="en-US"/>
        </w:rPr>
      </w:pPr>
      <w:r w:rsidRPr="002A2736">
        <w:rPr>
          <w:rFonts w:ascii="Times New Roman" w:hAnsi="Times New Roman" w:cs="Times New Roman"/>
          <w:color w:val="70AD47" w:themeColor="accent6"/>
          <w:sz w:val="20"/>
          <w:szCs w:val="20"/>
        </w:rPr>
        <w:t>“</w:t>
      </w:r>
      <w:r w:rsidR="00567152">
        <w:rPr>
          <w:rFonts w:ascii="Times New Roman" w:hAnsi="Times New Roman" w:cs="Times New Roman"/>
          <w:color w:val="70AD47" w:themeColor="accent6"/>
          <w:sz w:val="20"/>
          <w:szCs w:val="20"/>
        </w:rPr>
        <w:t>Los principios políticos de Kant son normativos. Son aplicaciones de los principios de derecho a la experiencia. El derecho, en una sucinta frase de Kant, &lt;no debe ser adaptado a la política, sino que la política debe siempre adaptarse al derecho.&gt;</w:t>
      </w:r>
      <w:r w:rsidRPr="002A2736">
        <w:rPr>
          <w:rFonts w:ascii="Times New Roman" w:hAnsi="Times New Roman" w:cs="Times New Roman"/>
          <w:color w:val="70AD47" w:themeColor="accent6"/>
          <w:sz w:val="20"/>
          <w:szCs w:val="20"/>
        </w:rPr>
        <w:t xml:space="preserve">” </w:t>
      </w:r>
      <w:r w:rsidRPr="00567152">
        <w:rPr>
          <w:rFonts w:ascii="Times New Roman" w:hAnsi="Times New Roman" w:cs="Times New Roman"/>
          <w:color w:val="70AD47" w:themeColor="accent6"/>
          <w:sz w:val="20"/>
          <w:szCs w:val="20"/>
          <w:lang w:val="en-US"/>
        </w:rPr>
        <w:t>(</w:t>
      </w:r>
      <w:r w:rsidR="00567152" w:rsidRPr="00567152">
        <w:rPr>
          <w:rFonts w:ascii="Times New Roman" w:hAnsi="Times New Roman" w:cs="Times New Roman"/>
          <w:color w:val="70AD47" w:themeColor="accent6"/>
          <w:sz w:val="20"/>
          <w:szCs w:val="20"/>
          <w:lang w:val="en-US"/>
        </w:rPr>
        <w:t xml:space="preserve">Kant, </w:t>
      </w:r>
      <w:r w:rsidR="00567152" w:rsidRPr="00567152">
        <w:rPr>
          <w:rFonts w:ascii="Times New Roman" w:hAnsi="Times New Roman" w:cs="Times New Roman"/>
          <w:i/>
          <w:color w:val="70AD47" w:themeColor="accent6"/>
          <w:sz w:val="20"/>
          <w:szCs w:val="20"/>
          <w:lang w:val="en-US"/>
        </w:rPr>
        <w:t xml:space="preserve">On alleged right to lie for the sake of </w:t>
      </w:r>
      <w:proofErr w:type="spellStart"/>
      <w:r w:rsidR="00567152" w:rsidRPr="00567152">
        <w:rPr>
          <w:rFonts w:ascii="Times New Roman" w:hAnsi="Times New Roman" w:cs="Times New Roman"/>
          <w:i/>
          <w:color w:val="70AD47" w:themeColor="accent6"/>
          <w:sz w:val="20"/>
          <w:szCs w:val="20"/>
          <w:lang w:val="en-US"/>
        </w:rPr>
        <w:t>philantropy</w:t>
      </w:r>
      <w:proofErr w:type="spellEnd"/>
      <w:r w:rsidR="00567152" w:rsidRPr="00567152">
        <w:rPr>
          <w:rFonts w:ascii="Times New Roman" w:hAnsi="Times New Roman" w:cs="Times New Roman"/>
          <w:color w:val="70AD47" w:themeColor="accent6"/>
          <w:sz w:val="20"/>
          <w:szCs w:val="20"/>
          <w:lang w:val="en-US"/>
        </w:rPr>
        <w:t xml:space="preserve">, </w:t>
      </w:r>
      <w:r w:rsidR="00567152">
        <w:rPr>
          <w:rFonts w:ascii="Times New Roman" w:hAnsi="Times New Roman" w:cs="Times New Roman"/>
          <w:color w:val="70AD47" w:themeColor="accent6"/>
          <w:sz w:val="20"/>
          <w:szCs w:val="20"/>
          <w:lang w:val="en-US"/>
        </w:rPr>
        <w:t>(</w:t>
      </w:r>
      <w:r w:rsidR="00567152" w:rsidRPr="00567152">
        <w:rPr>
          <w:rFonts w:ascii="Times New Roman" w:hAnsi="Times New Roman" w:cs="Times New Roman"/>
          <w:color w:val="70AD47" w:themeColor="accent6"/>
          <w:sz w:val="20"/>
          <w:szCs w:val="20"/>
          <w:lang w:val="en-US"/>
        </w:rPr>
        <w:t>1797</w:t>
      </w:r>
      <w:r w:rsidR="00567152">
        <w:rPr>
          <w:rFonts w:ascii="Times New Roman" w:hAnsi="Times New Roman" w:cs="Times New Roman"/>
          <w:color w:val="70AD47" w:themeColor="accent6"/>
          <w:sz w:val="20"/>
          <w:szCs w:val="20"/>
          <w:lang w:val="en-US"/>
        </w:rPr>
        <w:t>)</w:t>
      </w:r>
      <w:r w:rsidR="00567152" w:rsidRPr="00567152">
        <w:rPr>
          <w:rFonts w:ascii="Times New Roman" w:hAnsi="Times New Roman" w:cs="Times New Roman"/>
          <w:color w:val="70AD47" w:themeColor="accent6"/>
          <w:sz w:val="20"/>
          <w:szCs w:val="20"/>
          <w:lang w:val="en-US"/>
        </w:rPr>
        <w:t xml:space="preserve">, </w:t>
      </w:r>
      <w:proofErr w:type="spellStart"/>
      <w:r w:rsidR="00567152" w:rsidRPr="00567152">
        <w:rPr>
          <w:rFonts w:ascii="Times New Roman" w:hAnsi="Times New Roman" w:cs="Times New Roman"/>
          <w:color w:val="70AD47" w:themeColor="accent6"/>
          <w:sz w:val="20"/>
          <w:szCs w:val="20"/>
          <w:lang w:val="en-US"/>
        </w:rPr>
        <w:t>citado</w:t>
      </w:r>
      <w:proofErr w:type="spellEnd"/>
      <w:r w:rsidR="00567152" w:rsidRPr="00567152">
        <w:rPr>
          <w:rFonts w:ascii="Times New Roman" w:hAnsi="Times New Roman" w:cs="Times New Roman"/>
          <w:color w:val="70AD47" w:themeColor="accent6"/>
          <w:sz w:val="20"/>
          <w:szCs w:val="20"/>
          <w:lang w:val="en-US"/>
        </w:rPr>
        <w:t xml:space="preserve"> </w:t>
      </w:r>
      <w:proofErr w:type="spellStart"/>
      <w:r w:rsidR="00567152" w:rsidRPr="00567152">
        <w:rPr>
          <w:rFonts w:ascii="Times New Roman" w:hAnsi="Times New Roman" w:cs="Times New Roman"/>
          <w:color w:val="70AD47" w:themeColor="accent6"/>
          <w:sz w:val="20"/>
          <w:szCs w:val="20"/>
          <w:lang w:val="en-US"/>
        </w:rPr>
        <w:t>en</w:t>
      </w:r>
      <w:proofErr w:type="spellEnd"/>
      <w:r w:rsidR="00567152" w:rsidRPr="00567152">
        <w:rPr>
          <w:rFonts w:ascii="Times New Roman" w:hAnsi="Times New Roman" w:cs="Times New Roman"/>
          <w:color w:val="70AD47" w:themeColor="accent6"/>
          <w:sz w:val="20"/>
          <w:szCs w:val="20"/>
          <w:lang w:val="en-US"/>
        </w:rPr>
        <w:t xml:space="preserve"> Reiss,</w:t>
      </w:r>
      <w:r w:rsidR="00567152">
        <w:rPr>
          <w:rFonts w:ascii="Times New Roman" w:hAnsi="Times New Roman" w:cs="Times New Roman"/>
          <w:i/>
          <w:color w:val="70AD47" w:themeColor="accent6"/>
          <w:sz w:val="20"/>
          <w:szCs w:val="20"/>
          <w:lang w:val="en-US"/>
        </w:rPr>
        <w:t xml:space="preserve"> </w:t>
      </w:r>
      <w:r w:rsidR="0029618E">
        <w:rPr>
          <w:rFonts w:ascii="Times New Roman" w:hAnsi="Times New Roman" w:cs="Times New Roman"/>
          <w:color w:val="70AD47" w:themeColor="accent6"/>
          <w:sz w:val="20"/>
          <w:szCs w:val="20"/>
          <w:lang w:val="en-US"/>
        </w:rPr>
        <w:t>1991;</w:t>
      </w:r>
      <w:r w:rsidRPr="00567152">
        <w:rPr>
          <w:rFonts w:ascii="Times New Roman" w:hAnsi="Times New Roman" w:cs="Times New Roman"/>
          <w:color w:val="70AD47" w:themeColor="accent6"/>
          <w:sz w:val="20"/>
          <w:szCs w:val="20"/>
          <w:lang w:val="en-US"/>
        </w:rPr>
        <w:t xml:space="preserve"> p.</w:t>
      </w:r>
      <w:r w:rsidR="00567152" w:rsidRPr="00567152">
        <w:rPr>
          <w:rFonts w:ascii="Times New Roman" w:hAnsi="Times New Roman" w:cs="Times New Roman"/>
          <w:color w:val="70AD47" w:themeColor="accent6"/>
          <w:sz w:val="20"/>
          <w:szCs w:val="20"/>
          <w:lang w:val="en-US"/>
        </w:rPr>
        <w:t>21</w:t>
      </w:r>
      <w:r w:rsidRPr="00567152">
        <w:rPr>
          <w:rFonts w:ascii="Times New Roman" w:hAnsi="Times New Roman" w:cs="Times New Roman"/>
          <w:color w:val="70AD47" w:themeColor="accent6"/>
          <w:sz w:val="20"/>
          <w:szCs w:val="20"/>
          <w:lang w:val="en-US"/>
        </w:rPr>
        <w:t>)</w:t>
      </w:r>
    </w:p>
    <w:p w:rsidR="00567152" w:rsidRPr="0029618E" w:rsidRDefault="00567152" w:rsidP="004E112D">
      <w:pPr>
        <w:spacing w:line="240" w:lineRule="auto"/>
        <w:jc w:val="both"/>
        <w:rPr>
          <w:rFonts w:ascii="Times New Roman" w:hAnsi="Times New Roman" w:cs="Times New Roman"/>
          <w:color w:val="70AD47" w:themeColor="accent6"/>
          <w:sz w:val="20"/>
          <w:szCs w:val="20"/>
          <w:lang w:val="en-US"/>
        </w:rPr>
      </w:pPr>
    </w:p>
    <w:p w:rsidR="00567152" w:rsidRDefault="00567152" w:rsidP="004E112D">
      <w:pPr>
        <w:spacing w:line="240" w:lineRule="auto"/>
        <w:jc w:val="both"/>
        <w:rPr>
          <w:rFonts w:ascii="Times New Roman" w:hAnsi="Times New Roman" w:cs="Times New Roman"/>
          <w:color w:val="70AD47" w:themeColor="accent6"/>
          <w:sz w:val="20"/>
          <w:szCs w:val="20"/>
        </w:rPr>
      </w:pPr>
      <w:r w:rsidRPr="00567152">
        <w:rPr>
          <w:rFonts w:ascii="Times New Roman" w:hAnsi="Times New Roman" w:cs="Times New Roman"/>
          <w:color w:val="70AD47" w:themeColor="accent6"/>
          <w:sz w:val="20"/>
          <w:szCs w:val="20"/>
        </w:rPr>
        <w:t>(La ptm, de verdad, pero tengo que revisar la política de Aristóteles)</w:t>
      </w:r>
    </w:p>
    <w:p w:rsidR="00567152" w:rsidRPr="00567152" w:rsidRDefault="00567152" w:rsidP="004E112D">
      <w:pPr>
        <w:spacing w:line="240" w:lineRule="auto"/>
        <w:jc w:val="both"/>
      </w:pPr>
    </w:p>
    <w:p w:rsidR="004E112D" w:rsidRPr="002A2736" w:rsidRDefault="004E112D" w:rsidP="004E112D">
      <w:pPr>
        <w:spacing w:line="240" w:lineRule="auto"/>
        <w:jc w:val="both"/>
      </w:pPr>
      <w:r w:rsidRPr="002A2736">
        <w:rPr>
          <w:rFonts w:ascii="Times New Roman" w:hAnsi="Times New Roman" w:cs="Times New Roman"/>
          <w:color w:val="70AD47" w:themeColor="accent6"/>
          <w:sz w:val="20"/>
          <w:szCs w:val="20"/>
        </w:rPr>
        <w:t>“</w:t>
      </w:r>
      <w:r w:rsidR="00563B6E">
        <w:rPr>
          <w:rFonts w:ascii="Times New Roman" w:hAnsi="Times New Roman" w:cs="Times New Roman"/>
          <w:color w:val="70AD47" w:themeColor="accent6"/>
          <w:sz w:val="20"/>
          <w:szCs w:val="20"/>
        </w:rPr>
        <w:t>La política, como Hobbes había argumentado, pertenece a esa esfera de la experiencia humana en donde la voluntad del ser humano puede ser coaccionada por otra voluntad; ya que, como en el caso de Hobbes, Kant reduce todo acto a la voluntad. Si la coacción es ejercida, de acuerdo a un principio universal, entonces es ley. De esta forma, la ley es concebida como un orden coercitivo.”</w:t>
      </w:r>
      <w:r w:rsidRPr="002A2736">
        <w:rPr>
          <w:rFonts w:ascii="Times New Roman" w:hAnsi="Times New Roman" w:cs="Times New Roman"/>
          <w:color w:val="70AD47" w:themeColor="accent6"/>
          <w:sz w:val="20"/>
          <w:szCs w:val="20"/>
        </w:rPr>
        <w:t xml:space="preserve"> (1991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567152">
        <w:rPr>
          <w:rFonts w:ascii="Times New Roman" w:hAnsi="Times New Roman" w:cs="Times New Roman"/>
          <w:color w:val="70AD47" w:themeColor="accent6"/>
          <w:sz w:val="20"/>
          <w:szCs w:val="20"/>
        </w:rPr>
        <w:t>21</w:t>
      </w:r>
      <w:r w:rsidRPr="002A2736">
        <w:rPr>
          <w:rFonts w:ascii="Times New Roman" w:hAnsi="Times New Roman" w:cs="Times New Roman"/>
          <w:color w:val="70AD47" w:themeColor="accent6"/>
          <w:sz w:val="20"/>
          <w:szCs w:val="20"/>
        </w:rPr>
        <w:t>)</w:t>
      </w:r>
    </w:p>
    <w:p w:rsidR="004E112D" w:rsidRPr="002A2736" w:rsidRDefault="004E112D" w:rsidP="004E112D">
      <w:pPr>
        <w:spacing w:line="240" w:lineRule="auto"/>
        <w:jc w:val="both"/>
      </w:pPr>
      <w:r w:rsidRPr="002A2736">
        <w:rPr>
          <w:rFonts w:ascii="Times New Roman" w:hAnsi="Times New Roman" w:cs="Times New Roman"/>
          <w:color w:val="70AD47" w:themeColor="accent6"/>
          <w:sz w:val="20"/>
          <w:szCs w:val="20"/>
        </w:rPr>
        <w:t>“</w:t>
      </w:r>
      <w:r w:rsidR="007479D1">
        <w:rPr>
          <w:rFonts w:ascii="Times New Roman" w:hAnsi="Times New Roman" w:cs="Times New Roman"/>
          <w:color w:val="70AD47" w:themeColor="accent6"/>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w:t>
      </w:r>
      <w:r w:rsidRPr="002A2736">
        <w:rPr>
          <w:rFonts w:ascii="Times New Roman" w:hAnsi="Times New Roman" w:cs="Times New Roman"/>
          <w:color w:val="70AD47" w:themeColor="accent6"/>
          <w:sz w:val="20"/>
          <w:szCs w:val="20"/>
        </w:rPr>
        <w:t>” (1991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7479D1">
        <w:rPr>
          <w:rFonts w:ascii="Times New Roman" w:hAnsi="Times New Roman" w:cs="Times New Roman"/>
          <w:color w:val="70AD47" w:themeColor="accent6"/>
          <w:sz w:val="20"/>
          <w:szCs w:val="20"/>
        </w:rPr>
        <w:t>22</w:t>
      </w:r>
      <w:r w:rsidRPr="002A2736">
        <w:rPr>
          <w:rFonts w:ascii="Times New Roman" w:hAnsi="Times New Roman" w:cs="Times New Roman"/>
          <w:color w:val="70AD47" w:themeColor="accent6"/>
          <w:sz w:val="20"/>
          <w:szCs w:val="20"/>
        </w:rPr>
        <w:t>)</w:t>
      </w:r>
    </w:p>
    <w:p w:rsidR="004E112D" w:rsidRPr="002A2736" w:rsidRDefault="004E112D" w:rsidP="004E112D">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w:t>
      </w:r>
      <w:r w:rsidR="00164805">
        <w:rPr>
          <w:rFonts w:ascii="Times New Roman" w:hAnsi="Times New Roman" w:cs="Times New Roman"/>
          <w:color w:val="70AD47" w:themeColor="accent6"/>
          <w:sz w:val="20"/>
          <w:szCs w:val="20"/>
        </w:rPr>
        <w:t>El principio universal de derecho puede deducirse; señala lo siguiente: &lt;Toda acción que por sí misma o por su máxima permite a la libertad de cada voluntad individual existir con la libertad de todos los demás de acuerdo a una ley universal, es derecho.&gt;</w:t>
      </w:r>
      <w:r w:rsidRPr="002A2736">
        <w:rPr>
          <w:rFonts w:ascii="Times New Roman" w:hAnsi="Times New Roman" w:cs="Times New Roman"/>
          <w:color w:val="70AD47" w:themeColor="accent6"/>
          <w:sz w:val="20"/>
          <w:szCs w:val="20"/>
        </w:rPr>
        <w:t>” (</w:t>
      </w:r>
      <w:r w:rsidR="00164805">
        <w:rPr>
          <w:rFonts w:ascii="Times New Roman" w:hAnsi="Times New Roman" w:cs="Times New Roman"/>
          <w:color w:val="70AD47" w:themeColor="accent6"/>
          <w:sz w:val="20"/>
          <w:szCs w:val="20"/>
        </w:rPr>
        <w:t xml:space="preserve">Kant, AA, citado en </w:t>
      </w:r>
      <w:proofErr w:type="spellStart"/>
      <w:r w:rsidR="00164805">
        <w:rPr>
          <w:rFonts w:ascii="Times New Roman" w:hAnsi="Times New Roman" w:cs="Times New Roman"/>
          <w:color w:val="70AD47" w:themeColor="accent6"/>
          <w:sz w:val="20"/>
          <w:szCs w:val="20"/>
        </w:rPr>
        <w:t>Reiss</w:t>
      </w:r>
      <w:proofErr w:type="spellEnd"/>
      <w:r w:rsidR="00164805">
        <w:rPr>
          <w:rFonts w:ascii="Times New Roman" w:hAnsi="Times New Roman" w:cs="Times New Roman"/>
          <w:color w:val="70AD47" w:themeColor="accent6"/>
          <w:sz w:val="20"/>
          <w:szCs w:val="20"/>
        </w:rPr>
        <w:t>; 1</w:t>
      </w:r>
      <w:r w:rsidRPr="002A2736">
        <w:rPr>
          <w:rFonts w:ascii="Times New Roman" w:hAnsi="Times New Roman" w:cs="Times New Roman"/>
          <w:color w:val="70AD47" w:themeColor="accent6"/>
          <w:sz w:val="20"/>
          <w:szCs w:val="20"/>
        </w:rPr>
        <w:t>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EA2079">
        <w:rPr>
          <w:rFonts w:ascii="Times New Roman" w:hAnsi="Times New Roman" w:cs="Times New Roman"/>
          <w:color w:val="70AD47" w:themeColor="accent6"/>
          <w:sz w:val="20"/>
          <w:szCs w:val="20"/>
        </w:rPr>
        <w:t>p</w:t>
      </w:r>
      <w:r w:rsidRPr="002A2736">
        <w:rPr>
          <w:rFonts w:ascii="Times New Roman" w:hAnsi="Times New Roman" w:cs="Times New Roman"/>
          <w:color w:val="70AD47" w:themeColor="accent6"/>
          <w:sz w:val="20"/>
          <w:szCs w:val="20"/>
        </w:rPr>
        <w:t>.</w:t>
      </w:r>
      <w:r w:rsidR="00EA2079">
        <w:rPr>
          <w:rFonts w:ascii="Times New Roman" w:hAnsi="Times New Roman" w:cs="Times New Roman"/>
          <w:color w:val="70AD47" w:themeColor="accent6"/>
          <w:sz w:val="20"/>
          <w:szCs w:val="20"/>
        </w:rPr>
        <w:t xml:space="preserve"> 22-</w:t>
      </w:r>
      <w:r w:rsidR="00B410B8">
        <w:rPr>
          <w:rFonts w:ascii="Times New Roman" w:hAnsi="Times New Roman" w:cs="Times New Roman"/>
          <w:color w:val="70AD47" w:themeColor="accent6"/>
          <w:sz w:val="20"/>
          <w:szCs w:val="20"/>
        </w:rPr>
        <w:t>23</w:t>
      </w:r>
      <w:r w:rsidRPr="002A2736">
        <w:rPr>
          <w:rFonts w:ascii="Times New Roman" w:hAnsi="Times New Roman" w:cs="Times New Roman"/>
          <w:color w:val="70AD47" w:themeColor="accent6"/>
          <w:sz w:val="20"/>
          <w:szCs w:val="20"/>
        </w:rPr>
        <w:t>)</w:t>
      </w:r>
    </w:p>
    <w:p w:rsidR="004E112D" w:rsidRPr="002A2736" w:rsidRDefault="004E112D" w:rsidP="004E112D">
      <w:pPr>
        <w:spacing w:line="240" w:lineRule="auto"/>
        <w:jc w:val="both"/>
      </w:pPr>
      <w:r w:rsidRPr="002A2736">
        <w:rPr>
          <w:rFonts w:ascii="Times New Roman" w:hAnsi="Times New Roman" w:cs="Times New Roman"/>
          <w:color w:val="70AD47" w:themeColor="accent6"/>
          <w:sz w:val="20"/>
          <w:szCs w:val="20"/>
        </w:rPr>
        <w:t>“</w:t>
      </w:r>
      <w:r w:rsidR="00164805">
        <w:rPr>
          <w:rFonts w:ascii="Times New Roman" w:hAnsi="Times New Roman" w:cs="Times New Roman"/>
          <w:color w:val="70AD47" w:themeColor="accent6"/>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w:t>
      </w:r>
      <w:r w:rsidR="00EA2079">
        <w:rPr>
          <w:rFonts w:ascii="Times New Roman" w:hAnsi="Times New Roman" w:cs="Times New Roman"/>
          <w:color w:val="70AD47" w:themeColor="accent6"/>
          <w:sz w:val="20"/>
          <w:szCs w:val="20"/>
        </w:rPr>
        <w:t xml:space="preserve"> (…) Restringir la libertad de otro modo, salvo con la base del principio universal del derecho, es algo equivocado.</w:t>
      </w:r>
      <w:r w:rsidR="00164805">
        <w:rPr>
          <w:rFonts w:ascii="Times New Roman" w:hAnsi="Times New Roman" w:cs="Times New Roman"/>
          <w:color w:val="70AD47" w:themeColor="accent6"/>
          <w:sz w:val="20"/>
          <w:szCs w:val="20"/>
        </w:rPr>
        <w:t>”</w:t>
      </w:r>
      <w:r w:rsidR="0029618E">
        <w:rPr>
          <w:rFonts w:ascii="Times New Roman" w:hAnsi="Times New Roman" w:cs="Times New Roman"/>
          <w:color w:val="70AD47" w:themeColor="accent6"/>
          <w:sz w:val="20"/>
          <w:szCs w:val="20"/>
        </w:rPr>
        <w:t xml:space="preserve"> (1991;</w:t>
      </w:r>
      <w:r w:rsidRPr="002A2736">
        <w:rPr>
          <w:rFonts w:ascii="Times New Roman" w:hAnsi="Times New Roman" w:cs="Times New Roman"/>
          <w:color w:val="70AD47" w:themeColor="accent6"/>
          <w:sz w:val="20"/>
          <w:szCs w:val="20"/>
        </w:rPr>
        <w:t xml:space="preserve"> p.</w:t>
      </w:r>
      <w:r w:rsidR="00164805">
        <w:rPr>
          <w:rFonts w:ascii="Times New Roman" w:hAnsi="Times New Roman" w:cs="Times New Roman"/>
          <w:color w:val="70AD47" w:themeColor="accent6"/>
          <w:sz w:val="20"/>
          <w:szCs w:val="20"/>
        </w:rPr>
        <w:t>23</w:t>
      </w:r>
      <w:r w:rsidRPr="002A2736">
        <w:rPr>
          <w:rFonts w:ascii="Times New Roman" w:hAnsi="Times New Roman" w:cs="Times New Roman"/>
          <w:color w:val="70AD47" w:themeColor="accent6"/>
          <w:sz w:val="20"/>
          <w:szCs w:val="20"/>
        </w:rPr>
        <w:t>)</w:t>
      </w:r>
    </w:p>
    <w:p w:rsidR="004E112D" w:rsidRPr="002A2736" w:rsidRDefault="004E112D" w:rsidP="004E112D">
      <w:pPr>
        <w:spacing w:line="240" w:lineRule="auto"/>
        <w:jc w:val="both"/>
      </w:pPr>
      <w:r w:rsidRPr="002A2736">
        <w:rPr>
          <w:rFonts w:ascii="Times New Roman" w:hAnsi="Times New Roman" w:cs="Times New Roman"/>
          <w:color w:val="70AD47" w:themeColor="accent6"/>
          <w:sz w:val="20"/>
          <w:szCs w:val="20"/>
        </w:rPr>
        <w:t>“</w:t>
      </w:r>
      <w:r w:rsidR="00164805">
        <w:rPr>
          <w:rFonts w:ascii="Times New Roman" w:hAnsi="Times New Roman" w:cs="Times New Roman"/>
          <w:color w:val="70AD47" w:themeColor="accent6"/>
          <w:sz w:val="20"/>
          <w:szCs w:val="20"/>
        </w:rPr>
        <w:t>El principio universal de derecho es básicamente solo una aplicación del principio universal de moralidad, como está establecido en el imperativo categórico, a la esfera de la ley, y así a la esfera de lo político.</w:t>
      </w:r>
      <w:r w:rsidRPr="002A2736">
        <w:rPr>
          <w:rFonts w:ascii="Times New Roman" w:hAnsi="Times New Roman" w:cs="Times New Roman"/>
          <w:color w:val="70AD47" w:themeColor="accent6"/>
          <w:sz w:val="20"/>
          <w:szCs w:val="20"/>
        </w:rPr>
        <w:t>” (1991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164805">
        <w:rPr>
          <w:rFonts w:ascii="Times New Roman" w:hAnsi="Times New Roman" w:cs="Times New Roman"/>
          <w:color w:val="70AD47" w:themeColor="accent6"/>
          <w:sz w:val="20"/>
          <w:szCs w:val="20"/>
        </w:rPr>
        <w:t>23</w:t>
      </w:r>
      <w:r w:rsidRPr="002A2736">
        <w:rPr>
          <w:rFonts w:ascii="Times New Roman" w:hAnsi="Times New Roman" w:cs="Times New Roman"/>
          <w:color w:val="70AD47" w:themeColor="accent6"/>
          <w:sz w:val="20"/>
          <w:szCs w:val="20"/>
        </w:rPr>
        <w:t>)</w:t>
      </w:r>
    </w:p>
    <w:p w:rsidR="004E112D" w:rsidRPr="002A2736" w:rsidRDefault="004E112D" w:rsidP="004E112D">
      <w:pPr>
        <w:spacing w:line="240" w:lineRule="auto"/>
        <w:jc w:val="both"/>
      </w:pPr>
      <w:r w:rsidRPr="002A2736">
        <w:rPr>
          <w:rFonts w:ascii="Times New Roman" w:hAnsi="Times New Roman" w:cs="Times New Roman"/>
          <w:color w:val="70AD47" w:themeColor="accent6"/>
          <w:sz w:val="20"/>
          <w:szCs w:val="20"/>
        </w:rPr>
        <w:t>“</w:t>
      </w:r>
      <w:r w:rsidR="00164805">
        <w:rPr>
          <w:rFonts w:ascii="Times New Roman" w:hAnsi="Times New Roman" w:cs="Times New Roman"/>
          <w:color w:val="70AD47" w:themeColor="accent6"/>
          <w:sz w:val="20"/>
          <w:szCs w:val="20"/>
        </w:rPr>
        <w:t>No tenemos que convertirnos en moralmente mejores para ingresar (a una sociedad civil); ya que el problema político debe ser capaz de resolverse no solo por buenos humanos, sino incluso para una nación de demonios</w:t>
      </w:r>
      <w:r w:rsidR="00EA2079">
        <w:rPr>
          <w:rFonts w:ascii="Times New Roman" w:hAnsi="Times New Roman" w:cs="Times New Roman"/>
          <w:color w:val="70AD47" w:themeColor="accent6"/>
          <w:sz w:val="20"/>
          <w:szCs w:val="20"/>
        </w:rPr>
        <w:t xml:space="preserve"> (siempre y cuando posean entendimiento).</w:t>
      </w:r>
      <w:r w:rsidR="0029618E">
        <w:rPr>
          <w:rFonts w:ascii="Times New Roman" w:hAnsi="Times New Roman" w:cs="Times New Roman"/>
          <w:color w:val="70AD47" w:themeColor="accent6"/>
          <w:sz w:val="20"/>
          <w:szCs w:val="20"/>
        </w:rPr>
        <w:t>” (1991;</w:t>
      </w:r>
      <w:r w:rsidRPr="002A2736">
        <w:rPr>
          <w:rFonts w:ascii="Times New Roman" w:hAnsi="Times New Roman" w:cs="Times New Roman"/>
          <w:color w:val="70AD47" w:themeColor="accent6"/>
          <w:sz w:val="20"/>
          <w:szCs w:val="20"/>
        </w:rPr>
        <w:t xml:space="preserve"> p.</w:t>
      </w:r>
      <w:r w:rsidR="00EA2079">
        <w:rPr>
          <w:rFonts w:ascii="Times New Roman" w:hAnsi="Times New Roman" w:cs="Times New Roman"/>
          <w:color w:val="70AD47" w:themeColor="accent6"/>
          <w:sz w:val="20"/>
          <w:szCs w:val="20"/>
        </w:rPr>
        <w:t>23</w:t>
      </w:r>
      <w:r w:rsidRPr="002A2736">
        <w:rPr>
          <w:rFonts w:ascii="Times New Roman" w:hAnsi="Times New Roman" w:cs="Times New Roman"/>
          <w:color w:val="70AD47" w:themeColor="accent6"/>
          <w:sz w:val="20"/>
          <w:szCs w:val="20"/>
        </w:rPr>
        <w:t>)</w:t>
      </w:r>
    </w:p>
    <w:p w:rsidR="004E112D" w:rsidRPr="002A2736" w:rsidRDefault="004E112D" w:rsidP="004E112D">
      <w:pPr>
        <w:spacing w:line="240" w:lineRule="auto"/>
        <w:jc w:val="both"/>
      </w:pPr>
      <w:r w:rsidRPr="002A2736">
        <w:rPr>
          <w:rFonts w:ascii="Times New Roman" w:hAnsi="Times New Roman" w:cs="Times New Roman"/>
          <w:color w:val="70AD47" w:themeColor="accent6"/>
          <w:sz w:val="20"/>
          <w:szCs w:val="20"/>
        </w:rPr>
        <w:t>“</w:t>
      </w:r>
      <w:r w:rsidR="00EA2079">
        <w:rPr>
          <w:rFonts w:ascii="Times New Roman" w:hAnsi="Times New Roman" w:cs="Times New Roman"/>
          <w:color w:val="70AD47" w:themeColor="accent6"/>
          <w:sz w:val="20"/>
          <w:szCs w:val="20"/>
        </w:rPr>
        <w:t>Si el principio (de derecho) es aplicado a la política, es necesario que se establezca: &lt;Una constitución que permita la más grande posible libertad humana de acuerdo a leyes que aseguren que la libertad de cada uno pueda coexistir con la libertad de todos los demás&gt;. (…) Se puede llamar a esto el principio universal del derecho político.</w:t>
      </w:r>
      <w:r w:rsidRPr="002A2736">
        <w:rPr>
          <w:rFonts w:ascii="Times New Roman" w:hAnsi="Times New Roman" w:cs="Times New Roman"/>
          <w:color w:val="70AD47" w:themeColor="accent6"/>
          <w:sz w:val="20"/>
          <w:szCs w:val="20"/>
        </w:rPr>
        <w:t>” (</w:t>
      </w:r>
      <w:r w:rsidR="00EA2079">
        <w:rPr>
          <w:rFonts w:ascii="Times New Roman" w:hAnsi="Times New Roman" w:cs="Times New Roman"/>
          <w:color w:val="70AD47" w:themeColor="accent6"/>
          <w:sz w:val="20"/>
          <w:szCs w:val="20"/>
        </w:rPr>
        <w:t xml:space="preserve">Kant, AA, citado en </w:t>
      </w:r>
      <w:proofErr w:type="spellStart"/>
      <w:r w:rsidR="00EA2079">
        <w:rPr>
          <w:rFonts w:ascii="Times New Roman" w:hAnsi="Times New Roman" w:cs="Times New Roman"/>
          <w:color w:val="70AD47" w:themeColor="accent6"/>
          <w:sz w:val="20"/>
          <w:szCs w:val="20"/>
        </w:rPr>
        <w:t>Reiss</w:t>
      </w:r>
      <w:proofErr w:type="spellEnd"/>
      <w:r w:rsidR="00EA2079">
        <w:rPr>
          <w:rFonts w:ascii="Times New Roman" w:hAnsi="Times New Roman" w:cs="Times New Roman"/>
          <w:color w:val="70AD47" w:themeColor="accent6"/>
          <w:sz w:val="20"/>
          <w:szCs w:val="20"/>
        </w:rPr>
        <w:t xml:space="preserve">; </w:t>
      </w:r>
      <w:r w:rsidR="0029618E">
        <w:rPr>
          <w:rFonts w:ascii="Times New Roman" w:hAnsi="Times New Roman" w:cs="Times New Roman"/>
          <w:color w:val="70AD47" w:themeColor="accent6"/>
          <w:sz w:val="20"/>
          <w:szCs w:val="20"/>
        </w:rPr>
        <w:t>1991;</w:t>
      </w:r>
      <w:r w:rsidRPr="002A2736">
        <w:rPr>
          <w:rFonts w:ascii="Times New Roman" w:hAnsi="Times New Roman" w:cs="Times New Roman"/>
          <w:color w:val="70AD47" w:themeColor="accent6"/>
          <w:sz w:val="20"/>
          <w:szCs w:val="20"/>
        </w:rPr>
        <w:t xml:space="preserve"> p.</w:t>
      </w:r>
      <w:r w:rsidR="00EA2079">
        <w:rPr>
          <w:rFonts w:ascii="Times New Roman" w:hAnsi="Times New Roman" w:cs="Times New Roman"/>
          <w:color w:val="70AD47" w:themeColor="accent6"/>
          <w:sz w:val="20"/>
          <w:szCs w:val="20"/>
        </w:rPr>
        <w:t>23</w:t>
      </w:r>
      <w:r w:rsidRPr="002A2736">
        <w:rPr>
          <w:rFonts w:ascii="Times New Roman" w:hAnsi="Times New Roman" w:cs="Times New Roman"/>
          <w:color w:val="70AD47" w:themeColor="accent6"/>
          <w:sz w:val="20"/>
          <w:szCs w:val="20"/>
        </w:rPr>
        <w:t>)</w:t>
      </w:r>
    </w:p>
    <w:p w:rsidR="004E112D" w:rsidRPr="002A2736" w:rsidRDefault="004E112D" w:rsidP="004E112D">
      <w:pPr>
        <w:spacing w:line="240" w:lineRule="auto"/>
        <w:jc w:val="both"/>
      </w:pPr>
      <w:r w:rsidRPr="002A2736">
        <w:rPr>
          <w:rFonts w:ascii="Times New Roman" w:hAnsi="Times New Roman" w:cs="Times New Roman"/>
          <w:color w:val="70AD47" w:themeColor="accent6"/>
          <w:sz w:val="20"/>
          <w:szCs w:val="20"/>
        </w:rPr>
        <w:t>“</w:t>
      </w:r>
      <w:r w:rsidR="00EA2079">
        <w:rPr>
          <w:rFonts w:ascii="Times New Roman" w:hAnsi="Times New Roman" w:cs="Times New Roman"/>
          <w:color w:val="70AD47" w:themeColor="accent6"/>
          <w:sz w:val="20"/>
          <w:szCs w:val="20"/>
        </w:rPr>
        <w:t>Los problemas filosóficos de la política, son, virtualmente los de Hobbes, a saber, la transición de un estado de guerra hacia un estado de paz y seguridad, pero la solución de Kant es distinta. (…)</w:t>
      </w:r>
      <w:r w:rsidR="00003661">
        <w:rPr>
          <w:rFonts w:ascii="Times New Roman" w:hAnsi="Times New Roman" w:cs="Times New Roman"/>
          <w:color w:val="70AD47" w:themeColor="accent6"/>
          <w:sz w:val="20"/>
          <w:szCs w:val="20"/>
        </w:rPr>
        <w:t xml:space="preserve"> Un estado es la unión de un grupo de personas bajo leyes</w:t>
      </w:r>
      <w:r w:rsidR="00CF5991">
        <w:rPr>
          <w:rFonts w:ascii="Times New Roman" w:hAnsi="Times New Roman" w:cs="Times New Roman"/>
          <w:color w:val="70AD47" w:themeColor="accent6"/>
          <w:sz w:val="20"/>
          <w:szCs w:val="20"/>
        </w:rPr>
        <w:t>. Desde que las leyes deben entonces de basarse en el principio de que se deben tratar como fines y no como medios, y desde que debemos ser considerados como nuestros propios legisladores, debe exigírsenos el considerar como adecuadas solo aquellas leyes las cuales habríamos aceptado, o podríamos haber aceptado si nos hubieran preguntado. (…) Un importante corolario de este principio es la necesidad de que estas leyes sean leyes públicas.</w:t>
      </w:r>
      <w:r w:rsidRPr="002A2736">
        <w:rPr>
          <w:rFonts w:ascii="Times New Roman" w:hAnsi="Times New Roman" w:cs="Times New Roman"/>
          <w:color w:val="70AD47" w:themeColor="accent6"/>
          <w:sz w:val="20"/>
          <w:szCs w:val="20"/>
        </w:rPr>
        <w:t>” (1991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EA2079">
        <w:rPr>
          <w:rFonts w:ascii="Times New Roman" w:hAnsi="Times New Roman" w:cs="Times New Roman"/>
          <w:color w:val="70AD47" w:themeColor="accent6"/>
          <w:sz w:val="20"/>
          <w:szCs w:val="20"/>
        </w:rPr>
        <w:t>p</w:t>
      </w:r>
      <w:r w:rsidRPr="002A2736">
        <w:rPr>
          <w:rFonts w:ascii="Times New Roman" w:hAnsi="Times New Roman" w:cs="Times New Roman"/>
          <w:color w:val="70AD47" w:themeColor="accent6"/>
          <w:sz w:val="20"/>
          <w:szCs w:val="20"/>
        </w:rPr>
        <w:t>.</w:t>
      </w:r>
      <w:r w:rsidR="00EA2079">
        <w:rPr>
          <w:rFonts w:ascii="Times New Roman" w:hAnsi="Times New Roman" w:cs="Times New Roman"/>
          <w:color w:val="70AD47" w:themeColor="accent6"/>
          <w:sz w:val="20"/>
          <w:szCs w:val="20"/>
        </w:rPr>
        <w:t xml:space="preserve"> 23-24</w:t>
      </w:r>
      <w:r w:rsidRPr="002A2736">
        <w:rPr>
          <w:rFonts w:ascii="Times New Roman" w:hAnsi="Times New Roman" w:cs="Times New Roman"/>
          <w:color w:val="70AD47" w:themeColor="accent6"/>
          <w:sz w:val="20"/>
          <w:szCs w:val="20"/>
        </w:rPr>
        <w:t>)</w:t>
      </w:r>
    </w:p>
    <w:p w:rsidR="004E112D" w:rsidRPr="002A2736" w:rsidRDefault="004E112D" w:rsidP="004E112D">
      <w:pPr>
        <w:spacing w:line="240" w:lineRule="auto"/>
        <w:jc w:val="both"/>
      </w:pPr>
      <w:r w:rsidRPr="002A2736">
        <w:rPr>
          <w:rFonts w:ascii="Times New Roman" w:hAnsi="Times New Roman" w:cs="Times New Roman"/>
          <w:color w:val="70AD47" w:themeColor="accent6"/>
          <w:sz w:val="20"/>
          <w:szCs w:val="20"/>
        </w:rPr>
        <w:lastRenderedPageBreak/>
        <w:t>“</w:t>
      </w:r>
      <w:r w:rsidR="00BD0AED">
        <w:rPr>
          <w:rFonts w:ascii="Times New Roman" w:hAnsi="Times New Roman" w:cs="Times New Roman"/>
          <w:color w:val="70AD47" w:themeColor="accent6"/>
          <w:sz w:val="20"/>
          <w:szCs w:val="20"/>
        </w:rPr>
        <w:t>El soberano no sólo tiene derechos, sino también deberes, (…) sin embargo es su deber (moral) el tratar a sus súbditos como fines y no como medios. Kant no es completamente claro en este punto. No queda del todo cierto si por soberano se refiere a la legislatura, o bien, al gobernador ejecutivo.</w:t>
      </w:r>
      <w:r w:rsidRPr="002A2736">
        <w:rPr>
          <w:rFonts w:ascii="Times New Roman" w:hAnsi="Times New Roman" w:cs="Times New Roman"/>
          <w:color w:val="70AD47" w:themeColor="accent6"/>
          <w:sz w:val="20"/>
          <w:szCs w:val="20"/>
        </w:rPr>
        <w:t>” (1991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BD0AED">
        <w:rPr>
          <w:rFonts w:ascii="Times New Roman" w:hAnsi="Times New Roman" w:cs="Times New Roman"/>
          <w:color w:val="70AD47" w:themeColor="accent6"/>
          <w:sz w:val="20"/>
          <w:szCs w:val="20"/>
        </w:rPr>
        <w:t>24</w:t>
      </w:r>
      <w:r w:rsidRPr="002A2736">
        <w:rPr>
          <w:rFonts w:ascii="Times New Roman" w:hAnsi="Times New Roman" w:cs="Times New Roman"/>
          <w:color w:val="70AD47" w:themeColor="accent6"/>
          <w:sz w:val="20"/>
          <w:szCs w:val="20"/>
        </w:rPr>
        <w:t>)</w:t>
      </w:r>
    </w:p>
    <w:p w:rsidR="00C71BB8" w:rsidRPr="002A2736" w:rsidRDefault="00C71BB8" w:rsidP="00C71BB8">
      <w:pPr>
        <w:spacing w:line="240" w:lineRule="auto"/>
        <w:jc w:val="both"/>
      </w:pPr>
      <w:r w:rsidRPr="002A2736">
        <w:rPr>
          <w:rFonts w:ascii="Times New Roman" w:hAnsi="Times New Roman" w:cs="Times New Roman"/>
          <w:color w:val="70AD47" w:themeColor="accent6"/>
          <w:sz w:val="20"/>
          <w:szCs w:val="20"/>
        </w:rPr>
        <w:t>“</w:t>
      </w:r>
      <w:r w:rsidR="00267F58">
        <w:rPr>
          <w:rFonts w:ascii="Times New Roman" w:hAnsi="Times New Roman" w:cs="Times New Roman"/>
          <w:color w:val="70AD47" w:themeColor="accent6"/>
          <w:sz w:val="20"/>
          <w:szCs w:val="20"/>
        </w:rPr>
        <w:t>El problema de la soberanía, de hecho, ocupó ampliamente a Kant. (…) No lo resolvió del todo a su entera satisfacción. (…) De acuerdo a él, la soberanía reside y se origina en la gente, quienes deben poseer poder legislativo.</w:t>
      </w:r>
      <w:r w:rsidRPr="002A2736">
        <w:rPr>
          <w:rFonts w:ascii="Times New Roman" w:hAnsi="Times New Roman" w:cs="Times New Roman"/>
          <w:color w:val="70AD47" w:themeColor="accent6"/>
          <w:sz w:val="20"/>
          <w:szCs w:val="20"/>
        </w:rPr>
        <w:t>” (1991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267F58">
        <w:rPr>
          <w:rFonts w:ascii="Times New Roman" w:hAnsi="Times New Roman" w:cs="Times New Roman"/>
          <w:color w:val="70AD47" w:themeColor="accent6"/>
          <w:sz w:val="20"/>
          <w:szCs w:val="20"/>
        </w:rPr>
        <w:t>24</w:t>
      </w:r>
      <w:r w:rsidRPr="002A2736">
        <w:rPr>
          <w:rFonts w:ascii="Times New Roman" w:hAnsi="Times New Roman" w:cs="Times New Roman"/>
          <w:color w:val="70AD47" w:themeColor="accent6"/>
          <w:sz w:val="20"/>
          <w:szCs w:val="20"/>
        </w:rPr>
        <w:t>)</w:t>
      </w:r>
    </w:p>
    <w:p w:rsidR="00C71BB8" w:rsidRPr="002A2736" w:rsidRDefault="00C71BB8" w:rsidP="00C71BB8">
      <w:pPr>
        <w:spacing w:line="240" w:lineRule="auto"/>
        <w:jc w:val="both"/>
      </w:pPr>
      <w:r w:rsidRPr="002A2736">
        <w:rPr>
          <w:rFonts w:ascii="Times New Roman" w:hAnsi="Times New Roman" w:cs="Times New Roman"/>
          <w:color w:val="70AD47" w:themeColor="accent6"/>
          <w:sz w:val="20"/>
          <w:szCs w:val="20"/>
        </w:rPr>
        <w:t>“</w:t>
      </w:r>
      <w:r w:rsidR="008722D3">
        <w:rPr>
          <w:rFonts w:ascii="Times New Roman" w:hAnsi="Times New Roman" w:cs="Times New Roman"/>
          <w:color w:val="70AD47" w:themeColor="accent6"/>
          <w:sz w:val="20"/>
          <w:szCs w:val="20"/>
        </w:rPr>
        <w:t>El término &lt;republicano&gt; en los escritos de Kant se puede interpretar como representando lo que hoy en día se llama generalmente democracia parlamentaria, sin embargo, no siempre tiene esta connotación.</w:t>
      </w:r>
      <w:r w:rsidRPr="002A2736">
        <w:rPr>
          <w:rFonts w:ascii="Times New Roman" w:hAnsi="Times New Roman" w:cs="Times New Roman"/>
          <w:color w:val="70AD47" w:themeColor="accent6"/>
          <w:sz w:val="20"/>
          <w:szCs w:val="20"/>
        </w:rPr>
        <w:t>” (1991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8722D3">
        <w:rPr>
          <w:rFonts w:ascii="Times New Roman" w:hAnsi="Times New Roman" w:cs="Times New Roman"/>
          <w:color w:val="70AD47" w:themeColor="accent6"/>
          <w:sz w:val="20"/>
          <w:szCs w:val="20"/>
        </w:rPr>
        <w:t>25</w:t>
      </w:r>
      <w:r w:rsidRPr="002A2736">
        <w:rPr>
          <w:rFonts w:ascii="Times New Roman" w:hAnsi="Times New Roman" w:cs="Times New Roman"/>
          <w:color w:val="70AD47" w:themeColor="accent6"/>
          <w:sz w:val="20"/>
          <w:szCs w:val="20"/>
        </w:rPr>
        <w:t>)</w:t>
      </w:r>
    </w:p>
    <w:p w:rsidR="00C71BB8" w:rsidRPr="002A2736" w:rsidRDefault="00C71BB8" w:rsidP="00C71BB8">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w:t>
      </w:r>
      <w:r w:rsidR="008722D3">
        <w:rPr>
          <w:rFonts w:ascii="Times New Roman" w:hAnsi="Times New Roman" w:cs="Times New Roman"/>
          <w:color w:val="70AD47" w:themeColor="accent6"/>
          <w:sz w:val="20"/>
          <w:szCs w:val="20"/>
        </w:rPr>
        <w:t>Los seres humanos tienen derechos inalienables. (…) Bajo la ley (…) los seres humanos son libres, iguales y autodependientes, (…) La libertad política del individuo, puede ser entendida solo en términos de acuerdos legales que garanticen la libertad de todos los individuos.</w:t>
      </w:r>
      <w:r w:rsidRPr="002A2736">
        <w:rPr>
          <w:rFonts w:ascii="Times New Roman" w:hAnsi="Times New Roman" w:cs="Times New Roman"/>
          <w:color w:val="70AD47" w:themeColor="accent6"/>
          <w:sz w:val="20"/>
          <w:szCs w:val="20"/>
        </w:rPr>
        <w:t>” (1991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8722D3">
        <w:rPr>
          <w:rFonts w:ascii="Times New Roman" w:hAnsi="Times New Roman" w:cs="Times New Roman"/>
          <w:color w:val="70AD47" w:themeColor="accent6"/>
          <w:sz w:val="20"/>
          <w:szCs w:val="20"/>
        </w:rPr>
        <w:t>25</w:t>
      </w:r>
      <w:r w:rsidRPr="002A2736">
        <w:rPr>
          <w:rFonts w:ascii="Times New Roman" w:hAnsi="Times New Roman" w:cs="Times New Roman"/>
          <w:color w:val="70AD47" w:themeColor="accent6"/>
          <w:sz w:val="20"/>
          <w:szCs w:val="20"/>
        </w:rPr>
        <w:t>)</w:t>
      </w:r>
    </w:p>
    <w:p w:rsidR="00C71BB8" w:rsidRPr="002A2736" w:rsidRDefault="00C71BB8" w:rsidP="00C71BB8">
      <w:pPr>
        <w:spacing w:line="240" w:lineRule="auto"/>
        <w:jc w:val="both"/>
      </w:pPr>
      <w:r w:rsidRPr="002A2736">
        <w:rPr>
          <w:rFonts w:ascii="Times New Roman" w:hAnsi="Times New Roman" w:cs="Times New Roman"/>
          <w:color w:val="70AD47" w:themeColor="accent6"/>
          <w:sz w:val="20"/>
          <w:szCs w:val="20"/>
        </w:rPr>
        <w:t>“</w:t>
      </w:r>
      <w:r w:rsidR="0029618E">
        <w:rPr>
          <w:rFonts w:ascii="Times New Roman" w:hAnsi="Times New Roman" w:cs="Times New Roman"/>
          <w:color w:val="70AD47" w:themeColor="accent6"/>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w:t>
      </w:r>
      <w:r w:rsidRPr="002A2736">
        <w:rPr>
          <w:rFonts w:ascii="Times New Roman" w:hAnsi="Times New Roman" w:cs="Times New Roman"/>
          <w:color w:val="70AD47" w:themeColor="accent6"/>
          <w:sz w:val="20"/>
          <w:szCs w:val="20"/>
        </w:rPr>
        <w:t>” (1991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29618E">
        <w:rPr>
          <w:rFonts w:ascii="Times New Roman" w:hAnsi="Times New Roman" w:cs="Times New Roman"/>
          <w:color w:val="70AD47" w:themeColor="accent6"/>
          <w:sz w:val="20"/>
          <w:szCs w:val="20"/>
        </w:rPr>
        <w:t>.25</w:t>
      </w:r>
      <w:r w:rsidRPr="002A2736">
        <w:rPr>
          <w:rFonts w:ascii="Times New Roman" w:hAnsi="Times New Roman" w:cs="Times New Roman"/>
          <w:color w:val="70AD47" w:themeColor="accent6"/>
          <w:sz w:val="20"/>
          <w:szCs w:val="20"/>
        </w:rPr>
        <w:t>)</w:t>
      </w:r>
    </w:p>
    <w:p w:rsidR="00C71BB8" w:rsidRPr="002A2736" w:rsidRDefault="00C71BB8" w:rsidP="00C71BB8">
      <w:pPr>
        <w:spacing w:line="240" w:lineRule="auto"/>
        <w:jc w:val="both"/>
      </w:pPr>
      <w:r w:rsidRPr="002A2736">
        <w:rPr>
          <w:rFonts w:ascii="Times New Roman" w:hAnsi="Times New Roman" w:cs="Times New Roman"/>
          <w:color w:val="70AD47" w:themeColor="accent6"/>
          <w:sz w:val="20"/>
          <w:szCs w:val="20"/>
        </w:rPr>
        <w:t>“</w:t>
      </w:r>
      <w:r w:rsidR="00EF40DC">
        <w:rPr>
          <w:rFonts w:ascii="Times New Roman" w:hAnsi="Times New Roman" w:cs="Times New Roman"/>
          <w:color w:val="70AD47" w:themeColor="accent6"/>
          <w:sz w:val="20"/>
          <w:szCs w:val="20"/>
        </w:rPr>
        <w:t>Una genuina paradoja, la de la libertad política, parece elevarse. La libertad humana puede ser resguardada solamente bajo la sumisión a la coerción; ya que la ley presupone coerción, y así, infringe a la libertad individual. (…) Kant concuerda con Rousseau al considerar el acto de coerción como resultado de la membresía del ser humano en la sociedad civil, de su ciudadanía de un estado, pero resuelve la paradoja como viendo necesaria la coerción como condición de civilización.”</w:t>
      </w:r>
      <w:r w:rsidRPr="002A2736">
        <w:rPr>
          <w:rFonts w:ascii="Times New Roman" w:hAnsi="Times New Roman" w:cs="Times New Roman"/>
          <w:color w:val="70AD47" w:themeColor="accent6"/>
          <w:sz w:val="20"/>
          <w:szCs w:val="20"/>
        </w:rPr>
        <w:t xml:space="preserve"> (1991</w:t>
      </w:r>
      <w:r w:rsidR="0029618E">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EF40DC">
        <w:rPr>
          <w:rFonts w:ascii="Times New Roman" w:hAnsi="Times New Roman" w:cs="Times New Roman"/>
          <w:color w:val="70AD47" w:themeColor="accent6"/>
          <w:sz w:val="20"/>
          <w:szCs w:val="20"/>
        </w:rPr>
        <w:t>26</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070B49">
        <w:rPr>
          <w:rFonts w:ascii="Times New Roman" w:hAnsi="Times New Roman" w:cs="Times New Roman"/>
          <w:color w:val="70AD47" w:themeColor="accent6"/>
          <w:sz w:val="20"/>
          <w:szCs w:val="20"/>
        </w:rPr>
        <w:t>El soberano debe estar obligado a respetar las leyes que él mismo ha dado</w:t>
      </w:r>
      <w:r w:rsidR="001A192C">
        <w:rPr>
          <w:rFonts w:ascii="Times New Roman" w:hAnsi="Times New Roman" w:cs="Times New Roman"/>
          <w:color w:val="70AD47" w:themeColor="accent6"/>
          <w:sz w:val="20"/>
          <w:szCs w:val="20"/>
        </w:rPr>
        <w:t xml:space="preserve">.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001A192C">
        <w:rPr>
          <w:rFonts w:ascii="Times New Roman" w:hAnsi="Times New Roman" w:cs="Times New Roman"/>
          <w:color w:val="70AD47" w:themeColor="accent6"/>
          <w:sz w:val="20"/>
          <w:szCs w:val="20"/>
        </w:rPr>
        <w:t>co</w:t>
      </w:r>
      <w:proofErr w:type="spellEnd"/>
      <w:r w:rsidR="001A192C">
        <w:rPr>
          <w:rFonts w:ascii="Times New Roman" w:hAnsi="Times New Roman" w:cs="Times New Roman"/>
          <w:color w:val="70AD47" w:themeColor="accent6"/>
          <w:sz w:val="20"/>
          <w:szCs w:val="20"/>
        </w:rPr>
        <w:t>-legislador, y el gobernante al legislar, debe respetar este derecho de sus súbditos. (…) La libertad política, es, por tanto, independencia de coerción por otra voluntad.</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1A192C">
        <w:rPr>
          <w:rFonts w:ascii="Times New Roman" w:hAnsi="Times New Roman" w:cs="Times New Roman"/>
          <w:color w:val="70AD47" w:themeColor="accent6"/>
          <w:sz w:val="20"/>
          <w:szCs w:val="20"/>
        </w:rPr>
        <w:t xml:space="preserve"> 26</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E83588">
        <w:rPr>
          <w:rFonts w:ascii="Times New Roman" w:hAnsi="Times New Roman" w:cs="Times New Roman"/>
          <w:color w:val="70AD47" w:themeColor="accent6"/>
          <w:sz w:val="20"/>
          <w:szCs w:val="20"/>
        </w:rPr>
        <w:t>Si la libertad es el principal derecho de un ciudadano en un estado, la igualdad es el segundo. Los seres humanos deben ser iguales ante la ley.</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E83588">
        <w:rPr>
          <w:rFonts w:ascii="Times New Roman" w:hAnsi="Times New Roman" w:cs="Times New Roman"/>
          <w:color w:val="70AD47" w:themeColor="accent6"/>
          <w:sz w:val="20"/>
          <w:szCs w:val="20"/>
        </w:rPr>
        <w:t>26</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E83588">
        <w:rPr>
          <w:rFonts w:ascii="Times New Roman" w:hAnsi="Times New Roman" w:cs="Times New Roman"/>
          <w:color w:val="70AD47" w:themeColor="accent6"/>
          <w:sz w:val="20"/>
          <w:szCs w:val="20"/>
        </w:rPr>
        <w:t>Kant ataca toda la herencia de privilegios feudales, un notable problema de su época. También descarta en principio la esclavitud u otra condición política inferior para un ciudadano.</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E83588">
        <w:rPr>
          <w:rFonts w:ascii="Times New Roman" w:hAnsi="Times New Roman" w:cs="Times New Roman"/>
          <w:color w:val="70AD47" w:themeColor="accent6"/>
          <w:sz w:val="20"/>
          <w:szCs w:val="20"/>
        </w:rPr>
        <w:t xml:space="preserve"> 26</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1378DA">
        <w:rPr>
          <w:rFonts w:ascii="Times New Roman" w:hAnsi="Times New Roman" w:cs="Times New Roman"/>
          <w:color w:val="70AD47" w:themeColor="accent6"/>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E83588">
        <w:rPr>
          <w:rFonts w:ascii="Times New Roman" w:hAnsi="Times New Roman" w:cs="Times New Roman"/>
          <w:color w:val="70AD47" w:themeColor="accent6"/>
          <w:sz w:val="20"/>
          <w:szCs w:val="20"/>
        </w:rPr>
        <w:t xml:space="preserve"> 27</w:t>
      </w:r>
      <w:r w:rsidR="001378DA">
        <w:rPr>
          <w:rFonts w:ascii="Times New Roman" w:hAnsi="Times New Roman" w:cs="Times New Roman"/>
          <w:color w:val="70AD47" w:themeColor="accent6"/>
          <w:sz w:val="20"/>
          <w:szCs w:val="20"/>
        </w:rPr>
        <w:t>-28</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1378DA">
        <w:rPr>
          <w:rFonts w:ascii="Times New Roman" w:hAnsi="Times New Roman" w:cs="Times New Roman"/>
          <w:color w:val="70AD47" w:themeColor="accent6"/>
          <w:sz w:val="20"/>
          <w:szCs w:val="20"/>
        </w:rPr>
        <w:t>Estos tres derechos de libertad, igualdad y auto-dependencia muestran que, en un estado organizado, el ser humano puede encontrar justicia y seguridad. (…) Siguiendo la tradición de la época, usa la analogía del contrato social para explicar la existencia de un estado gobernando a personas por un sistema de leyes civiles</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1378DA">
        <w:rPr>
          <w:rFonts w:ascii="Times New Roman" w:hAnsi="Times New Roman" w:cs="Times New Roman"/>
          <w:color w:val="70AD47" w:themeColor="accent6"/>
          <w:sz w:val="20"/>
          <w:szCs w:val="20"/>
        </w:rPr>
        <w:t>27</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C062E7">
        <w:rPr>
          <w:rFonts w:ascii="Times New Roman" w:hAnsi="Times New Roman" w:cs="Times New Roman"/>
          <w:color w:val="70AD47" w:themeColor="accent6"/>
          <w:sz w:val="20"/>
          <w:szCs w:val="20"/>
        </w:rPr>
        <w:t xml:space="preserve">Para Kant, sin embargo, el contrato social no debe ser considerado como un hecho histórico. (…) Debe ser visto como una idea práctica de la razón. (Una idea, para </w:t>
      </w:r>
      <w:r w:rsidR="008F6451">
        <w:rPr>
          <w:rFonts w:ascii="Times New Roman" w:hAnsi="Times New Roman" w:cs="Times New Roman"/>
          <w:color w:val="70AD47" w:themeColor="accent6"/>
          <w:sz w:val="20"/>
          <w:szCs w:val="20"/>
        </w:rPr>
        <w:t>Kant, no está fundada en la experiencia y por lo tanto no puede ser probada o desaprobada por la investigación científica, pero se trata de un principio regulativo de la razón</w:t>
      </w:r>
      <w:r w:rsidR="00C062E7">
        <w:rPr>
          <w:rFonts w:ascii="Times New Roman" w:hAnsi="Times New Roman" w:cs="Times New Roman"/>
          <w:color w:val="70AD47" w:themeColor="accent6"/>
          <w:sz w:val="20"/>
          <w:szCs w:val="20"/>
        </w:rPr>
        <w:t xml:space="preserve"> </w:t>
      </w:r>
      <w:r w:rsidR="008F6451">
        <w:rPr>
          <w:rFonts w:ascii="Times New Roman" w:hAnsi="Times New Roman" w:cs="Times New Roman"/>
          <w:color w:val="70AD47" w:themeColor="accent6"/>
          <w:sz w:val="20"/>
          <w:szCs w:val="20"/>
        </w:rPr>
        <w:t>a la luz de la cual la experiencia puede dotarse de orden y unidad, lo cual, de otra forma, carecería.)”</w:t>
      </w:r>
      <w:r w:rsidRPr="002A2736">
        <w:rPr>
          <w:rFonts w:ascii="Times New Roman" w:hAnsi="Times New Roman" w:cs="Times New Roman"/>
          <w:color w:val="70AD47" w:themeColor="accent6"/>
          <w:sz w:val="20"/>
          <w:szCs w:val="20"/>
        </w:rPr>
        <w:t xml:space="preserve">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1378DA">
        <w:rPr>
          <w:rFonts w:ascii="Times New Roman" w:hAnsi="Times New Roman" w:cs="Times New Roman"/>
          <w:color w:val="70AD47" w:themeColor="accent6"/>
          <w:sz w:val="20"/>
          <w:szCs w:val="20"/>
        </w:rPr>
        <w:t xml:space="preserve"> </w:t>
      </w:r>
      <w:r w:rsidR="00C062E7">
        <w:rPr>
          <w:rFonts w:ascii="Times New Roman" w:hAnsi="Times New Roman" w:cs="Times New Roman"/>
          <w:color w:val="70AD47" w:themeColor="accent6"/>
          <w:sz w:val="20"/>
          <w:szCs w:val="20"/>
        </w:rPr>
        <w:t>27-</w:t>
      </w:r>
      <w:r w:rsidR="001378DA">
        <w:rPr>
          <w:rFonts w:ascii="Times New Roman" w:hAnsi="Times New Roman" w:cs="Times New Roman"/>
          <w:color w:val="70AD47" w:themeColor="accent6"/>
          <w:sz w:val="20"/>
          <w:szCs w:val="20"/>
        </w:rPr>
        <w:t>28</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8F6451">
        <w:rPr>
          <w:rFonts w:ascii="Times New Roman" w:hAnsi="Times New Roman" w:cs="Times New Roman"/>
          <w:color w:val="70AD47" w:themeColor="accent6"/>
          <w:sz w:val="20"/>
          <w:szCs w:val="20"/>
        </w:rPr>
        <w:t>(El contrato social) es una idea práctica de la razón en cuanto puede ser aplicada al mundo de asunto prácticos o a la experiencia, por ejemplo, el mundo fenoménico. (…) Por lo tanto el contrato social es un criterio de juicio político.</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D22F7E">
        <w:rPr>
          <w:rFonts w:ascii="Times New Roman" w:hAnsi="Times New Roman" w:cs="Times New Roman"/>
          <w:color w:val="70AD47" w:themeColor="accent6"/>
          <w:sz w:val="20"/>
          <w:szCs w:val="20"/>
        </w:rPr>
        <w:t xml:space="preserve"> </w:t>
      </w:r>
      <w:r w:rsidR="008F6451">
        <w:rPr>
          <w:rFonts w:ascii="Times New Roman" w:hAnsi="Times New Roman" w:cs="Times New Roman"/>
          <w:color w:val="70AD47" w:themeColor="accent6"/>
          <w:sz w:val="20"/>
          <w:szCs w:val="20"/>
        </w:rPr>
        <w:t>28</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8F6451">
        <w:rPr>
          <w:rFonts w:ascii="Times New Roman" w:hAnsi="Times New Roman" w:cs="Times New Roman"/>
          <w:color w:val="70AD47" w:themeColor="accent6"/>
          <w:sz w:val="20"/>
          <w:szCs w:val="20"/>
        </w:rPr>
        <w:t>La idea</w:t>
      </w:r>
      <w:r w:rsidR="0091482C">
        <w:rPr>
          <w:rFonts w:ascii="Times New Roman" w:hAnsi="Times New Roman" w:cs="Times New Roman"/>
          <w:color w:val="70AD47" w:themeColor="accent6"/>
          <w:sz w:val="20"/>
          <w:szCs w:val="20"/>
        </w:rPr>
        <w:t xml:space="preserve"> de que los seres humanos tienen un contrato para establecer el estado, significa más bien que han sido preparados para someter su propia voluntad personal en materias externas de sí mismo, hacia una </w:t>
      </w:r>
      <w:r w:rsidR="0091482C">
        <w:rPr>
          <w:rFonts w:ascii="Times New Roman" w:hAnsi="Times New Roman" w:cs="Times New Roman"/>
          <w:color w:val="70AD47" w:themeColor="accent6"/>
          <w:sz w:val="20"/>
          <w:szCs w:val="20"/>
        </w:rPr>
        <w:lastRenderedPageBreak/>
        <w:t>voluntad universal. Esta voluntad universal o general, es por supuesto, la voluntad de la razón. No se trata de la voluntad unificada de todos, (incluso si esto fuera a encontrarse de hecho en la realidad), ni es la voluntad de la mayoría.</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D22F7E">
        <w:rPr>
          <w:rFonts w:ascii="Times New Roman" w:hAnsi="Times New Roman" w:cs="Times New Roman"/>
          <w:color w:val="70AD47" w:themeColor="accent6"/>
          <w:sz w:val="20"/>
          <w:szCs w:val="20"/>
        </w:rPr>
        <w:t xml:space="preserve"> </w:t>
      </w:r>
      <w:r w:rsidR="008F6451">
        <w:rPr>
          <w:rFonts w:ascii="Times New Roman" w:hAnsi="Times New Roman" w:cs="Times New Roman"/>
          <w:color w:val="70AD47" w:themeColor="accent6"/>
          <w:sz w:val="20"/>
          <w:szCs w:val="20"/>
        </w:rPr>
        <w:t>28</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91482C">
        <w:rPr>
          <w:rFonts w:ascii="Times New Roman" w:hAnsi="Times New Roman" w:cs="Times New Roman"/>
          <w:color w:val="70AD47" w:themeColor="accent6"/>
          <w:sz w:val="20"/>
          <w:szCs w:val="20"/>
        </w:rPr>
        <w:t xml:space="preserve">Para Kant, la idea del contrato social implica la necesidad de una constitución civil. Mientras es necesario y obligatorio, como él cree, establecer una constitución civil, es </w:t>
      </w:r>
      <w:r w:rsidR="00AF5C50">
        <w:rPr>
          <w:rFonts w:ascii="Times New Roman" w:hAnsi="Times New Roman" w:cs="Times New Roman"/>
          <w:color w:val="70AD47" w:themeColor="accent6"/>
          <w:sz w:val="20"/>
          <w:szCs w:val="20"/>
        </w:rPr>
        <w:t>asimismo el más grande problema práctico para la humanidad el conseguir este fin; ya que, solo en una sociedad civil, administrando universalmente el derecho, de acuerdo a la ley, puede existir la libertad. Solamente entonces la libertad de uno coexiste con la libertad de otros.</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D22F7E">
        <w:rPr>
          <w:rFonts w:ascii="Times New Roman" w:hAnsi="Times New Roman" w:cs="Times New Roman"/>
          <w:color w:val="70AD47" w:themeColor="accent6"/>
          <w:sz w:val="20"/>
          <w:szCs w:val="20"/>
        </w:rPr>
        <w:t xml:space="preserve"> </w:t>
      </w:r>
      <w:r w:rsidR="00AF5C50">
        <w:rPr>
          <w:rFonts w:ascii="Times New Roman" w:hAnsi="Times New Roman" w:cs="Times New Roman"/>
          <w:color w:val="70AD47" w:themeColor="accent6"/>
          <w:sz w:val="20"/>
          <w:szCs w:val="20"/>
        </w:rPr>
        <w:t>28</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CC4B9D">
        <w:rPr>
          <w:rFonts w:ascii="Times New Roman" w:hAnsi="Times New Roman" w:cs="Times New Roman"/>
          <w:color w:val="70AD47" w:themeColor="accent6"/>
          <w:sz w:val="20"/>
          <w:szCs w:val="20"/>
        </w:rPr>
        <w:t>Kant diferencia entre la forma de gobierno republicana, en donde el ejecutivo está separado de la legislatura, y el gobierno despótico, donde no están separados.</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D22F7E">
        <w:rPr>
          <w:rFonts w:ascii="Times New Roman" w:hAnsi="Times New Roman" w:cs="Times New Roman"/>
          <w:color w:val="70AD47" w:themeColor="accent6"/>
          <w:sz w:val="20"/>
          <w:szCs w:val="20"/>
        </w:rPr>
        <w:t xml:space="preserve"> </w:t>
      </w:r>
      <w:r w:rsidR="00CC4B9D">
        <w:rPr>
          <w:rFonts w:ascii="Times New Roman" w:hAnsi="Times New Roman" w:cs="Times New Roman"/>
          <w:color w:val="70AD47" w:themeColor="accent6"/>
          <w:sz w:val="20"/>
          <w:szCs w:val="20"/>
        </w:rPr>
        <w:t>29</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0B093F">
        <w:rPr>
          <w:rFonts w:ascii="Times New Roman" w:hAnsi="Times New Roman" w:cs="Times New Roman"/>
          <w:color w:val="70AD47" w:themeColor="accent6"/>
          <w:sz w:val="20"/>
          <w:szCs w:val="20"/>
        </w:rPr>
        <w:t>El gobierno republicano es uno legítimo. Una constitución republicana se establece de acuerdo a los principios de derecho si los poderes independientes unos de otros son configurados. En primer lugar, está (1) el soberano, en la persona del legislador que representa la unificada o general voluntad de la gente, la cual, en teoría, es la voluntad de la razón. (2) El gobernante (o regente), por ejemplo, el gobierno o el ejecutivo, no puede ser legislador. Finalmente, ni el legislador, ni el gobernante pueden ser los (3) judiciarios.</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D22F7E">
        <w:rPr>
          <w:rFonts w:ascii="Times New Roman" w:hAnsi="Times New Roman" w:cs="Times New Roman"/>
          <w:color w:val="70AD47" w:themeColor="accent6"/>
          <w:sz w:val="20"/>
          <w:szCs w:val="20"/>
        </w:rPr>
        <w:t xml:space="preserve"> </w:t>
      </w:r>
      <w:r w:rsidR="00C5121A">
        <w:rPr>
          <w:rFonts w:ascii="Times New Roman" w:hAnsi="Times New Roman" w:cs="Times New Roman"/>
          <w:color w:val="70AD47" w:themeColor="accent6"/>
          <w:sz w:val="20"/>
          <w:szCs w:val="20"/>
        </w:rPr>
        <w:t>29</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C5121A">
        <w:rPr>
          <w:rFonts w:ascii="Times New Roman" w:hAnsi="Times New Roman" w:cs="Times New Roman"/>
          <w:color w:val="70AD47" w:themeColor="accent6"/>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w:t>
      </w:r>
      <w:r w:rsidR="00140E43">
        <w:rPr>
          <w:rFonts w:ascii="Times New Roman" w:hAnsi="Times New Roman" w:cs="Times New Roman"/>
          <w:color w:val="70AD47" w:themeColor="accent6"/>
          <w:sz w:val="20"/>
          <w:szCs w:val="20"/>
        </w:rPr>
        <w:t>.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D22F7E">
        <w:rPr>
          <w:rFonts w:ascii="Times New Roman" w:hAnsi="Times New Roman" w:cs="Times New Roman"/>
          <w:color w:val="70AD47" w:themeColor="accent6"/>
          <w:sz w:val="20"/>
          <w:szCs w:val="20"/>
        </w:rPr>
        <w:t xml:space="preserve"> </w:t>
      </w:r>
      <w:r w:rsidR="00140E43">
        <w:rPr>
          <w:rFonts w:ascii="Times New Roman" w:hAnsi="Times New Roman" w:cs="Times New Roman"/>
          <w:color w:val="70AD47" w:themeColor="accent6"/>
          <w:sz w:val="20"/>
          <w:szCs w:val="20"/>
        </w:rPr>
        <w:t>29</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9C4289">
        <w:rPr>
          <w:rFonts w:ascii="Times New Roman" w:hAnsi="Times New Roman" w:cs="Times New Roman"/>
          <w:color w:val="70AD47" w:themeColor="accent6"/>
          <w:sz w:val="20"/>
          <w:szCs w:val="20"/>
        </w:rPr>
        <w:t>Enuncia explícitamente que todos deberían combinarse para darse leyes, y que la legislación debe surgir de la voluntad unificada de todos. Pero critica las prácticas constitucionales prevalecientes en la Britania del siglo XVIII. Por cuanto la monarquía constitucional de Gran Bretaña le parecía a él meramente un artificio para encubrir un régimen autocrático. (…) Su uso del término &lt;republicano&gt; nos demuestra que es básicamente un antimonárquico.</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9C4289">
        <w:rPr>
          <w:rFonts w:ascii="Times New Roman" w:hAnsi="Times New Roman" w:cs="Times New Roman"/>
          <w:color w:val="70AD47" w:themeColor="accent6"/>
          <w:sz w:val="20"/>
          <w:szCs w:val="20"/>
        </w:rPr>
        <w:t>29 - 30</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B70C4A">
        <w:rPr>
          <w:rFonts w:ascii="Times New Roman" w:hAnsi="Times New Roman" w:cs="Times New Roman"/>
          <w:color w:val="70AD47" w:themeColor="accent6"/>
          <w:sz w:val="20"/>
          <w:szCs w:val="20"/>
        </w:rPr>
        <w:t>Al igual que Rousseau, no creía que la voluntad unificada de todos pueda bien ser representada por un solo hombre. Asimismo, no puede haber duda de su petición de separación de poderes y su convicción de que la soberanía de la autoridad debe descansar en la gente o sus representantes. Del mismo modo es claro en su demanda de que el soberano no debe poseer ninguna propiedad privada de forma que no sea capaz de ejercer el poder de modo privado, o ser afectado por el interés privado.</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D22F7E">
        <w:rPr>
          <w:rFonts w:ascii="Times New Roman" w:hAnsi="Times New Roman" w:cs="Times New Roman"/>
          <w:color w:val="70AD47" w:themeColor="accent6"/>
          <w:sz w:val="20"/>
          <w:szCs w:val="20"/>
        </w:rPr>
        <w:t xml:space="preserve"> </w:t>
      </w:r>
      <w:r w:rsidR="009C4289">
        <w:rPr>
          <w:rFonts w:ascii="Times New Roman" w:hAnsi="Times New Roman" w:cs="Times New Roman"/>
          <w:color w:val="70AD47" w:themeColor="accent6"/>
          <w:sz w:val="20"/>
          <w:szCs w:val="20"/>
        </w:rPr>
        <w:t>30</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B70C4A">
        <w:rPr>
          <w:rFonts w:ascii="Times New Roman" w:hAnsi="Times New Roman" w:cs="Times New Roman"/>
          <w:color w:val="70AD47" w:themeColor="accent6"/>
          <w:sz w:val="20"/>
          <w:szCs w:val="20"/>
        </w:rPr>
        <w:t>El elemento fundamental de cualquier constitución republicana es el respeto por la ley.</w:t>
      </w:r>
      <w:r w:rsidR="00D22F7E">
        <w:rPr>
          <w:rFonts w:ascii="Times New Roman" w:hAnsi="Times New Roman" w:cs="Times New Roman"/>
          <w:color w:val="70AD47" w:themeColor="accent6"/>
          <w:sz w:val="20"/>
          <w:szCs w:val="20"/>
        </w:rPr>
        <w:t xml:space="preserve"> (…) puede esperarse del sujeto que tenga respeto por esas leyes en cuya dación él ha participado como un compañero </w:t>
      </w:r>
      <w:proofErr w:type="spellStart"/>
      <w:r w:rsidR="00D22F7E">
        <w:rPr>
          <w:rFonts w:ascii="Times New Roman" w:hAnsi="Times New Roman" w:cs="Times New Roman"/>
          <w:color w:val="70AD47" w:themeColor="accent6"/>
          <w:sz w:val="20"/>
          <w:szCs w:val="20"/>
        </w:rPr>
        <w:t>co</w:t>
      </w:r>
      <w:proofErr w:type="spellEnd"/>
      <w:r w:rsidR="00D22F7E">
        <w:rPr>
          <w:rFonts w:ascii="Times New Roman" w:hAnsi="Times New Roman" w:cs="Times New Roman"/>
          <w:color w:val="70AD47" w:themeColor="accent6"/>
          <w:sz w:val="20"/>
          <w:szCs w:val="20"/>
        </w:rPr>
        <w:t>-legislador.</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D22F7E">
        <w:rPr>
          <w:rFonts w:ascii="Times New Roman" w:hAnsi="Times New Roman" w:cs="Times New Roman"/>
          <w:color w:val="70AD47" w:themeColor="accent6"/>
          <w:sz w:val="20"/>
          <w:szCs w:val="20"/>
        </w:rPr>
        <w:t xml:space="preserve"> </w:t>
      </w:r>
      <w:r w:rsidR="00B70C4A">
        <w:rPr>
          <w:rFonts w:ascii="Times New Roman" w:hAnsi="Times New Roman" w:cs="Times New Roman"/>
          <w:color w:val="70AD47" w:themeColor="accent6"/>
          <w:sz w:val="20"/>
          <w:szCs w:val="20"/>
        </w:rPr>
        <w:t>30</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D22F7E">
        <w:rPr>
          <w:rFonts w:ascii="Times New Roman" w:hAnsi="Times New Roman" w:cs="Times New Roman"/>
          <w:color w:val="70AD47" w:themeColor="accent6"/>
          <w:sz w:val="20"/>
          <w:szCs w:val="20"/>
        </w:rPr>
        <w:t>Kant demanda que el soberano debe promover un espíritu de libertad. (…) Lo que debe y en efecto queda para la gente es el derecho de crítica pública</w:t>
      </w:r>
      <w:r w:rsidR="004D75E8">
        <w:rPr>
          <w:rFonts w:ascii="Times New Roman" w:hAnsi="Times New Roman" w:cs="Times New Roman"/>
          <w:color w:val="70AD47" w:themeColor="accent6"/>
          <w:sz w:val="20"/>
          <w:szCs w:val="20"/>
        </w:rPr>
        <w:t>, por ejemplo, no solo libertad de prensa, sino el derecho para criticar abiertamente los poderes que fueran</w:t>
      </w:r>
      <w:r w:rsidR="00D22F7E">
        <w:rPr>
          <w:rFonts w:ascii="Times New Roman" w:hAnsi="Times New Roman" w:cs="Times New Roman"/>
          <w:color w:val="70AD47" w:themeColor="accent6"/>
          <w:sz w:val="20"/>
          <w:szCs w:val="20"/>
        </w:rPr>
        <w:t>.</w:t>
      </w:r>
      <w:r w:rsidR="004D75E8">
        <w:rPr>
          <w:rFonts w:ascii="Times New Roman" w:hAnsi="Times New Roman" w:cs="Times New Roman"/>
          <w:color w:val="70AD47" w:themeColor="accent6"/>
          <w:sz w:val="20"/>
          <w:szCs w:val="20"/>
        </w:rPr>
        <w:t xml:space="preserve"> Siguiendo a Voltaire, Kant creía que  la libertad de pluma es el único resguardo de los derechos de la gente. Esto es equivalente a demandar una sociedad abierta, una sociedad que busque sobrellevar un gobierno y dar leyes mediante el proceso de una discusión racional y libre.</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D22F7E">
        <w:rPr>
          <w:rFonts w:ascii="Times New Roman" w:hAnsi="Times New Roman" w:cs="Times New Roman"/>
          <w:color w:val="70AD47" w:themeColor="accent6"/>
          <w:sz w:val="20"/>
          <w:szCs w:val="20"/>
        </w:rPr>
        <w:t xml:space="preserve"> 32</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4D75E8">
        <w:rPr>
          <w:rFonts w:ascii="Times New Roman" w:hAnsi="Times New Roman" w:cs="Times New Roman"/>
          <w:color w:val="70AD47" w:themeColor="accent6"/>
          <w:sz w:val="20"/>
          <w:szCs w:val="20"/>
        </w:rPr>
        <w:t xml:space="preserve">El derecho a la crítica pública debe, por lo tanto, ser garantizada por la constitución republicana. (…) </w:t>
      </w:r>
      <w:r w:rsidR="00015771">
        <w:rPr>
          <w:rFonts w:ascii="Times New Roman" w:hAnsi="Times New Roman" w:cs="Times New Roman"/>
          <w:color w:val="70AD47" w:themeColor="accent6"/>
          <w:sz w:val="20"/>
          <w:szCs w:val="20"/>
        </w:rPr>
        <w:t>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015771">
        <w:rPr>
          <w:rFonts w:ascii="Times New Roman" w:hAnsi="Times New Roman" w:cs="Times New Roman"/>
          <w:color w:val="70AD47" w:themeColor="accent6"/>
          <w:sz w:val="20"/>
          <w:szCs w:val="20"/>
        </w:rPr>
        <w:t>32</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776392">
        <w:rPr>
          <w:rFonts w:ascii="Times New Roman" w:hAnsi="Times New Roman" w:cs="Times New Roman"/>
          <w:color w:val="70AD47" w:themeColor="accent6"/>
          <w:sz w:val="20"/>
          <w:szCs w:val="20"/>
        </w:rPr>
        <w:t xml:space="preserve">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w:t>
      </w:r>
      <w:proofErr w:type="gramStart"/>
      <w:r w:rsidR="00776392">
        <w:rPr>
          <w:rFonts w:ascii="Times New Roman" w:hAnsi="Times New Roman" w:cs="Times New Roman"/>
          <w:color w:val="70AD47" w:themeColor="accent6"/>
          <w:sz w:val="20"/>
          <w:szCs w:val="20"/>
        </w:rPr>
        <w:t>y</w:t>
      </w:r>
      <w:proofErr w:type="gramEnd"/>
      <w:r w:rsidR="00776392">
        <w:rPr>
          <w:rFonts w:ascii="Times New Roman" w:hAnsi="Times New Roman" w:cs="Times New Roman"/>
          <w:color w:val="70AD47" w:themeColor="accent6"/>
          <w:sz w:val="20"/>
          <w:szCs w:val="20"/>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776392">
        <w:rPr>
          <w:rFonts w:ascii="Times New Roman" w:hAnsi="Times New Roman" w:cs="Times New Roman"/>
          <w:color w:val="70AD47" w:themeColor="accent6"/>
          <w:sz w:val="20"/>
          <w:szCs w:val="20"/>
        </w:rPr>
        <w:t xml:space="preserve"> 32</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lastRenderedPageBreak/>
        <w:t>“</w:t>
      </w:r>
      <w:r w:rsidR="00FC7126">
        <w:rPr>
          <w:rFonts w:ascii="Times New Roman" w:hAnsi="Times New Roman" w:cs="Times New Roman"/>
          <w:color w:val="70AD47" w:themeColor="accent6"/>
          <w:sz w:val="20"/>
          <w:szCs w:val="20"/>
        </w:rPr>
        <w:t>El derecho, sin embargo, no puede posiblemente prevalecer entre los seres humanos a lo largo de un estado si su libertad está amenazada por la acción de otros estados. La ley (</w:t>
      </w:r>
      <w:proofErr w:type="spellStart"/>
      <w:r w:rsidR="00FC7126">
        <w:rPr>
          <w:rFonts w:ascii="Times New Roman" w:hAnsi="Times New Roman" w:cs="Times New Roman"/>
          <w:i/>
          <w:color w:val="70AD47" w:themeColor="accent6"/>
          <w:sz w:val="20"/>
          <w:szCs w:val="20"/>
        </w:rPr>
        <w:t>the</w:t>
      </w:r>
      <w:proofErr w:type="spellEnd"/>
      <w:r w:rsidR="00FC7126">
        <w:rPr>
          <w:rFonts w:ascii="Times New Roman" w:hAnsi="Times New Roman" w:cs="Times New Roman"/>
          <w:i/>
          <w:color w:val="70AD47" w:themeColor="accent6"/>
          <w:sz w:val="20"/>
          <w:szCs w:val="20"/>
        </w:rPr>
        <w:t xml:space="preserve"> </w:t>
      </w:r>
      <w:proofErr w:type="spellStart"/>
      <w:r w:rsidR="00FC7126">
        <w:rPr>
          <w:rFonts w:ascii="Times New Roman" w:hAnsi="Times New Roman" w:cs="Times New Roman"/>
          <w:i/>
          <w:color w:val="70AD47" w:themeColor="accent6"/>
          <w:sz w:val="20"/>
          <w:szCs w:val="20"/>
        </w:rPr>
        <w:t>law</w:t>
      </w:r>
      <w:proofErr w:type="spellEnd"/>
      <w:r w:rsidR="00FC7126">
        <w:rPr>
          <w:rFonts w:ascii="Times New Roman" w:hAnsi="Times New Roman" w:cs="Times New Roman"/>
          <w:color w:val="70AD47" w:themeColor="accent6"/>
          <w:sz w:val="20"/>
          <w:szCs w:val="20"/>
        </w:rPr>
        <w:t>) solo prevalece si el gobierno de la ley (</w:t>
      </w:r>
      <w:r w:rsidR="00FC7126">
        <w:rPr>
          <w:rFonts w:ascii="Times New Roman" w:hAnsi="Times New Roman" w:cs="Times New Roman"/>
          <w:i/>
          <w:color w:val="70AD47" w:themeColor="accent6"/>
          <w:sz w:val="20"/>
          <w:szCs w:val="20"/>
        </w:rPr>
        <w:t xml:space="preserve">rule of </w:t>
      </w:r>
      <w:proofErr w:type="spellStart"/>
      <w:r w:rsidR="00FC7126">
        <w:rPr>
          <w:rFonts w:ascii="Times New Roman" w:hAnsi="Times New Roman" w:cs="Times New Roman"/>
          <w:i/>
          <w:color w:val="70AD47" w:themeColor="accent6"/>
          <w:sz w:val="20"/>
          <w:szCs w:val="20"/>
        </w:rPr>
        <w:t>law</w:t>
      </w:r>
      <w:proofErr w:type="spellEnd"/>
      <w:r w:rsidR="00FC7126">
        <w:rPr>
          <w:rFonts w:ascii="Times New Roman" w:hAnsi="Times New Roman" w:cs="Times New Roman"/>
          <w:color w:val="70AD47" w:themeColor="accent6"/>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w:t>
      </w:r>
      <w:r w:rsidRPr="002A2736">
        <w:rPr>
          <w:rFonts w:ascii="Times New Roman" w:hAnsi="Times New Roman" w:cs="Times New Roman"/>
          <w:color w:val="70AD47" w:themeColor="accent6"/>
          <w:sz w:val="20"/>
          <w:szCs w:val="20"/>
        </w:rPr>
        <w:t xml:space="preserve">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171B48">
        <w:rPr>
          <w:rFonts w:ascii="Times New Roman" w:hAnsi="Times New Roman" w:cs="Times New Roman"/>
          <w:color w:val="70AD47" w:themeColor="accent6"/>
          <w:sz w:val="20"/>
          <w:szCs w:val="20"/>
        </w:rPr>
        <w:t xml:space="preserve"> 33</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5D3FC0">
        <w:rPr>
          <w:rFonts w:ascii="Times New Roman" w:hAnsi="Times New Roman" w:cs="Times New Roman"/>
          <w:color w:val="70AD47" w:themeColor="accent6"/>
          <w:sz w:val="20"/>
          <w:szCs w:val="20"/>
        </w:rPr>
        <w:t>En la perspectiva de Kant, el derecho puede ser amenazado por la guerra. (…)</w:t>
      </w:r>
      <w:r w:rsidR="001F01B8">
        <w:rPr>
          <w:rFonts w:ascii="Times New Roman" w:hAnsi="Times New Roman" w:cs="Times New Roman"/>
          <w:color w:val="70AD47" w:themeColor="accent6"/>
          <w:sz w:val="20"/>
          <w:szCs w:val="20"/>
        </w:rPr>
        <w:t xml:space="preserve"> el mayor de los males que oprime a las naciones civilizadas es el resultado de las guerras.</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5D3FC0">
        <w:rPr>
          <w:rFonts w:ascii="Times New Roman" w:hAnsi="Times New Roman" w:cs="Times New Roman"/>
          <w:color w:val="70AD47" w:themeColor="accent6"/>
          <w:sz w:val="20"/>
          <w:szCs w:val="20"/>
        </w:rPr>
        <w:t xml:space="preserve"> 33 - 34</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1F01B8">
        <w:rPr>
          <w:rFonts w:ascii="Times New Roman" w:hAnsi="Times New Roman" w:cs="Times New Roman"/>
          <w:color w:val="70AD47" w:themeColor="accent6"/>
          <w:sz w:val="20"/>
          <w:szCs w:val="20"/>
        </w:rPr>
        <w:t>Ni un estado republicano (…) ni sus ciudadanos están seguros a menos que eviten conflictos con otros estados. El único modo de llevar esto a cabo es estableciendo relaciones pacíficas entre los estados independientes de acuerdo a los principios del derecho.</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1F01B8">
        <w:rPr>
          <w:rFonts w:ascii="Times New Roman" w:hAnsi="Times New Roman" w:cs="Times New Roman"/>
          <w:color w:val="70AD47" w:themeColor="accent6"/>
          <w:sz w:val="20"/>
          <w:szCs w:val="20"/>
        </w:rPr>
        <w:t xml:space="preserve"> 34</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1F01B8">
        <w:rPr>
          <w:rFonts w:ascii="Times New Roman" w:hAnsi="Times New Roman" w:cs="Times New Roman"/>
          <w:color w:val="70AD47" w:themeColor="accent6"/>
          <w:sz w:val="20"/>
          <w:szCs w:val="20"/>
        </w:rPr>
        <w:t>Es un deber el trabajar en miras del establecimiento de una sociedad cosmopolita.</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1F01B8">
        <w:rPr>
          <w:rFonts w:ascii="Times New Roman" w:hAnsi="Times New Roman" w:cs="Times New Roman"/>
          <w:color w:val="70AD47" w:themeColor="accent6"/>
          <w:sz w:val="20"/>
          <w:szCs w:val="20"/>
        </w:rPr>
        <w:t xml:space="preserve"> 34</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2B0AFD">
        <w:rPr>
          <w:rFonts w:ascii="Times New Roman" w:hAnsi="Times New Roman" w:cs="Times New Roman"/>
          <w:color w:val="70AD47" w:themeColor="accent6"/>
          <w:sz w:val="20"/>
          <w:szCs w:val="20"/>
        </w:rPr>
        <w:t>Tener una república mundial es imposible, a menos que todas las naciones estén de acuerdo, lo cual es muy poco probable. (…) un estado mundial podría crear solo la semblanza del derecho público internacional; podría de hecho, ser propenso a resultar en una forma particular de despotismo opresivo. Lo que podríamos alcanzar a tener es una federación de estados que se opongan a la guerra.</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1F01B8">
        <w:rPr>
          <w:rFonts w:ascii="Times New Roman" w:hAnsi="Times New Roman" w:cs="Times New Roman"/>
          <w:color w:val="70AD47" w:themeColor="accent6"/>
          <w:sz w:val="20"/>
          <w:szCs w:val="20"/>
        </w:rPr>
        <w:t xml:space="preserve"> 34</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2B0AFD">
        <w:rPr>
          <w:rFonts w:ascii="Times New Roman" w:hAnsi="Times New Roman" w:cs="Times New Roman"/>
          <w:color w:val="70AD47" w:themeColor="accent6"/>
          <w:sz w:val="20"/>
          <w:szCs w:val="20"/>
        </w:rPr>
        <w:t>La guerra no es el modo adecuado de arreglar disputas entre naciones, Ni la guerra es vigorizante ni noble.</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2B0AFD">
        <w:rPr>
          <w:rFonts w:ascii="Times New Roman" w:hAnsi="Times New Roman" w:cs="Times New Roman"/>
          <w:color w:val="70AD47" w:themeColor="accent6"/>
          <w:sz w:val="20"/>
          <w:szCs w:val="20"/>
        </w:rPr>
        <w:t xml:space="preserve"> 34</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2B0AFD">
        <w:rPr>
          <w:rFonts w:ascii="Times New Roman" w:hAnsi="Times New Roman" w:cs="Times New Roman"/>
          <w:color w:val="70AD47" w:themeColor="accent6"/>
          <w:sz w:val="20"/>
          <w:szCs w:val="20"/>
        </w:rPr>
        <w:t>El respeto por las leyes que prevalecen en un estado republicano les hacen que le sea pertinente a sus ciudadanos y su gobierno el establecer un sistema similar de leyes en asuntos internacionales.</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2B0AFD">
        <w:rPr>
          <w:rFonts w:ascii="Times New Roman" w:hAnsi="Times New Roman" w:cs="Times New Roman"/>
          <w:color w:val="70AD47" w:themeColor="accent6"/>
          <w:sz w:val="20"/>
          <w:szCs w:val="20"/>
        </w:rPr>
        <w:t xml:space="preserve"> 35</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2B0AFD">
        <w:rPr>
          <w:rFonts w:ascii="Times New Roman" w:hAnsi="Times New Roman" w:cs="Times New Roman"/>
          <w:color w:val="70AD47" w:themeColor="accent6"/>
          <w:sz w:val="20"/>
          <w:szCs w:val="20"/>
        </w:rPr>
        <w:t xml:space="preserve">Kant expresamente rechaza la regla de conveniencia en política internacional. Los humanos que adoptan la conveniencia, tienen también principios que se derivan de la idea que el poder es derecho. (…) estos (y otros discutidos en la Paz Perpetua) son </w:t>
      </w:r>
      <w:r w:rsidR="00E95409">
        <w:rPr>
          <w:rFonts w:ascii="Times New Roman" w:hAnsi="Times New Roman" w:cs="Times New Roman"/>
          <w:color w:val="70AD47" w:themeColor="accent6"/>
          <w:sz w:val="20"/>
          <w:szCs w:val="20"/>
        </w:rPr>
        <w:t>principios heterónomos.</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2B0AFD">
        <w:rPr>
          <w:rFonts w:ascii="Times New Roman" w:hAnsi="Times New Roman" w:cs="Times New Roman"/>
          <w:color w:val="70AD47" w:themeColor="accent6"/>
          <w:sz w:val="20"/>
          <w:szCs w:val="20"/>
        </w:rPr>
        <w:t xml:space="preserve"> 35</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7C71F6">
        <w:rPr>
          <w:rFonts w:ascii="Times New Roman" w:hAnsi="Times New Roman" w:cs="Times New Roman"/>
          <w:color w:val="70AD47" w:themeColor="accent6"/>
          <w:sz w:val="20"/>
          <w:szCs w:val="20"/>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7C71F6">
        <w:rPr>
          <w:rFonts w:ascii="Times New Roman" w:hAnsi="Times New Roman" w:cs="Times New Roman"/>
          <w:color w:val="70AD47" w:themeColor="accent6"/>
          <w:sz w:val="20"/>
          <w:szCs w:val="20"/>
        </w:rPr>
        <w:t>35 - 36</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7C71F6">
        <w:rPr>
          <w:rFonts w:ascii="Times New Roman" w:hAnsi="Times New Roman" w:cs="Times New Roman"/>
          <w:color w:val="70AD47" w:themeColor="accent6"/>
          <w:sz w:val="20"/>
          <w:szCs w:val="20"/>
        </w:rPr>
        <w:t>Kant asume un plan de la naturaleza que debe pretender la educación de la humanidad hacia un estado de libertad.</w:t>
      </w:r>
      <w:r w:rsidR="000359EF">
        <w:rPr>
          <w:rFonts w:ascii="Times New Roman" w:hAnsi="Times New Roman" w:cs="Times New Roman"/>
          <w:color w:val="70AD47" w:themeColor="accent6"/>
          <w:sz w:val="20"/>
          <w:szCs w:val="20"/>
        </w:rPr>
        <w:t xml:space="preserve">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w:t>
      </w:r>
      <w:proofErr w:type="gramStart"/>
      <w:r w:rsidR="000359EF">
        <w:rPr>
          <w:rFonts w:ascii="Times New Roman" w:hAnsi="Times New Roman" w:cs="Times New Roman"/>
          <w:color w:val="70AD47" w:themeColor="accent6"/>
          <w:sz w:val="20"/>
          <w:szCs w:val="20"/>
        </w:rPr>
        <w:t xml:space="preserve">. </w:t>
      </w:r>
      <w:proofErr w:type="gramEnd"/>
      <w:r w:rsidR="000359EF">
        <w:rPr>
          <w:rFonts w:ascii="Times New Roman" w:hAnsi="Times New Roman" w:cs="Times New Roman"/>
          <w:color w:val="70AD47" w:themeColor="accent6"/>
          <w:sz w:val="20"/>
          <w:szCs w:val="20"/>
        </w:rPr>
        <w:t>La historia es un progreso hacia la racionalidad.</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7C71F6">
        <w:rPr>
          <w:rFonts w:ascii="Times New Roman" w:hAnsi="Times New Roman" w:cs="Times New Roman"/>
          <w:color w:val="70AD47" w:themeColor="accent6"/>
          <w:sz w:val="20"/>
          <w:szCs w:val="20"/>
        </w:rPr>
        <w:t>36</w:t>
      </w:r>
      <w:r w:rsidRPr="002A2736">
        <w:rPr>
          <w:rFonts w:ascii="Times New Roman" w:hAnsi="Times New Roman" w:cs="Times New Roman"/>
          <w:color w:val="70AD47" w:themeColor="accent6"/>
          <w:sz w:val="20"/>
          <w:szCs w:val="20"/>
        </w:rPr>
        <w:t>)</w:t>
      </w:r>
    </w:p>
    <w:p w:rsidR="0029618E" w:rsidRPr="002A2736" w:rsidRDefault="0029618E" w:rsidP="0029618E">
      <w:pPr>
        <w:spacing w:line="240" w:lineRule="auto"/>
        <w:jc w:val="both"/>
      </w:pPr>
      <w:r w:rsidRPr="002A2736">
        <w:rPr>
          <w:rFonts w:ascii="Times New Roman" w:hAnsi="Times New Roman" w:cs="Times New Roman"/>
          <w:color w:val="70AD47" w:themeColor="accent6"/>
          <w:sz w:val="20"/>
          <w:szCs w:val="20"/>
        </w:rPr>
        <w:t>“</w:t>
      </w:r>
      <w:r w:rsidR="000359EF">
        <w:rPr>
          <w:rFonts w:ascii="Times New Roman" w:hAnsi="Times New Roman" w:cs="Times New Roman"/>
          <w:color w:val="70AD47" w:themeColor="accent6"/>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0359EF">
        <w:rPr>
          <w:rFonts w:ascii="Times New Roman" w:hAnsi="Times New Roman" w:cs="Times New Roman"/>
          <w:color w:val="70AD47" w:themeColor="accent6"/>
          <w:sz w:val="20"/>
          <w:szCs w:val="20"/>
        </w:rPr>
        <w:t>37</w:t>
      </w:r>
      <w:r w:rsidRPr="002A2736">
        <w:rPr>
          <w:rFonts w:ascii="Times New Roman" w:hAnsi="Times New Roman" w:cs="Times New Roman"/>
          <w:color w:val="70AD47" w:themeColor="accent6"/>
          <w:sz w:val="20"/>
          <w:szCs w:val="20"/>
        </w:rPr>
        <w:t>)</w:t>
      </w:r>
    </w:p>
    <w:p w:rsidR="00C20234" w:rsidRDefault="00C20234" w:rsidP="00C20234">
      <w:pPr>
        <w:spacing w:line="240" w:lineRule="auto"/>
        <w:jc w:val="both"/>
        <w:rPr>
          <w:rFonts w:ascii="Times New Roman" w:hAnsi="Times New Roman" w:cs="Times New Roman"/>
          <w:color w:val="70AD47" w:themeColor="accent6"/>
          <w:sz w:val="20"/>
          <w:szCs w:val="20"/>
        </w:rPr>
      </w:pPr>
      <w:r w:rsidRPr="002A2736">
        <w:rPr>
          <w:rFonts w:ascii="Times New Roman" w:hAnsi="Times New Roman" w:cs="Times New Roman"/>
          <w:color w:val="70AD47" w:themeColor="accent6"/>
          <w:sz w:val="20"/>
          <w:szCs w:val="20"/>
        </w:rPr>
        <w:t>“</w:t>
      </w:r>
      <w:r w:rsidR="001A4F8F">
        <w:rPr>
          <w:rFonts w:ascii="Times New Roman" w:hAnsi="Times New Roman" w:cs="Times New Roman"/>
          <w:color w:val="70AD47" w:themeColor="accent6"/>
          <w:sz w:val="20"/>
          <w:szCs w:val="20"/>
        </w:rPr>
        <w:t xml:space="preserve">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w:t>
      </w:r>
      <w:r w:rsidR="00777461">
        <w:rPr>
          <w:rFonts w:ascii="Times New Roman" w:hAnsi="Times New Roman" w:cs="Times New Roman"/>
          <w:color w:val="70AD47" w:themeColor="accent6"/>
          <w:sz w:val="20"/>
          <w:szCs w:val="20"/>
        </w:rPr>
        <w:t>&lt;</w:t>
      </w:r>
      <w:r w:rsidR="001A4F8F">
        <w:rPr>
          <w:rFonts w:ascii="Times New Roman" w:hAnsi="Times New Roman" w:cs="Times New Roman"/>
          <w:color w:val="70AD47" w:themeColor="accent6"/>
          <w:sz w:val="20"/>
          <w:szCs w:val="20"/>
        </w:rPr>
        <w:t>El ser humano quiere concordia, pero la naturaleza, sabiendo mejor qué es bueno para su especie, desea discordia.</w:t>
      </w:r>
      <w:r w:rsidR="00777461">
        <w:rPr>
          <w:rFonts w:ascii="Times New Roman" w:hAnsi="Times New Roman" w:cs="Times New Roman"/>
          <w:color w:val="70AD47" w:themeColor="accent6"/>
          <w:sz w:val="20"/>
          <w:szCs w:val="20"/>
        </w:rPr>
        <w:t>&gt;</w:t>
      </w:r>
      <w:r w:rsidR="001A4F8F">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w:t>
      </w:r>
      <w:r w:rsidR="00777461">
        <w:rPr>
          <w:rFonts w:ascii="Times New Roman" w:hAnsi="Times New Roman" w:cs="Times New Roman"/>
          <w:color w:val="70AD47" w:themeColor="accent6"/>
          <w:sz w:val="20"/>
          <w:szCs w:val="20"/>
        </w:rPr>
        <w:t xml:space="preserve">Kant citado en </w:t>
      </w:r>
      <w:proofErr w:type="spellStart"/>
      <w:r w:rsidR="00777461">
        <w:rPr>
          <w:rFonts w:ascii="Times New Roman" w:hAnsi="Times New Roman" w:cs="Times New Roman"/>
          <w:color w:val="70AD47" w:themeColor="accent6"/>
          <w:sz w:val="20"/>
          <w:szCs w:val="20"/>
        </w:rPr>
        <w:t>Reiss</w:t>
      </w:r>
      <w:proofErr w:type="spellEnd"/>
      <w:r w:rsidR="00777461">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1A4F8F">
        <w:rPr>
          <w:rFonts w:ascii="Times New Roman" w:hAnsi="Times New Roman" w:cs="Times New Roman"/>
          <w:color w:val="70AD47" w:themeColor="accent6"/>
          <w:sz w:val="20"/>
          <w:szCs w:val="20"/>
        </w:rPr>
        <w:t xml:space="preserve"> 37-38</w:t>
      </w:r>
      <w:r w:rsidRPr="002A2736">
        <w:rPr>
          <w:rFonts w:ascii="Times New Roman" w:hAnsi="Times New Roman" w:cs="Times New Roman"/>
          <w:color w:val="70AD47" w:themeColor="accent6"/>
          <w:sz w:val="20"/>
          <w:szCs w:val="20"/>
        </w:rPr>
        <w:t>)</w:t>
      </w:r>
    </w:p>
    <w:p w:rsidR="00C20234" w:rsidRPr="002A2736" w:rsidRDefault="00C20234" w:rsidP="00C20234">
      <w:pPr>
        <w:spacing w:line="240" w:lineRule="auto"/>
        <w:jc w:val="both"/>
      </w:pPr>
      <w:r w:rsidRPr="002A2736">
        <w:rPr>
          <w:rFonts w:ascii="Times New Roman" w:hAnsi="Times New Roman" w:cs="Times New Roman"/>
          <w:color w:val="70AD47" w:themeColor="accent6"/>
          <w:sz w:val="20"/>
          <w:szCs w:val="20"/>
        </w:rPr>
        <w:t>“</w:t>
      </w:r>
      <w:r w:rsidR="005D3203">
        <w:rPr>
          <w:rFonts w:ascii="Times New Roman" w:hAnsi="Times New Roman" w:cs="Times New Roman"/>
          <w:color w:val="70AD47" w:themeColor="accent6"/>
          <w:sz w:val="20"/>
          <w:szCs w:val="20"/>
        </w:rPr>
        <w:t>Kant entonces ciertamente no ignora el role que pueden jugar el poder y la lucha en la vida</w:t>
      </w:r>
      <w:proofErr w:type="gramStart"/>
      <w:r w:rsidR="005D3203">
        <w:rPr>
          <w:rFonts w:ascii="Times New Roman" w:hAnsi="Times New Roman" w:cs="Times New Roman"/>
          <w:color w:val="70AD47" w:themeColor="accent6"/>
          <w:sz w:val="20"/>
          <w:szCs w:val="20"/>
        </w:rPr>
        <w:t xml:space="preserve">. </w:t>
      </w:r>
      <w:proofErr w:type="gramEnd"/>
      <w:r w:rsidR="005D3203">
        <w:rPr>
          <w:rFonts w:ascii="Times New Roman" w:hAnsi="Times New Roman" w:cs="Times New Roman"/>
          <w:color w:val="70AD47" w:themeColor="accent6"/>
          <w:sz w:val="20"/>
          <w:szCs w:val="20"/>
        </w:rPr>
        <w:t>Al igual que Hobbes, puede ver el antagonismo entre los seres humanos, en la guerra de todos en contra de todos, incentiva el establecimiento de la sociedad civil. Lógicamente</w:t>
      </w:r>
      <w:r w:rsidR="00011BA0">
        <w:rPr>
          <w:rFonts w:ascii="Times New Roman" w:hAnsi="Times New Roman" w:cs="Times New Roman"/>
          <w:color w:val="70AD47" w:themeColor="accent6"/>
          <w:sz w:val="20"/>
          <w:szCs w:val="20"/>
        </w:rPr>
        <w:t xml:space="preserve"> esta perspectiva se condice con la asunción de que, si la historia es el proceso por el cual el ser humano se vuelve racional, no puede, por lo tanto, ser racional al inicio. En consecuencia, la fuerza que sirve como incentivo para el proceso no puede ser la razón.</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5518A1">
        <w:rPr>
          <w:rFonts w:ascii="Times New Roman" w:hAnsi="Times New Roman" w:cs="Times New Roman"/>
          <w:color w:val="70AD47" w:themeColor="accent6"/>
          <w:sz w:val="20"/>
          <w:szCs w:val="20"/>
        </w:rPr>
        <w:t>38</w:t>
      </w:r>
      <w:r w:rsidRPr="002A2736">
        <w:rPr>
          <w:rFonts w:ascii="Times New Roman" w:hAnsi="Times New Roman" w:cs="Times New Roman"/>
          <w:color w:val="70AD47" w:themeColor="accent6"/>
          <w:sz w:val="20"/>
          <w:szCs w:val="20"/>
        </w:rPr>
        <w:t>)</w:t>
      </w:r>
    </w:p>
    <w:p w:rsidR="00C20234" w:rsidRPr="002A2736" w:rsidRDefault="00C20234" w:rsidP="00C20234">
      <w:pPr>
        <w:spacing w:line="240" w:lineRule="auto"/>
        <w:jc w:val="both"/>
      </w:pPr>
      <w:r w:rsidRPr="002A2736">
        <w:rPr>
          <w:rFonts w:ascii="Times New Roman" w:hAnsi="Times New Roman" w:cs="Times New Roman"/>
          <w:color w:val="70AD47" w:themeColor="accent6"/>
          <w:sz w:val="20"/>
          <w:szCs w:val="20"/>
        </w:rPr>
        <w:lastRenderedPageBreak/>
        <w:t>“</w:t>
      </w:r>
      <w:r w:rsidR="00011BA0">
        <w:rPr>
          <w:rFonts w:ascii="Times New Roman" w:hAnsi="Times New Roman" w:cs="Times New Roman"/>
          <w:color w:val="70AD47" w:themeColor="accent6"/>
          <w:sz w:val="20"/>
          <w:szCs w:val="20"/>
        </w:rPr>
        <w:t>La filosofía de la historia de Kant es una considerable consecuencia de su teoría política.</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011BA0">
        <w:rPr>
          <w:rFonts w:ascii="Times New Roman" w:hAnsi="Times New Roman" w:cs="Times New Roman"/>
          <w:color w:val="70AD47" w:themeColor="accent6"/>
          <w:sz w:val="20"/>
          <w:szCs w:val="20"/>
        </w:rPr>
        <w:t>38</w:t>
      </w:r>
      <w:r w:rsidRPr="002A2736">
        <w:rPr>
          <w:rFonts w:ascii="Times New Roman" w:hAnsi="Times New Roman" w:cs="Times New Roman"/>
          <w:color w:val="70AD47" w:themeColor="accent6"/>
          <w:sz w:val="20"/>
          <w:szCs w:val="20"/>
        </w:rPr>
        <w:t>)</w:t>
      </w:r>
    </w:p>
    <w:p w:rsidR="00C20234" w:rsidRPr="002A2736" w:rsidRDefault="00C20234" w:rsidP="00C20234">
      <w:pPr>
        <w:spacing w:line="240" w:lineRule="auto"/>
        <w:jc w:val="both"/>
      </w:pPr>
      <w:r w:rsidRPr="002A2736">
        <w:rPr>
          <w:rFonts w:ascii="Times New Roman" w:hAnsi="Times New Roman" w:cs="Times New Roman"/>
          <w:color w:val="70AD47" w:themeColor="accent6"/>
          <w:sz w:val="20"/>
          <w:szCs w:val="20"/>
        </w:rPr>
        <w:t>“</w:t>
      </w:r>
      <w:r w:rsidR="00011BA0">
        <w:rPr>
          <w:rFonts w:ascii="Times New Roman" w:hAnsi="Times New Roman" w:cs="Times New Roman"/>
          <w:color w:val="70AD47" w:themeColor="accent6"/>
          <w:sz w:val="20"/>
          <w:szCs w:val="20"/>
        </w:rPr>
        <w:t>Tales son los objetivos y principios de la teoría política de Kant. Es una impresionante figuración del mundo que debe ser gobernado enteramente por los principios del derecho. (…) Sus principios políticos no están establecidos ni en la tradición ni en el poder soberano. No se fundan ni en la experiencia, ni en la naturaleza. Al igual que Hobbes, cree en el poder de la razón para juzgar en política.</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011BA0">
        <w:rPr>
          <w:rFonts w:ascii="Times New Roman" w:hAnsi="Times New Roman" w:cs="Times New Roman"/>
          <w:color w:val="70AD47" w:themeColor="accent6"/>
          <w:sz w:val="20"/>
          <w:szCs w:val="20"/>
        </w:rPr>
        <w:t>38</w:t>
      </w:r>
      <w:r w:rsidRPr="002A2736">
        <w:rPr>
          <w:rFonts w:ascii="Times New Roman" w:hAnsi="Times New Roman" w:cs="Times New Roman"/>
          <w:color w:val="70AD47" w:themeColor="accent6"/>
          <w:sz w:val="20"/>
          <w:szCs w:val="20"/>
        </w:rPr>
        <w:t>)</w:t>
      </w:r>
    </w:p>
    <w:p w:rsidR="00C20234" w:rsidRPr="002A2736" w:rsidRDefault="00C20234" w:rsidP="00C20234">
      <w:pPr>
        <w:spacing w:line="240" w:lineRule="auto"/>
        <w:jc w:val="both"/>
      </w:pPr>
      <w:r w:rsidRPr="002A2736">
        <w:rPr>
          <w:rFonts w:ascii="Times New Roman" w:hAnsi="Times New Roman" w:cs="Times New Roman"/>
          <w:color w:val="70AD47" w:themeColor="accent6"/>
          <w:sz w:val="20"/>
          <w:szCs w:val="20"/>
        </w:rPr>
        <w:t>“</w:t>
      </w:r>
      <w:r w:rsidR="00011BA0">
        <w:rPr>
          <w:rFonts w:ascii="Times New Roman" w:hAnsi="Times New Roman" w:cs="Times New Roman"/>
          <w:color w:val="70AD47" w:themeColor="accent6"/>
          <w:sz w:val="20"/>
          <w:szCs w:val="20"/>
        </w:rPr>
        <w:t>(Sus principios políticos) son independientes de la experiencia.</w:t>
      </w:r>
      <w:r w:rsidR="00495634">
        <w:rPr>
          <w:rFonts w:ascii="Times New Roman" w:hAnsi="Times New Roman" w:cs="Times New Roman"/>
          <w:color w:val="70AD47" w:themeColor="accent6"/>
          <w:sz w:val="20"/>
          <w:szCs w:val="20"/>
        </w:rPr>
        <w:t xml:space="preserve"> No son parte de un elaborado sistema de política, sino principios elementales que pueden ayudarnos a guiar nuestras acciones. Nos pueden ayudar a orientarnos a nosotros mismos en política, si deseamos resguardar nuestra libertad y la de </w:t>
      </w:r>
      <w:proofErr w:type="gramStart"/>
      <w:r w:rsidR="00495634">
        <w:rPr>
          <w:rFonts w:ascii="Times New Roman" w:hAnsi="Times New Roman" w:cs="Times New Roman"/>
          <w:color w:val="70AD47" w:themeColor="accent6"/>
          <w:sz w:val="20"/>
          <w:szCs w:val="20"/>
        </w:rPr>
        <w:t xml:space="preserve">otros. </w:t>
      </w:r>
      <w:proofErr w:type="gramEnd"/>
      <w:r w:rsidR="00495634">
        <w:rPr>
          <w:rFonts w:ascii="Times New Roman" w:hAnsi="Times New Roman" w:cs="Times New Roman"/>
          <w:color w:val="70AD47" w:themeColor="accent6"/>
          <w:sz w:val="20"/>
          <w:szCs w:val="20"/>
        </w:rPr>
        <w:t xml:space="preserve">Son análogos al imperativo categórico y requieren aplicación </w:t>
      </w:r>
      <w:proofErr w:type="gramStart"/>
      <w:r w:rsidR="00495634">
        <w:rPr>
          <w:rFonts w:ascii="Times New Roman" w:hAnsi="Times New Roman" w:cs="Times New Roman"/>
          <w:color w:val="70AD47" w:themeColor="accent6"/>
          <w:sz w:val="20"/>
          <w:szCs w:val="20"/>
        </w:rPr>
        <w:t xml:space="preserve">universal. </w:t>
      </w:r>
      <w:proofErr w:type="gramEnd"/>
      <w:r w:rsidR="00495634">
        <w:rPr>
          <w:rFonts w:ascii="Times New Roman" w:hAnsi="Times New Roman" w:cs="Times New Roman"/>
          <w:color w:val="70AD47" w:themeColor="accent6"/>
          <w:sz w:val="20"/>
          <w:szCs w:val="20"/>
        </w:rPr>
        <w:t>Sin embargo, Kant no estaba preocupado por elaborar programas políticos.</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495634">
        <w:rPr>
          <w:rFonts w:ascii="Times New Roman" w:hAnsi="Times New Roman" w:cs="Times New Roman"/>
          <w:color w:val="70AD47" w:themeColor="accent6"/>
          <w:sz w:val="20"/>
          <w:szCs w:val="20"/>
        </w:rPr>
        <w:t xml:space="preserve"> 38-39</w:t>
      </w:r>
      <w:r w:rsidRPr="002A2736">
        <w:rPr>
          <w:rFonts w:ascii="Times New Roman" w:hAnsi="Times New Roman" w:cs="Times New Roman"/>
          <w:color w:val="70AD47" w:themeColor="accent6"/>
          <w:sz w:val="20"/>
          <w:szCs w:val="20"/>
        </w:rPr>
        <w:t>)</w:t>
      </w:r>
    </w:p>
    <w:p w:rsidR="00C20234" w:rsidRPr="002A2736" w:rsidRDefault="00C20234" w:rsidP="00C20234">
      <w:pPr>
        <w:spacing w:line="240" w:lineRule="auto"/>
        <w:jc w:val="both"/>
      </w:pPr>
      <w:r w:rsidRPr="002A2736">
        <w:rPr>
          <w:rFonts w:ascii="Times New Roman" w:hAnsi="Times New Roman" w:cs="Times New Roman"/>
          <w:color w:val="70AD47" w:themeColor="accent6"/>
          <w:sz w:val="20"/>
          <w:szCs w:val="20"/>
        </w:rPr>
        <w:t>“</w:t>
      </w:r>
      <w:r w:rsidR="00495634">
        <w:rPr>
          <w:rFonts w:ascii="Times New Roman" w:hAnsi="Times New Roman" w:cs="Times New Roman"/>
          <w:color w:val="70AD47" w:themeColor="accent6"/>
          <w:sz w:val="20"/>
          <w:szCs w:val="20"/>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495634">
        <w:rPr>
          <w:rFonts w:ascii="Times New Roman" w:hAnsi="Times New Roman" w:cs="Times New Roman"/>
          <w:color w:val="70AD47" w:themeColor="accent6"/>
          <w:sz w:val="20"/>
          <w:szCs w:val="20"/>
        </w:rPr>
        <w:t>39</w:t>
      </w:r>
      <w:r w:rsidRPr="002A2736">
        <w:rPr>
          <w:rFonts w:ascii="Times New Roman" w:hAnsi="Times New Roman" w:cs="Times New Roman"/>
          <w:color w:val="70AD47" w:themeColor="accent6"/>
          <w:sz w:val="20"/>
          <w:szCs w:val="20"/>
        </w:rPr>
        <w:t>)</w:t>
      </w:r>
    </w:p>
    <w:p w:rsidR="00C20234" w:rsidRPr="002A2736" w:rsidRDefault="00C20234" w:rsidP="00C20234">
      <w:pPr>
        <w:spacing w:line="240" w:lineRule="auto"/>
        <w:jc w:val="both"/>
      </w:pPr>
      <w:r w:rsidRPr="002A2736">
        <w:rPr>
          <w:rFonts w:ascii="Times New Roman" w:hAnsi="Times New Roman" w:cs="Times New Roman"/>
          <w:color w:val="70AD47" w:themeColor="accent6"/>
          <w:sz w:val="20"/>
          <w:szCs w:val="20"/>
        </w:rPr>
        <w:t>“</w:t>
      </w:r>
      <w:r w:rsidR="00495634">
        <w:rPr>
          <w:rFonts w:ascii="Times New Roman" w:hAnsi="Times New Roman" w:cs="Times New Roman"/>
          <w:color w:val="70AD47" w:themeColor="accent6"/>
          <w:sz w:val="20"/>
          <w:szCs w:val="20"/>
        </w:rPr>
        <w:t>Buscó seguir la máxima aceptada en la Paz Perpetua</w:t>
      </w:r>
      <w:r w:rsidR="00976DDD">
        <w:rPr>
          <w:rFonts w:ascii="Times New Roman" w:hAnsi="Times New Roman" w:cs="Times New Roman"/>
          <w:color w:val="70AD47" w:themeColor="accent6"/>
          <w:sz w:val="20"/>
          <w:szCs w:val="20"/>
        </w:rPr>
        <w:t>, &lt;Ser sabios como serpientes e inofensivos como palomas&gt;.</w:t>
      </w:r>
      <w:r w:rsidRPr="002A2736">
        <w:rPr>
          <w:rFonts w:ascii="Times New Roman" w:hAnsi="Times New Roman" w:cs="Times New Roman"/>
          <w:color w:val="70AD47" w:themeColor="accent6"/>
          <w:sz w:val="20"/>
          <w:szCs w:val="20"/>
        </w:rPr>
        <w:t>” (</w:t>
      </w:r>
      <w:r w:rsidR="00976DDD">
        <w:rPr>
          <w:rFonts w:ascii="Times New Roman" w:hAnsi="Times New Roman" w:cs="Times New Roman"/>
          <w:color w:val="70AD47" w:themeColor="accent6"/>
          <w:sz w:val="20"/>
          <w:szCs w:val="20"/>
        </w:rPr>
        <w:t xml:space="preserve">Kant citado en </w:t>
      </w:r>
      <w:proofErr w:type="spellStart"/>
      <w:r w:rsidR="00976DDD">
        <w:rPr>
          <w:rFonts w:ascii="Times New Roman" w:hAnsi="Times New Roman" w:cs="Times New Roman"/>
          <w:color w:val="70AD47" w:themeColor="accent6"/>
          <w:sz w:val="20"/>
          <w:szCs w:val="20"/>
        </w:rPr>
        <w:t>Reiss</w:t>
      </w:r>
      <w:proofErr w:type="spellEnd"/>
      <w:r w:rsidR="00976DDD">
        <w:rPr>
          <w:rFonts w:ascii="Times New Roman" w:hAnsi="Times New Roman" w:cs="Times New Roman"/>
          <w:color w:val="70AD47" w:themeColor="accent6"/>
          <w:sz w:val="20"/>
          <w:szCs w:val="20"/>
        </w:rPr>
        <w:t xml:space="preserve">; </w:t>
      </w:r>
      <w:r w:rsidRPr="002A2736">
        <w:rPr>
          <w:rFonts w:ascii="Times New Roman" w:hAnsi="Times New Roman" w:cs="Times New Roman"/>
          <w:color w:val="70AD47" w:themeColor="accent6"/>
          <w:sz w:val="20"/>
          <w:szCs w:val="20"/>
        </w:rPr>
        <w:t>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976DDD">
        <w:rPr>
          <w:rFonts w:ascii="Times New Roman" w:hAnsi="Times New Roman" w:cs="Times New Roman"/>
          <w:color w:val="70AD47" w:themeColor="accent6"/>
          <w:sz w:val="20"/>
          <w:szCs w:val="20"/>
        </w:rPr>
        <w:t>39</w:t>
      </w:r>
      <w:r w:rsidRPr="002A2736">
        <w:rPr>
          <w:rFonts w:ascii="Times New Roman" w:hAnsi="Times New Roman" w:cs="Times New Roman"/>
          <w:color w:val="70AD47" w:themeColor="accent6"/>
          <w:sz w:val="20"/>
          <w:szCs w:val="20"/>
        </w:rPr>
        <w:t>)</w:t>
      </w:r>
    </w:p>
    <w:p w:rsidR="00C20234" w:rsidRPr="002A2736" w:rsidRDefault="00C20234" w:rsidP="00C20234">
      <w:pPr>
        <w:spacing w:line="240" w:lineRule="auto"/>
        <w:jc w:val="both"/>
      </w:pPr>
      <w:r w:rsidRPr="002A2736">
        <w:rPr>
          <w:rFonts w:ascii="Times New Roman" w:hAnsi="Times New Roman" w:cs="Times New Roman"/>
          <w:color w:val="70AD47" w:themeColor="accent6"/>
          <w:sz w:val="20"/>
          <w:szCs w:val="20"/>
        </w:rPr>
        <w:t>“</w:t>
      </w:r>
      <w:r w:rsidR="00976DDD">
        <w:rPr>
          <w:rFonts w:ascii="Times New Roman" w:hAnsi="Times New Roman" w:cs="Times New Roman"/>
          <w:color w:val="70AD47" w:themeColor="accent6"/>
          <w:sz w:val="20"/>
          <w:szCs w:val="20"/>
        </w:rPr>
        <w:t>A Kant debe otorgarse un lugar prominente en la historia del pensamiento político occidental, un lugar que por mucho tiempo se le ha negado. Debe ser catalogado entre los más importantes pensadores políticos de todos los tiempos. Platón, Aristóteles, Hobbes, son sus pares. (…) Es tan importante para el mundo moderno como Hobbes.</w:t>
      </w:r>
      <w:r w:rsidRPr="002A2736">
        <w:rPr>
          <w:rFonts w:ascii="Times New Roman" w:hAnsi="Times New Roman" w:cs="Times New Roman"/>
          <w:color w:val="70AD47" w:themeColor="accent6"/>
          <w:sz w:val="20"/>
          <w:szCs w:val="20"/>
        </w:rPr>
        <w:t>”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976DDD">
        <w:rPr>
          <w:rFonts w:ascii="Times New Roman" w:hAnsi="Times New Roman" w:cs="Times New Roman"/>
          <w:color w:val="70AD47" w:themeColor="accent6"/>
          <w:sz w:val="20"/>
          <w:szCs w:val="20"/>
        </w:rPr>
        <w:t>39-40</w:t>
      </w:r>
      <w:r w:rsidRPr="002A2736">
        <w:rPr>
          <w:rFonts w:ascii="Times New Roman" w:hAnsi="Times New Roman" w:cs="Times New Roman"/>
          <w:color w:val="70AD47" w:themeColor="accent6"/>
          <w:sz w:val="20"/>
          <w:szCs w:val="20"/>
        </w:rPr>
        <w:t>)</w:t>
      </w:r>
    </w:p>
    <w:p w:rsidR="00C20234" w:rsidRPr="002A2736" w:rsidRDefault="00C20234" w:rsidP="00C20234">
      <w:pPr>
        <w:spacing w:line="240" w:lineRule="auto"/>
        <w:jc w:val="both"/>
      </w:pPr>
      <w:r w:rsidRPr="002A2736">
        <w:rPr>
          <w:rFonts w:ascii="Times New Roman" w:hAnsi="Times New Roman" w:cs="Times New Roman"/>
          <w:color w:val="70AD47" w:themeColor="accent6"/>
          <w:sz w:val="20"/>
          <w:szCs w:val="20"/>
        </w:rPr>
        <w:t>“</w:t>
      </w:r>
      <w:r w:rsidR="00976DDD">
        <w:rPr>
          <w:rFonts w:ascii="Times New Roman" w:hAnsi="Times New Roman" w:cs="Times New Roman"/>
          <w:color w:val="70AD47" w:themeColor="accent6"/>
          <w:sz w:val="20"/>
          <w:szCs w:val="20"/>
        </w:rPr>
        <w:t>Leer los escritos políticos de Kant es escalar a las alturas de la reflexión filosófica sobre política. Su pensamiento político debe ser de interés, para todos aquél que valore los usos de la razón en la vida pública.”</w:t>
      </w:r>
      <w:r w:rsidRPr="002A2736">
        <w:rPr>
          <w:rFonts w:ascii="Times New Roman" w:hAnsi="Times New Roman" w:cs="Times New Roman"/>
          <w:color w:val="70AD47" w:themeColor="accent6"/>
          <w:sz w:val="20"/>
          <w:szCs w:val="20"/>
        </w:rPr>
        <w:t xml:space="preserve"> (1991</w:t>
      </w:r>
      <w:r>
        <w:rPr>
          <w:rFonts w:ascii="Times New Roman" w:hAnsi="Times New Roman" w:cs="Times New Roman"/>
          <w:color w:val="70AD47" w:themeColor="accent6"/>
          <w:sz w:val="20"/>
          <w:szCs w:val="20"/>
        </w:rPr>
        <w:t>;</w:t>
      </w:r>
      <w:r w:rsidRPr="002A2736">
        <w:rPr>
          <w:rFonts w:ascii="Times New Roman" w:hAnsi="Times New Roman" w:cs="Times New Roman"/>
          <w:color w:val="70AD47" w:themeColor="accent6"/>
          <w:sz w:val="20"/>
          <w:szCs w:val="20"/>
        </w:rPr>
        <w:t xml:space="preserve"> p.</w:t>
      </w:r>
      <w:r w:rsidR="00976DDD">
        <w:rPr>
          <w:rFonts w:ascii="Times New Roman" w:hAnsi="Times New Roman" w:cs="Times New Roman"/>
          <w:color w:val="70AD47" w:themeColor="accent6"/>
          <w:sz w:val="20"/>
          <w:szCs w:val="20"/>
        </w:rPr>
        <w:t>40</w:t>
      </w:r>
      <w:r w:rsidRPr="002A2736">
        <w:rPr>
          <w:rFonts w:ascii="Times New Roman" w:hAnsi="Times New Roman" w:cs="Times New Roman"/>
          <w:color w:val="70AD47" w:themeColor="accent6"/>
          <w:sz w:val="20"/>
          <w:szCs w:val="20"/>
        </w:rPr>
        <w:t>)</w:t>
      </w:r>
      <w:bookmarkStart w:id="0" w:name="_GoBack"/>
      <w:bookmarkEnd w:id="0"/>
    </w:p>
    <w:sectPr w:rsidR="00C20234" w:rsidRPr="002A27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0B8"/>
    <w:rsid w:val="00001378"/>
    <w:rsid w:val="00003661"/>
    <w:rsid w:val="00011BA0"/>
    <w:rsid w:val="00015771"/>
    <w:rsid w:val="000359EF"/>
    <w:rsid w:val="00070B49"/>
    <w:rsid w:val="000B093F"/>
    <w:rsid w:val="000B1E9B"/>
    <w:rsid w:val="000D0FAB"/>
    <w:rsid w:val="001378DA"/>
    <w:rsid w:val="00140E43"/>
    <w:rsid w:val="00164805"/>
    <w:rsid w:val="00171B48"/>
    <w:rsid w:val="00183A50"/>
    <w:rsid w:val="001A192C"/>
    <w:rsid w:val="001A4F8F"/>
    <w:rsid w:val="001D2718"/>
    <w:rsid w:val="001E1D26"/>
    <w:rsid w:val="001F01B8"/>
    <w:rsid w:val="00267F58"/>
    <w:rsid w:val="00277DDD"/>
    <w:rsid w:val="0029618E"/>
    <w:rsid w:val="002A2736"/>
    <w:rsid w:val="002B0AFD"/>
    <w:rsid w:val="00371B1E"/>
    <w:rsid w:val="003A4C68"/>
    <w:rsid w:val="0041731C"/>
    <w:rsid w:val="0043653A"/>
    <w:rsid w:val="00493BAF"/>
    <w:rsid w:val="00495634"/>
    <w:rsid w:val="004D75E8"/>
    <w:rsid w:val="004E112D"/>
    <w:rsid w:val="00510765"/>
    <w:rsid w:val="00536B07"/>
    <w:rsid w:val="00537725"/>
    <w:rsid w:val="005518A1"/>
    <w:rsid w:val="00563B6E"/>
    <w:rsid w:val="00567152"/>
    <w:rsid w:val="005B08E6"/>
    <w:rsid w:val="005B552A"/>
    <w:rsid w:val="005D3203"/>
    <w:rsid w:val="005D3FC0"/>
    <w:rsid w:val="00607E5C"/>
    <w:rsid w:val="00636BB9"/>
    <w:rsid w:val="00645D45"/>
    <w:rsid w:val="006552A3"/>
    <w:rsid w:val="006678B0"/>
    <w:rsid w:val="006A7440"/>
    <w:rsid w:val="006D27E9"/>
    <w:rsid w:val="0072598F"/>
    <w:rsid w:val="00735903"/>
    <w:rsid w:val="007479D1"/>
    <w:rsid w:val="00776392"/>
    <w:rsid w:val="00777461"/>
    <w:rsid w:val="007A40D0"/>
    <w:rsid w:val="007A41C0"/>
    <w:rsid w:val="007C71F6"/>
    <w:rsid w:val="007D3793"/>
    <w:rsid w:val="007E40B8"/>
    <w:rsid w:val="0084095D"/>
    <w:rsid w:val="008722D3"/>
    <w:rsid w:val="008A2D35"/>
    <w:rsid w:val="008F6451"/>
    <w:rsid w:val="0091482C"/>
    <w:rsid w:val="00936FF3"/>
    <w:rsid w:val="00954AF3"/>
    <w:rsid w:val="009650C8"/>
    <w:rsid w:val="00976DDD"/>
    <w:rsid w:val="009C0517"/>
    <w:rsid w:val="009C4289"/>
    <w:rsid w:val="009C5A19"/>
    <w:rsid w:val="009D1CFA"/>
    <w:rsid w:val="00A5436E"/>
    <w:rsid w:val="00A554B1"/>
    <w:rsid w:val="00AB0822"/>
    <w:rsid w:val="00AF5C50"/>
    <w:rsid w:val="00B410B8"/>
    <w:rsid w:val="00B701BE"/>
    <w:rsid w:val="00B70C4A"/>
    <w:rsid w:val="00BA6689"/>
    <w:rsid w:val="00BD0AED"/>
    <w:rsid w:val="00C062E7"/>
    <w:rsid w:val="00C20234"/>
    <w:rsid w:val="00C42010"/>
    <w:rsid w:val="00C5121A"/>
    <w:rsid w:val="00C55B5B"/>
    <w:rsid w:val="00C71BB8"/>
    <w:rsid w:val="00CC4B9D"/>
    <w:rsid w:val="00CE6E03"/>
    <w:rsid w:val="00CF2FAA"/>
    <w:rsid w:val="00CF5991"/>
    <w:rsid w:val="00D14F2C"/>
    <w:rsid w:val="00D22F7E"/>
    <w:rsid w:val="00D9002A"/>
    <w:rsid w:val="00DE3C3F"/>
    <w:rsid w:val="00E03846"/>
    <w:rsid w:val="00E04312"/>
    <w:rsid w:val="00E60F0A"/>
    <w:rsid w:val="00E741F2"/>
    <w:rsid w:val="00E83588"/>
    <w:rsid w:val="00E95409"/>
    <w:rsid w:val="00EA2079"/>
    <w:rsid w:val="00EB3420"/>
    <w:rsid w:val="00ED167B"/>
    <w:rsid w:val="00EF40DC"/>
    <w:rsid w:val="00F120B8"/>
    <w:rsid w:val="00F37A98"/>
    <w:rsid w:val="00F73EB4"/>
    <w:rsid w:val="00F9265B"/>
    <w:rsid w:val="00FC71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AB9A"/>
  <w15:chartTrackingRefBased/>
  <w15:docId w15:val="{EA50C52D-31F4-4BCB-85A6-EB712F0B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0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19872</TotalTime>
  <Pages>9</Pages>
  <Words>5791</Words>
  <Characters>31854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91</cp:revision>
  <dcterms:created xsi:type="dcterms:W3CDTF">2023-11-20T20:17:00Z</dcterms:created>
  <dcterms:modified xsi:type="dcterms:W3CDTF">2024-01-19T00:39:00Z</dcterms:modified>
</cp:coreProperties>
</file>