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1A17E9" w:rsidRDefault="009F41FF" w:rsidP="001A17E9">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 xml:space="preserve">1. </w:t>
      </w:r>
      <w:r w:rsidR="001A17E9" w:rsidRPr="001A17E9">
        <w:rPr>
          <w:rFonts w:ascii="Times New Roman" w:hAnsi="Times New Roman" w:cs="Times New Roman"/>
          <w:b/>
          <w:color w:val="FF0000"/>
          <w:sz w:val="28"/>
          <w:szCs w:val="28"/>
        </w:rPr>
        <w:t>El proyecto crítico y pensamiento político de Kant</w:t>
      </w:r>
    </w:p>
    <w:p w:rsidR="00E264B0" w:rsidRPr="00E264B0" w:rsidRDefault="00E264B0" w:rsidP="009F41FF">
      <w:pPr>
        <w:rPr>
          <w:rFonts w:ascii="Times New Roman" w:hAnsi="Times New Roman" w:cs="Times New Roman"/>
          <w:b/>
          <w:sz w:val="28"/>
          <w:szCs w:val="28"/>
        </w:rPr>
      </w:pPr>
    </w:p>
    <w:p w:rsidR="009F41FF" w:rsidRPr="00F172EE" w:rsidRDefault="009F41FF" w:rsidP="009F41FF">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1.1 </w:t>
      </w:r>
      <w:r w:rsidR="002C21E0" w:rsidRPr="00F172EE">
        <w:rPr>
          <w:rFonts w:ascii="Times New Roman" w:hAnsi="Times New Roman" w:cs="Times New Roman"/>
          <w:b/>
          <w:sz w:val="28"/>
          <w:szCs w:val="28"/>
          <w:lang w:val="en-US"/>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10</w:t>
      </w:r>
      <w:r w:rsidRPr="00C608F9">
        <w:rPr>
          <w:rFonts w:ascii="Times New Roman" w:hAnsi="Times New Roman" w:cs="Times New Roman"/>
          <w:color w:val="70AD47" w:themeColor="accent6"/>
          <w:sz w:val="20"/>
          <w:szCs w:val="20"/>
        </w:rPr>
        <w:t>)</w:t>
      </w:r>
    </w:p>
    <w:p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“Mendelshonn le llamaba (a Kant) el </w:t>
      </w:r>
      <w:r>
        <w:rPr>
          <w:rFonts w:ascii="Times New Roman" w:hAnsi="Times New Roman" w:cs="Times New Roman"/>
          <w:i/>
          <w:color w:val="70AD47" w:themeColor="accent6"/>
          <w:sz w:val="20"/>
          <w:szCs w:val="20"/>
        </w:rPr>
        <w:t>Alles-Zermalmer</w:t>
      </w:r>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w:t>
      </w:r>
      <w:r w:rsidR="001C1F9E">
        <w:rPr>
          <w:rFonts w:ascii="Times New Roman" w:hAnsi="Times New Roman" w:cs="Times New Roman"/>
          <w:color w:val="70AD47" w:themeColor="accent6"/>
          <w:sz w:val="20"/>
          <w:szCs w:val="20"/>
        </w:rPr>
        <w:t xml:space="preserve">; </w:t>
      </w:r>
      <w:r w:rsidR="009624BA">
        <w:rPr>
          <w:rFonts w:ascii="Times New Roman" w:hAnsi="Times New Roman" w:cs="Times New Roman"/>
          <w:color w:val="70AD47" w:themeColor="accent6"/>
          <w:sz w:val="20"/>
          <w:szCs w:val="20"/>
        </w:rPr>
        <w:t>pp. 35-36)</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w:t>
      </w:r>
      <w:r w:rsidR="001C1F9E" w:rsidRPr="005242CA">
        <w:rPr>
          <w:rFonts w:ascii="Times New Roman" w:hAnsi="Times New Roman" w:cs="Times New Roman"/>
          <w:color w:val="70AD47" w:themeColor="accent6"/>
          <w:sz w:val="20"/>
          <w:szCs w:val="20"/>
          <w:lang w:val="en-US"/>
        </w:rPr>
        <w:t xml:space="preserve">; </w:t>
      </w:r>
      <w:r w:rsidRPr="00EC5641">
        <w:rPr>
          <w:rFonts w:ascii="Times New Roman" w:hAnsi="Times New Roman" w:cs="Times New Roman"/>
          <w:color w:val="70AD47" w:themeColor="accent6"/>
          <w:sz w:val="20"/>
          <w:szCs w:val="20"/>
          <w:lang w:val="en-US"/>
        </w:rPr>
        <w:t>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E24061">
        <w:rPr>
          <w:rFonts w:ascii="Times New Roman" w:hAnsi="Times New Roman" w:cs="Times New Roman"/>
          <w:color w:val="70AD47" w:themeColor="accent6"/>
          <w:sz w:val="20"/>
          <w:szCs w:val="20"/>
        </w:rPr>
        <w:t>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p.69)</w:t>
      </w:r>
      <w:r w:rsidR="00800B8B">
        <w:rPr>
          <w:rFonts w:ascii="Times New Roman" w:hAnsi="Times New Roman" w:cs="Times New Roman"/>
          <w:color w:val="70AD47" w:themeColor="accent6"/>
          <w:sz w:val="20"/>
          <w:szCs w:val="20"/>
        </w:rPr>
        <w:t xml:space="preserve"> (…) En una persona insana, ciertamente no se encuentra la capacidad de juzgar adecuadamente. (</w:t>
      </w:r>
      <w:r w:rsidR="001C1F9E">
        <w:rPr>
          <w:rFonts w:ascii="Times New Roman" w:hAnsi="Times New Roman" w:cs="Times New Roman"/>
          <w:color w:val="70AD47" w:themeColor="accent6"/>
          <w:sz w:val="20"/>
          <w:szCs w:val="20"/>
        </w:rPr>
        <w:t xml:space="preserve">2007; </w:t>
      </w:r>
      <w:r w:rsidR="00800B8B">
        <w:rPr>
          <w:rFonts w:ascii="Times New Roman" w:hAnsi="Times New Roman" w:cs="Times New Roman"/>
          <w:color w:val="70AD47" w:themeColor="accent6"/>
          <w:sz w:val="20"/>
          <w:szCs w:val="20"/>
        </w:rPr>
        <w:t>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877115">
        <w:rPr>
          <w:rFonts w:ascii="Times New Roman" w:hAnsi="Times New Roman" w:cs="Times New Roman"/>
          <w:color w:val="70AD47" w:themeColor="accent6"/>
          <w:sz w:val="20"/>
          <w:szCs w:val="20"/>
        </w:rPr>
        <w:t>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libertad de pensar es tomada en el sentido de que a ella se opone la intolerancia.”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(1955</w:t>
      </w:r>
      <w:r w:rsidR="001C1F9E">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w:t>
      </w:r>
      <w:r w:rsidR="001C1F9E">
        <w:rPr>
          <w:rFonts w:ascii="Times New Roman" w:hAnsi="Times New Roman" w:cs="Times New Roman"/>
          <w:color w:val="70AD47" w:themeColor="accent6"/>
          <w:sz w:val="20"/>
          <w:szCs w:val="20"/>
          <w:lang w:val="en-US"/>
        </w:rPr>
        <w:t>1955</w:t>
      </w:r>
      <w:r w:rsidR="001C1F9E" w:rsidRPr="005242CA">
        <w:rPr>
          <w:rFonts w:ascii="Times New Roman" w:hAnsi="Times New Roman" w:cs="Times New Roman"/>
          <w:color w:val="70AD47" w:themeColor="accent6"/>
          <w:sz w:val="20"/>
          <w:szCs w:val="20"/>
          <w:lang w:val="en-US"/>
        </w:rPr>
        <w:t xml:space="preserve">; </w:t>
      </w:r>
      <w:r w:rsidRPr="0022206D">
        <w:rPr>
          <w:rFonts w:ascii="Times New Roman" w:hAnsi="Times New Roman" w:cs="Times New Roman"/>
          <w:color w:val="70AD47" w:themeColor="accent6"/>
          <w:sz w:val="20"/>
          <w:szCs w:val="20"/>
          <w:lang w:val="en-US"/>
        </w:rPr>
        <w:t>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8B6D20">
        <w:rPr>
          <w:rFonts w:ascii="Times New Roman" w:hAnsi="Times New Roman" w:cs="Times New Roman"/>
          <w:color w:val="70AD47" w:themeColor="accent6"/>
          <w:sz w:val="20"/>
          <w:szCs w:val="20"/>
        </w:rPr>
        <w:t>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3A0A5C">
        <w:rPr>
          <w:rFonts w:ascii="Times New Roman" w:hAnsi="Times New Roman" w:cs="Times New Roman"/>
          <w:color w:val="70AD47" w:themeColor="accent6"/>
          <w:sz w:val="20"/>
          <w:szCs w:val="20"/>
        </w:rPr>
        <w:t>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w:t>
      </w:r>
      <w:r w:rsidR="001C1F9E" w:rsidRPr="005242CA">
        <w:rPr>
          <w:rFonts w:ascii="Times New Roman" w:hAnsi="Times New Roman" w:cs="Times New Roman"/>
          <w:color w:val="70AD47" w:themeColor="accent6"/>
          <w:sz w:val="20"/>
          <w:szCs w:val="20"/>
          <w:lang w:val="en-US"/>
        </w:rPr>
        <w:t xml:space="preserve">; </w:t>
      </w:r>
      <w:r w:rsidRPr="002960AB">
        <w:rPr>
          <w:rFonts w:ascii="Times New Roman" w:hAnsi="Times New Roman" w:cs="Times New Roman"/>
          <w:color w:val="70AD47" w:themeColor="accent6"/>
          <w:sz w:val="20"/>
          <w:szCs w:val="20"/>
          <w:lang w:val="en-US"/>
        </w:rPr>
        <w:t>p.548)</w:t>
      </w:r>
    </w:p>
    <w:p w:rsidR="001136DA" w:rsidRPr="002960AB"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w:t>
      </w:r>
      <w:r w:rsidR="001C1F9E" w:rsidRPr="005242CA">
        <w:rPr>
          <w:rFonts w:ascii="Times New Roman" w:hAnsi="Times New Roman" w:cs="Times New Roman"/>
          <w:color w:val="70AD47" w:themeColor="accent6"/>
          <w:sz w:val="20"/>
          <w:szCs w:val="20"/>
          <w:lang w:val="en-US"/>
        </w:rPr>
        <w:t xml:space="preserve">; </w:t>
      </w:r>
      <w:r w:rsidRPr="00F172EE">
        <w:rPr>
          <w:rFonts w:ascii="Times New Roman" w:hAnsi="Times New Roman" w:cs="Times New Roman"/>
          <w:color w:val="70AD47" w:themeColor="accent6"/>
          <w:sz w:val="20"/>
          <w:szCs w:val="20"/>
          <w:lang w:val="en-US"/>
        </w:rPr>
        <w:t>p.345)</w:t>
      </w:r>
    </w:p>
    <w:p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608F9">
        <w:rPr>
          <w:rFonts w:ascii="Times New Roman" w:hAnsi="Times New Roman" w:cs="Times New Roman"/>
          <w:color w:val="70AD47" w:themeColor="accent6"/>
          <w:sz w:val="20"/>
          <w:szCs w:val="20"/>
        </w:rPr>
        <w:t>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p.20) </w:t>
      </w:r>
    </w:p>
    <w:p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p.49)</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“Querer no es desear. Es decidirse en el transcurso de una acción. Según Kant, tal decisión es moralmente buena solamente si se realiza por mor de cumplir el deber de uno.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“Kant quiere fundar la metafísica gracias a la moral, a pesar de la imposibilidad de la metafísica dogmática. Es la moral, en efecto, quien nos enseña que pertenecemos efectivamente al mundo de la libertad.”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p.346)</w:t>
      </w:r>
    </w:p>
    <w:p w:rsidR="00431257"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C608F9">
        <w:rPr>
          <w:rFonts w:ascii="Times New Roman" w:hAnsi="Times New Roman" w:cs="Times New Roman"/>
          <w:color w:val="70AD47" w:themeColor="accent6"/>
          <w:sz w:val="20"/>
          <w:szCs w:val="20"/>
        </w:rPr>
        <w:t>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 sociabilidad del hombre, esto es, el hecho de que ninguno puede vivir aislado, que los hombres son interdependientes, no meramente por sus necesidades y cuidados, sino en su más alta facultad, la mente humana, la cual no funcionaría fuera de la sociedad humana.”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3C7327">
        <w:rPr>
          <w:rFonts w:ascii="Times New Roman" w:hAnsi="Times New Roman" w:cs="Times New Roman"/>
          <w:color w:val="70AD47" w:themeColor="accent6"/>
          <w:sz w:val="20"/>
          <w:szCs w:val="20"/>
        </w:rPr>
        <w:t>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5C3173">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w:t>
      </w:r>
      <w:r w:rsidR="001C1F9E">
        <w:rPr>
          <w:rFonts w:ascii="Times New Roman" w:hAnsi="Times New Roman" w:cs="Times New Roman"/>
          <w:color w:val="70AD47" w:themeColor="accent6"/>
          <w:sz w:val="20"/>
          <w:szCs w:val="20"/>
        </w:rPr>
        <w:t xml:space="preserve">; </w:t>
      </w:r>
      <w:r w:rsidR="007025C8">
        <w:rPr>
          <w:rFonts w:ascii="Times New Roman" w:hAnsi="Times New Roman" w:cs="Times New Roman"/>
          <w:color w:val="70AD47" w:themeColor="accent6"/>
          <w:sz w:val="20"/>
          <w:szCs w:val="20"/>
        </w:rPr>
        <w:t>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18)</w:t>
      </w:r>
    </w:p>
    <w:p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p.31)</w:t>
      </w:r>
    </w:p>
    <w:p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r w:rsidRPr="000D23A6">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A22150">
        <w:rPr>
          <w:rFonts w:ascii="Times New Roman" w:hAnsi="Times New Roman" w:cs="Times New Roman"/>
          <w:color w:val="70AD47" w:themeColor="accent6"/>
          <w:sz w:val="20"/>
          <w:szCs w:val="20"/>
        </w:rPr>
        <w:t>pp. 70-72)</w:t>
      </w:r>
    </w:p>
    <w:p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995B89">
        <w:rPr>
          <w:rFonts w:ascii="Times New Roman" w:hAnsi="Times New Roman" w:cs="Times New Roman"/>
          <w:color w:val="70AD47" w:themeColor="accent6"/>
          <w:sz w:val="20"/>
          <w:szCs w:val="20"/>
        </w:rPr>
        <w:t>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lastRenderedPageBreak/>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006305D2" w:rsidRPr="00BB4DAF">
        <w:rPr>
          <w:rFonts w:ascii="Times New Roman" w:hAnsi="Times New Roman" w:cs="Times New Roman"/>
          <w:color w:val="70AD47" w:themeColor="accent6"/>
          <w:sz w:val="20"/>
          <w:szCs w:val="20"/>
        </w:rPr>
        <w:t xml:space="preserve">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w:t>
      </w:r>
      <w:r w:rsidR="001C1F9E">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w:t>
      </w:r>
      <w:r w:rsidRPr="00BB4DAF">
        <w:rPr>
          <w:rFonts w:ascii="Times New Roman" w:hAnsi="Times New Roman" w:cs="Times New Roman"/>
          <w:color w:val="70AD47" w:themeColor="accent6"/>
          <w:sz w:val="20"/>
          <w:szCs w:val="20"/>
        </w:rPr>
        <w:lastRenderedPageBreak/>
        <w:t xml:space="preserve">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p.17)</w:t>
      </w:r>
    </w:p>
    <w:p w:rsidR="00E264B0" w:rsidRDefault="00E264B0"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(1966</w:t>
      </w:r>
      <w:r w:rsidR="001C1F9E" w:rsidRPr="005242CA">
        <w:rPr>
          <w:rFonts w:ascii="Times New Roman" w:hAnsi="Times New Roman" w:cs="Times New Roman"/>
          <w:color w:val="70AD47" w:themeColor="accent6"/>
          <w:sz w:val="20"/>
          <w:szCs w:val="20"/>
          <w:lang w:val="en-US"/>
        </w:rPr>
        <w:t xml:space="preserve">; </w:t>
      </w:r>
      <w:r w:rsidRPr="00EC5641">
        <w:rPr>
          <w:rFonts w:ascii="Times New Roman" w:hAnsi="Times New Roman" w:cs="Times New Roman"/>
          <w:color w:val="70AD47" w:themeColor="accent6"/>
          <w:sz w:val="20"/>
          <w:szCs w:val="20"/>
          <w:lang w:val="en-US"/>
        </w:rPr>
        <w:t>p.278)</w:t>
      </w:r>
    </w:p>
    <w:p w:rsidR="00E264B0" w:rsidRPr="005242CA" w:rsidRDefault="00E264B0" w:rsidP="00E264B0">
      <w:pPr>
        <w:ind w:left="720" w:hanging="720"/>
        <w:rPr>
          <w:rFonts w:ascii="Times New Roman" w:hAnsi="Times New Roman"/>
          <w:color w:val="000000" w:themeColor="text1"/>
          <w:sz w:val="24"/>
          <w:szCs w:val="24"/>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xml:space="preserve">. Ed. Ronald Beiner. </w:t>
      </w:r>
      <w:r w:rsidRPr="005242CA">
        <w:rPr>
          <w:rFonts w:ascii="Times New Roman" w:hAnsi="Times New Roman"/>
          <w:color w:val="000000" w:themeColor="text1"/>
          <w:sz w:val="24"/>
          <w:szCs w:val="24"/>
        </w:rPr>
        <w:t>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B05549" w:rsidRPr="00B05549">
        <w:rPr>
          <w:rFonts w:ascii="Times New Roman" w:hAnsi="Times New Roman" w:cs="Times New Roman"/>
          <w:color w:val="70AD47" w:themeColor="accent6"/>
          <w:sz w:val="20"/>
          <w:szCs w:val="20"/>
        </w:rPr>
        <w:t>p.31</w:t>
      </w:r>
      <w:r w:rsidRPr="00B05549">
        <w:rPr>
          <w:rFonts w:ascii="Times New Roman" w:hAnsi="Times New Roman" w:cs="Times New Roman"/>
          <w:color w:val="70AD47" w:themeColor="accent6"/>
          <w:sz w:val="20"/>
          <w:szCs w:val="20"/>
        </w:rPr>
        <w:t>)</w:t>
      </w:r>
    </w:p>
    <w:p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p.32)</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480B24">
        <w:rPr>
          <w:rFonts w:ascii="Times New Roman" w:hAnsi="Times New Roman" w:cs="Times New Roman"/>
          <w:color w:val="70AD47" w:themeColor="accent6"/>
          <w:sz w:val="20"/>
          <w:szCs w:val="20"/>
        </w:rPr>
        <w:t>p.32)</w:t>
      </w:r>
    </w:p>
    <w:p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pp.34-35)</w:t>
      </w:r>
    </w:p>
    <w:p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exámen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FA401E">
        <w:rPr>
          <w:rFonts w:ascii="Times New Roman" w:hAnsi="Times New Roman" w:cs="Times New Roman"/>
          <w:color w:val="70AD47" w:themeColor="accent6"/>
          <w:sz w:val="20"/>
          <w:szCs w:val="20"/>
        </w:rPr>
        <w:t>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Pr="001A17E9">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anti-autoritario”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AE01CF">
        <w:rPr>
          <w:rFonts w:ascii="Times New Roman" w:hAnsi="Times New Roman" w:cs="Times New Roman"/>
          <w:color w:val="70AD47" w:themeColor="accent6"/>
          <w:sz w:val="20"/>
          <w:szCs w:val="20"/>
        </w:rPr>
        <w:t>p.39)</w:t>
      </w:r>
    </w:p>
    <w:p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2583F">
        <w:rPr>
          <w:rFonts w:ascii="Times New Roman" w:hAnsi="Times New Roman" w:cs="Times New Roman"/>
          <w:color w:val="70AD47" w:themeColor="accent6"/>
          <w:sz w:val="20"/>
          <w:szCs w:val="20"/>
        </w:rPr>
        <w:t>p.40)</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p.41)</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p.43)</w:t>
      </w:r>
    </w:p>
    <w:p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w:t>
      </w:r>
      <w:r w:rsidR="001C1F9E" w:rsidRPr="005242CA">
        <w:rPr>
          <w:rFonts w:ascii="Times New Roman" w:hAnsi="Times New Roman" w:cs="Times New Roman"/>
          <w:color w:val="70AD47" w:themeColor="accent6"/>
          <w:sz w:val="20"/>
          <w:szCs w:val="20"/>
          <w:lang w:val="en-US"/>
        </w:rPr>
        <w:t xml:space="preserve">; </w:t>
      </w:r>
      <w:r w:rsidRPr="001A17E9">
        <w:rPr>
          <w:rFonts w:ascii="Times New Roman" w:hAnsi="Times New Roman" w:cs="Times New Roman"/>
          <w:color w:val="70AD47" w:themeColor="accent6"/>
          <w:sz w:val="20"/>
          <w:szCs w:val="20"/>
          <w:lang w:val="en-US"/>
        </w:rPr>
        <w:t>p.43)</w:t>
      </w:r>
    </w:p>
    <w:p w:rsidR="002960AB" w:rsidRPr="00FA401E" w:rsidRDefault="002960AB" w:rsidP="00E264B0">
      <w:pPr>
        <w:ind w:left="720" w:hanging="720"/>
        <w:rPr>
          <w:rFonts w:ascii="Times New Roman" w:hAnsi="Times New Roman"/>
          <w:color w:val="000000" w:themeColor="text1"/>
          <w:sz w:val="24"/>
          <w:szCs w:val="24"/>
          <w:lang w:val="en-US"/>
        </w:rPr>
      </w:pPr>
    </w:p>
    <w:p w:rsidR="00026D4C" w:rsidRPr="001C1F9E" w:rsidRDefault="00026D4C" w:rsidP="00026D4C">
      <w:pPr>
        <w:ind w:left="720" w:hanging="720"/>
        <w:rPr>
          <w:rFonts w:ascii="Times New Roman" w:hAnsi="Times New Roman"/>
          <w:color w:val="000000" w:themeColor="text1"/>
          <w:sz w:val="24"/>
          <w:szCs w:val="24"/>
          <w:lang w:val="en-US"/>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C1F9E">
        <w:rPr>
          <w:rFonts w:ascii="Times New Roman" w:hAnsi="Times New Roman"/>
          <w:color w:val="000000" w:themeColor="text1"/>
          <w:sz w:val="24"/>
          <w:szCs w:val="24"/>
          <w:lang w:val="en-US"/>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lastRenderedPageBreak/>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p.40)</w:t>
      </w:r>
    </w:p>
    <w:p w:rsidR="00C131A2"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tradición estadounidense de la educación pública, la igualdad de oportunidades y de acceso siempre han sido los objetivos ideales, aunque no se hayan reflejado con solidez en la realidad.”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42)</w:t>
      </w:r>
    </w:p>
    <w:p w:rsidR="005242CA" w:rsidRDefault="005242CA" w:rsidP="00C131A2">
      <w:pPr>
        <w:spacing w:line="240" w:lineRule="auto"/>
        <w:jc w:val="both"/>
        <w:rPr>
          <w:rFonts w:ascii="Times New Roman" w:hAnsi="Times New Roman" w:cs="Times New Roman"/>
          <w:color w:val="70AD47" w:themeColor="accent6"/>
          <w:sz w:val="20"/>
          <w:szCs w:val="20"/>
        </w:rPr>
      </w:pPr>
    </w:p>
    <w:p w:rsidR="005242CA" w:rsidRPr="005242CA" w:rsidRDefault="005242CA" w:rsidP="005242CA">
      <w:pPr>
        <w:ind w:left="720" w:hanging="720"/>
        <w:rPr>
          <w:rFonts w:ascii="Times New Roman" w:hAnsi="Times New Roman"/>
          <w:color w:val="000000" w:themeColor="text1"/>
          <w:sz w:val="24"/>
          <w:szCs w:val="24"/>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5242CA">
        <w:rPr>
          <w:rFonts w:ascii="Times New Roman" w:hAnsi="Times New Roman"/>
          <w:color w:val="000000" w:themeColor="text1"/>
          <w:sz w:val="24"/>
          <w:szCs w:val="24"/>
        </w:rPr>
        <w:t>Basic Books, Perseus Books Group.</w:t>
      </w:r>
    </w:p>
    <w:p w:rsidR="005242CA" w:rsidRDefault="005242CA" w:rsidP="005242C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rsidR="005242CA" w:rsidRDefault="005242C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propósito de la educación, de acuerdo a Aristóteles, es el reproducir en cada generación un &lt;tipo de carácter&gt; que habrá de sostener la constitución: un carácter particular para una constitución particular.” (Aristóteles referido en Walzer, Política 1337a; 1983; p. 197)</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“Escuelas, profesores e ideas llenan un espacio intermedio (entre familia y sociedad). Proveen un contexto, no el único, pero de lejos el más importante, para el desarrollo del entendimiento crítico, así como la producción y reproducción, de la crítica social.”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198</w:t>
      </w:r>
      <w:r>
        <w:rPr>
          <w:rFonts w:ascii="Times New Roman" w:hAnsi="Times New Roman" w:cs="Times New Roman"/>
          <w:color w:val="70AD47" w:themeColor="accent6"/>
          <w:sz w:val="20"/>
          <w:szCs w:val="20"/>
        </w:rPr>
        <w:t>)</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crítica social es el resultado de la autonomía”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198</w:t>
      </w:r>
      <w:r>
        <w:rPr>
          <w:rFonts w:ascii="Times New Roman" w:hAnsi="Times New Roman" w:cs="Times New Roman"/>
          <w:color w:val="70AD47" w:themeColor="accent6"/>
          <w:sz w:val="20"/>
          <w:szCs w:val="20"/>
        </w:rPr>
        <w:t>)</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“Escuelas, profesores e ideas constituyen un nuevo juego de bienes sociales concebidos independientemente de otros bienes, y requieren, a su vez, un juego independiente de procesos distributivos.”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198</w:t>
      </w:r>
      <w:r>
        <w:rPr>
          <w:rFonts w:ascii="Times New Roman" w:hAnsi="Times New Roman" w:cs="Times New Roman"/>
          <w:color w:val="70AD47" w:themeColor="accent6"/>
          <w:sz w:val="20"/>
          <w:szCs w:val="20"/>
        </w:rPr>
        <w:t>)</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escuelas llenan un intermedio familia y sociedad, pero también llenan un intermedio entre la infancia y la adultez.”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198</w:t>
      </w:r>
      <w:r>
        <w:rPr>
          <w:rFonts w:ascii="Times New Roman" w:hAnsi="Times New Roman" w:cs="Times New Roman"/>
          <w:color w:val="70AD47" w:themeColor="accent6"/>
          <w:sz w:val="20"/>
          <w:szCs w:val="20"/>
        </w:rPr>
        <w:t>)</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educación distribuye a los individuos no solo su futuro, sino también su presente.”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198</w:t>
      </w:r>
      <w:r>
        <w:rPr>
          <w:rFonts w:ascii="Times New Roman" w:hAnsi="Times New Roman" w:cs="Times New Roman"/>
          <w:color w:val="70AD47" w:themeColor="accent6"/>
          <w:sz w:val="20"/>
          <w:szCs w:val="20"/>
        </w:rPr>
        <w:t>)</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199</w:t>
      </w:r>
      <w:r>
        <w:rPr>
          <w:rFonts w:ascii="Times New Roman" w:hAnsi="Times New Roman" w:cs="Times New Roman"/>
          <w:color w:val="70AD47" w:themeColor="accent6"/>
          <w:sz w:val="20"/>
          <w:szCs w:val="20"/>
        </w:rPr>
        <w:t>)</w:t>
      </w:r>
    </w:p>
    <w:p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“Ningún niño puede justamente ser excluido de la comunidad cerrada (educativa) en donde la doctrina del gobierno es enseñada.”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201</w:t>
      </w:r>
      <w:r>
        <w:rPr>
          <w:rFonts w:ascii="Times New Roman" w:hAnsi="Times New Roman" w:cs="Times New Roman"/>
          <w:color w:val="70AD47" w:themeColor="accent6"/>
          <w:sz w:val="20"/>
          <w:szCs w:val="20"/>
        </w:rPr>
        <w:t>)</w:t>
      </w:r>
    </w:p>
    <w:p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ejemplo del Hillel en el tejado)</w:t>
      </w:r>
    </w:p>
    <w:p w:rsidR="005242CA" w:rsidRDefault="00F85F25"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igualdad simple de los estudiantes es relativa a la igualdad simple de los ciudadanos: una persona/un voto, un niño/una plaza en el sistema educativo.”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202</w:t>
      </w:r>
      <w:r>
        <w:rPr>
          <w:rFonts w:ascii="Times New Roman" w:hAnsi="Times New Roman" w:cs="Times New Roman"/>
          <w:color w:val="70AD47" w:themeColor="accent6"/>
          <w:sz w:val="20"/>
          <w:szCs w:val="20"/>
        </w:rPr>
        <w:t>)</w:t>
      </w:r>
    </w:p>
    <w:p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puede permitirse que la educación dependa del lugar social ni de la capacidad económica de los padres.”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203</w:t>
      </w:r>
      <w:r>
        <w:rPr>
          <w:rFonts w:ascii="Times New Roman" w:hAnsi="Times New Roman" w:cs="Times New Roman"/>
          <w:color w:val="70AD47" w:themeColor="accent6"/>
          <w:sz w:val="20"/>
          <w:szCs w:val="20"/>
        </w:rPr>
        <w:t>)</w:t>
      </w:r>
    </w:p>
    <w:p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“Todo futuro ciudadano necesita educación.</w:t>
      </w:r>
      <w:r w:rsidR="00212923">
        <w:rPr>
          <w:rFonts w:ascii="Times New Roman" w:hAnsi="Times New Roman" w:cs="Times New Roman"/>
          <w:color w:val="70AD47" w:themeColor="accent6"/>
          <w:sz w:val="20"/>
          <w:szCs w:val="20"/>
        </w:rPr>
        <w:t xml:space="preserve"> (…) Los que abogan por la democracia sostienen justamente que todos los niños tienen interés en el gobierno del estado y la capacidad de entenderle.</w:t>
      </w:r>
      <w:r>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203</w:t>
      </w:r>
      <w:r>
        <w:rPr>
          <w:rFonts w:ascii="Times New Roman" w:hAnsi="Times New Roman" w:cs="Times New Roman"/>
          <w:color w:val="70AD47" w:themeColor="accent6"/>
          <w:sz w:val="20"/>
          <w:szCs w:val="20"/>
        </w:rPr>
        <w:t>)</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algunos niños de algunas edades, la escuela es un tipo de prisión, (aunque no hayan hecho nada para merecer dicho aprisionamiento).”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208</w:t>
      </w:r>
      <w:r>
        <w:rPr>
          <w:rFonts w:ascii="Times New Roman" w:hAnsi="Times New Roman" w:cs="Times New Roman"/>
          <w:color w:val="70AD47" w:themeColor="accent6"/>
          <w:sz w:val="20"/>
          <w:szCs w:val="20"/>
        </w:rPr>
        <w:t>)</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única extensión de la educación básica apropiada para una democracia es la que provee igualdad de oportunidades y libertad intelectual real.”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209</w:t>
      </w:r>
      <w:r>
        <w:rPr>
          <w:rFonts w:ascii="Times New Roman" w:hAnsi="Times New Roman" w:cs="Times New Roman"/>
          <w:color w:val="70AD47" w:themeColor="accent6"/>
          <w:sz w:val="20"/>
          <w:szCs w:val="20"/>
        </w:rPr>
        <w:t>)</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D73399">
        <w:rPr>
          <w:rFonts w:ascii="Times New Roman" w:hAnsi="Times New Roman" w:cs="Times New Roman"/>
          <w:color w:val="70AD47" w:themeColor="accent6"/>
          <w:sz w:val="20"/>
          <w:szCs w:val="20"/>
        </w:rPr>
        <w:t>Las escuelas no pueden evitar diferenciar entre estudiantes (…) pero esas diferencias (…) deben tener que ver con el mérito, no con las recompensas políticas ni económicas de esos logros.</w:t>
      </w:r>
      <w:r>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w:t>
      </w:r>
      <w:r w:rsidR="00D73399">
        <w:rPr>
          <w:rFonts w:ascii="Times New Roman" w:hAnsi="Times New Roman" w:cs="Times New Roman"/>
          <w:color w:val="70AD47" w:themeColor="accent6"/>
          <w:sz w:val="20"/>
          <w:szCs w:val="20"/>
        </w:rPr>
        <w:t>11</w:t>
      </w:r>
      <w:r>
        <w:rPr>
          <w:rFonts w:ascii="Times New Roman" w:hAnsi="Times New Roman" w:cs="Times New Roman"/>
          <w:color w:val="70AD47" w:themeColor="accent6"/>
          <w:sz w:val="20"/>
          <w:szCs w:val="20"/>
        </w:rPr>
        <w:t>)</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“Sospecho que cualquier escuela preparatoria, concebida como una ventura comercial, será instrumento de una tiranía.”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212</w:t>
      </w:r>
      <w:r>
        <w:rPr>
          <w:rFonts w:ascii="Times New Roman" w:hAnsi="Times New Roman" w:cs="Times New Roman"/>
          <w:color w:val="70AD47" w:themeColor="accent6"/>
          <w:sz w:val="20"/>
          <w:szCs w:val="20"/>
        </w:rPr>
        <w:t>)</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lloroso niño escolar, con su mochila, y una brillante cara de mañana, se arrastra como un caracol, indispuesto a ir a la escuela.” </w:t>
      </w:r>
      <w:r>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Shakespeare citado en Walzer, </w:t>
      </w:r>
      <w:r>
        <w:rPr>
          <w:rFonts w:ascii="Times New Roman" w:hAnsi="Times New Roman" w:cs="Times New Roman"/>
          <w:i/>
          <w:color w:val="70AD47" w:themeColor="accent6"/>
          <w:sz w:val="20"/>
          <w:szCs w:val="20"/>
        </w:rPr>
        <w:t xml:space="preserve">As you like it;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214</w:t>
      </w:r>
      <w:r>
        <w:rPr>
          <w:rFonts w:ascii="Times New Roman" w:hAnsi="Times New Roman" w:cs="Times New Roman"/>
          <w:color w:val="70AD47" w:themeColor="accent6"/>
          <w:sz w:val="20"/>
          <w:szCs w:val="20"/>
        </w:rPr>
        <w:t>)</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214</w:t>
      </w:r>
      <w:r>
        <w:rPr>
          <w:rFonts w:ascii="Times New Roman" w:hAnsi="Times New Roman" w:cs="Times New Roman"/>
          <w:color w:val="70AD47" w:themeColor="accent6"/>
          <w:sz w:val="20"/>
          <w:szCs w:val="20"/>
        </w:rPr>
        <w:t>)</w:t>
      </w:r>
    </w:p>
    <w:p w:rsidR="00FE068A" w:rsidRDefault="00FE068A"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escuelas públicas no tienen una existencia a priori, deben ser constituidas y los estudiantes asignados por decisión política</w:t>
      </w:r>
      <w:r w:rsidR="00DB15A8">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215</w:t>
      </w:r>
      <w:r>
        <w:rPr>
          <w:rFonts w:ascii="Times New Roman" w:hAnsi="Times New Roman" w:cs="Times New Roman"/>
          <w:color w:val="70AD47" w:themeColor="accent6"/>
          <w:sz w:val="20"/>
          <w:szCs w:val="20"/>
        </w:rPr>
        <w:t>)</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los niños son asociados a los futuros ciudadanos, debe enseñárseles la historia y las leyes de su país.”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215</w:t>
      </w:r>
      <w:r>
        <w:rPr>
          <w:rFonts w:ascii="Times New Roman" w:hAnsi="Times New Roman" w:cs="Times New Roman"/>
          <w:color w:val="70AD47" w:themeColor="accent6"/>
          <w:sz w:val="20"/>
          <w:szCs w:val="20"/>
        </w:rPr>
        <w:t>)</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contenido del currículo escolar es probablemente menos importante que el ambiente humano en el que es enseñado.”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215</w:t>
      </w:r>
      <w:r>
        <w:rPr>
          <w:rFonts w:ascii="Times New Roman" w:hAnsi="Times New Roman" w:cs="Times New Roman"/>
          <w:color w:val="70AD47" w:themeColor="accent6"/>
          <w:sz w:val="20"/>
          <w:szCs w:val="20"/>
        </w:rPr>
        <w:t>)</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“El problema distributivo crucial en la esfera de la educación es hacer que los niños tengan en común el aprendizaje sin destruir en ellos lo que no tienen de común entre ellos, sus particularidades sociales y genéticas.” </w:t>
      </w:r>
      <w:r>
        <w:rPr>
          <w:rFonts w:ascii="Times New Roman" w:hAnsi="Times New Roman" w:cs="Times New Roman"/>
          <w:color w:val="70AD47" w:themeColor="accent6"/>
          <w:sz w:val="20"/>
          <w:szCs w:val="20"/>
        </w:rPr>
        <w:t>(1983; p.</w:t>
      </w:r>
      <w:r>
        <w:rPr>
          <w:rFonts w:ascii="Times New Roman" w:hAnsi="Times New Roman" w:cs="Times New Roman"/>
          <w:color w:val="70AD47" w:themeColor="accent6"/>
          <w:sz w:val="20"/>
          <w:szCs w:val="20"/>
        </w:rPr>
        <w:t xml:space="preserve"> 216</w:t>
      </w:r>
      <w:r>
        <w:rPr>
          <w:rFonts w:ascii="Times New Roman" w:hAnsi="Times New Roman" w:cs="Times New Roman"/>
          <w:color w:val="70AD47" w:themeColor="accent6"/>
          <w:sz w:val="20"/>
          <w:szCs w:val="20"/>
        </w:rPr>
        <w:t>)</w:t>
      </w:r>
    </w:p>
    <w:p w:rsidR="00D73399" w:rsidRDefault="00D73399" w:rsidP="00C131A2">
      <w:pPr>
        <w:spacing w:line="240" w:lineRule="auto"/>
        <w:jc w:val="both"/>
        <w:rPr>
          <w:rFonts w:ascii="Times New Roman" w:hAnsi="Times New Roman" w:cs="Times New Roman"/>
          <w:color w:val="70AD47" w:themeColor="accent6"/>
          <w:sz w:val="20"/>
          <w:szCs w:val="20"/>
        </w:rPr>
      </w:pPr>
    </w:p>
    <w:p w:rsidR="00F85F25" w:rsidRDefault="00F85F25" w:rsidP="00C131A2">
      <w:pPr>
        <w:spacing w:line="240" w:lineRule="auto"/>
        <w:jc w:val="both"/>
        <w:rPr>
          <w:rFonts w:ascii="Times New Roman" w:hAnsi="Times New Roman" w:cs="Times New Roman"/>
          <w:color w:val="70AD47" w:themeColor="accent6"/>
          <w:sz w:val="20"/>
          <w:szCs w:val="20"/>
        </w:rPr>
      </w:pPr>
    </w:p>
    <w:p w:rsidR="00F85F25" w:rsidRPr="00BB4DAF" w:rsidRDefault="00F85F25" w:rsidP="00C131A2">
      <w:pPr>
        <w:spacing w:line="240" w:lineRule="auto"/>
        <w:jc w:val="both"/>
        <w:rPr>
          <w:rFonts w:ascii="Times New Roman" w:hAnsi="Times New Roman" w:cs="Times New Roman"/>
          <w:color w:val="70AD47" w:themeColor="accent6"/>
          <w:sz w:val="20"/>
          <w:szCs w:val="20"/>
        </w:rPr>
      </w:pP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w:t>
      </w:r>
      <w:r w:rsidRPr="00BB4DAF">
        <w:rPr>
          <w:rFonts w:ascii="Times New Roman" w:hAnsi="Times New Roman" w:cs="Times New Roman"/>
          <w:color w:val="70AD47" w:themeColor="accent6"/>
          <w:sz w:val="20"/>
          <w:szCs w:val="20"/>
        </w:rPr>
        <w:lastRenderedPageBreak/>
        <w:t>fomentando la inhibición de todo espíritu crítico o de resistencia, obstaculizando, en definitiva, la posibilidad de autonomía del individuo y de la propia sociedad. (Cfr. Hinkelammert 2001, Castoriadis 1996)”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w:t>
      </w:r>
      <w:r w:rsidR="001C1F9E">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w:t>
      </w:r>
    </w:p>
    <w:p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rsidR="00F172EE" w:rsidRPr="00BB4DAF" w:rsidRDefault="00F172EE" w:rsidP="00F6534F">
      <w:pPr>
        <w:spacing w:line="240" w:lineRule="auto"/>
        <w:jc w:val="both"/>
        <w:rPr>
          <w:rFonts w:ascii="Times New Roman" w:hAnsi="Times New Roman" w:cs="Times New Roman"/>
          <w:color w:val="70AD47" w:themeColor="accent6"/>
          <w:sz w:val="20"/>
          <w:szCs w:val="20"/>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 xml:space="preserve">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w:t>
      </w:r>
      <w:r w:rsidR="00247705">
        <w:rPr>
          <w:rFonts w:ascii="Times New Roman" w:hAnsi="Times New Roman" w:cs="Times New Roman"/>
          <w:color w:val="70AD47" w:themeColor="accent6"/>
          <w:sz w:val="20"/>
          <w:szCs w:val="20"/>
        </w:rPr>
        <w:lastRenderedPageBreak/>
        <w:t>tanto de ser librada de las constricciones de las escuelas predominantes.</w:t>
      </w:r>
      <w:r>
        <w:rPr>
          <w:rFonts w:ascii="Times New Roman" w:hAnsi="Times New Roman" w:cs="Times New Roman"/>
          <w:color w:val="70AD47" w:themeColor="accent6"/>
          <w:sz w:val="20"/>
          <w:szCs w:val="20"/>
        </w:rPr>
        <w:t>&gt;”(Kant citado en 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w:t>
      </w:r>
      <w:r w:rsidR="001C1F9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“Kant es un filósofo que muestra y enfatiza, como pocos, el sentido que le otorga al proceso educativo un valor intrínseco y no sólo instrumental, a saber, el sentido ético.”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construcción que el hombre necesariamente ha de hacer de sí mismo por su originaria plasticidad vital, representa la común condición de los seres humanos a la que responde la educación como propósito y proyecto de auxilio formativo.”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fin, insistirá, consiste en “educar la personalidad” (1983:45), desarrollar “las facultades del espíritu” (1983:57), “fundar un carácter” (1983:72), formar un individuo “que obre libremente” (1983:45), que </w:t>
      </w:r>
      <w:r w:rsidRPr="00BB4DAF">
        <w:rPr>
          <w:rFonts w:ascii="Times New Roman" w:hAnsi="Times New Roman" w:cs="Times New Roman"/>
          <w:color w:val="70AD47" w:themeColor="accent6"/>
          <w:sz w:val="20"/>
          <w:szCs w:val="20"/>
        </w:rPr>
        <w:lastRenderedPageBreak/>
        <w:t>persiga el bien en su vida individual y lo promueva en la sociedad y la historia.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w:t>
      </w:r>
      <w:r w:rsidRPr="00BB4DAF">
        <w:rPr>
          <w:rFonts w:ascii="Times New Roman" w:hAnsi="Times New Roman" w:cs="Times New Roman"/>
          <w:color w:val="70AD47" w:themeColor="accent6"/>
          <w:sz w:val="20"/>
          <w:szCs w:val="20"/>
        </w:rPr>
        <w:lastRenderedPageBreak/>
        <w:t>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w:t>
      </w:r>
      <w:r w:rsidR="001C1F9E">
        <w:rPr>
          <w:rFonts w:ascii="Times New Roman" w:hAnsi="Times New Roman" w:cs="Times New Roman"/>
          <w:color w:val="70AD47" w:themeColor="accent6"/>
          <w:sz w:val="20"/>
          <w:szCs w:val="20"/>
        </w:rPr>
        <w:t xml:space="preserve"> aquello que nos sobra.” (</w:t>
      </w:r>
      <w:r w:rsidRPr="00B66AFF">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lastRenderedPageBreak/>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 xml:space="preserve">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D70210">
        <w:rPr>
          <w:rFonts w:ascii="Times New Roman" w:hAnsi="Times New Roman" w:cs="Times New Roman"/>
          <w:color w:val="70AD47" w:themeColor="accent6"/>
          <w:sz w:val="20"/>
          <w:szCs w:val="20"/>
        </w:rPr>
        <w:t>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shd w:val="clear" w:color="auto" w:fill="FFFFFF"/>
        </w:rPr>
        <w:t>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lastRenderedPageBreak/>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motivos para el mal no se hallan en las disposiciones naturales del hombre. La causa del mal es sólo lo siguiente: que la naturaleza no es sometida a reglas. En el hombre hay sólo gérmenes para el bien”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“Con el adiestramiento, sin embargo, no se ha logrado el objetivo; sino que se trata sobre todo de que los niños aprendan a pensar. Ello lleva a los principios de los que resultan todas las acciones. Se ve, pues, que </w:t>
      </w:r>
      <w:r w:rsidRPr="00BB4DAF">
        <w:rPr>
          <w:rFonts w:ascii="Times New Roman" w:hAnsi="Times New Roman" w:cs="Times New Roman"/>
          <w:color w:val="70AD47" w:themeColor="accent6"/>
          <w:sz w:val="20"/>
          <w:szCs w:val="20"/>
        </w:rPr>
        <w:lastRenderedPageBreak/>
        <w:t>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w:t>
      </w:r>
      <w:r w:rsidR="00D642DC">
        <w:rPr>
          <w:rFonts w:ascii="Times New Roman" w:hAnsi="Times New Roman" w:cs="Times New Roman"/>
          <w:color w:val="70AD47" w:themeColor="accent6"/>
          <w:sz w:val="20"/>
          <w:szCs w:val="20"/>
        </w:rPr>
        <w:t xml:space="preserve">; </w:t>
      </w:r>
      <w:r w:rsidRPr="0022206D">
        <w:rPr>
          <w:rFonts w:ascii="Times New Roman" w:hAnsi="Times New Roman" w:cs="Times New Roman"/>
          <w:color w:val="70AD47" w:themeColor="accent6"/>
          <w:sz w:val="20"/>
          <w:szCs w:val="20"/>
          <w:lang w:val="en-US"/>
        </w:rPr>
        <w:t>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D642DC">
        <w:rPr>
          <w:rFonts w:ascii="Times New Roman" w:hAnsi="Times New Roman" w:cs="Times New Roman"/>
          <w:color w:val="70AD47" w:themeColor="accent6"/>
          <w:sz w:val="20"/>
          <w:szCs w:val="20"/>
        </w:rPr>
        <w:t xml:space="preserve">;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lastRenderedPageBreak/>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w:t>
      </w:r>
      <w:r w:rsidR="00D642DC">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(1974</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w:t>
      </w:r>
      <w:r w:rsidR="00D642DC">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5242CA">
        <w:rPr>
          <w:rFonts w:ascii="Times New Roman" w:hAnsi="Times New Roman"/>
          <w:color w:val="000000" w:themeColor="text1"/>
          <w:sz w:val="24"/>
          <w:szCs w:val="24"/>
          <w:lang w:val="en-US"/>
        </w:rPr>
        <w:t xml:space="preserve">O´Neill, O. (1986) </w:t>
      </w:r>
      <w:r w:rsidRPr="005242CA">
        <w:rPr>
          <w:rFonts w:ascii="Times New Roman" w:hAnsi="Times New Roman"/>
          <w:i/>
          <w:color w:val="000000" w:themeColor="text1"/>
          <w:sz w:val="24"/>
          <w:szCs w:val="24"/>
          <w:lang w:val="en-US"/>
        </w:rPr>
        <w:t>The public use of reason</w:t>
      </w:r>
      <w:r w:rsidRPr="005242CA">
        <w:rPr>
          <w:rFonts w:ascii="Times New Roman" w:hAnsi="Times New Roman"/>
          <w:color w:val="000000" w:themeColor="text1"/>
          <w:sz w:val="24"/>
          <w:szCs w:val="24"/>
          <w:lang w:val="en-US"/>
        </w:rPr>
        <w:t>.</w:t>
      </w:r>
      <w:r w:rsidRPr="005242CA">
        <w:rPr>
          <w:rFonts w:ascii="Times New Roman" w:hAnsi="Times New Roman"/>
          <w:i/>
          <w:color w:val="000000" w:themeColor="text1"/>
          <w:sz w:val="24"/>
          <w:szCs w:val="24"/>
          <w:lang w:val="en-US"/>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w:t>
      </w:r>
      <w:r w:rsidR="00D642DC">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w:t>
      </w:r>
      <w:r w:rsidR="00D642DC">
        <w:rPr>
          <w:rFonts w:ascii="Times New Roman" w:hAnsi="Times New Roman" w:cs="Times New Roman"/>
          <w:color w:val="70AD47" w:themeColor="accent6"/>
          <w:sz w:val="20"/>
          <w:szCs w:val="20"/>
        </w:rPr>
        <w:t xml:space="preserve">; </w:t>
      </w:r>
      <w:r w:rsidRPr="000558AD">
        <w:rPr>
          <w:rFonts w:ascii="Times New Roman" w:hAnsi="Times New Roman" w:cs="Times New Roman"/>
          <w:color w:val="70AD47" w:themeColor="accent6"/>
          <w:sz w:val="20"/>
          <w:szCs w:val="20"/>
        </w:rPr>
        <w:t>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w:t>
      </w:r>
      <w:r>
        <w:rPr>
          <w:rFonts w:ascii="Times New Roman" w:hAnsi="Times New Roman" w:cs="Times New Roman"/>
          <w:color w:val="70AD47" w:themeColor="accent6"/>
          <w:sz w:val="20"/>
          <w:szCs w:val="20"/>
        </w:rPr>
        <w:lastRenderedPageBreak/>
        <w:t>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xml:space="preserve">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estupefacer.”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lastRenderedPageBreak/>
        <w:t>“Sólo es posible la paz, no allí donde el gobierno indica cuáles son las pautas que harán felices a los ciudadanos, sino allí donde el gobierno crea las condiciones políticas para que los ciudadanos tengan la libertad de perseguir sus anhelos de felicidad particulares.”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 xml:space="preserve">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w:t>
      </w:r>
      <w:r w:rsidR="00D642DC">
        <w:rPr>
          <w:rFonts w:ascii="Times New Roman" w:hAnsi="Times New Roman" w:cs="Times New Roman"/>
          <w:color w:val="70AD47" w:themeColor="accent6"/>
          <w:sz w:val="20"/>
          <w:szCs w:val="20"/>
        </w:rPr>
        <w:t xml:space="preserve">; </w:t>
      </w:r>
      <w:r w:rsidRPr="00906E71">
        <w:rPr>
          <w:rFonts w:ascii="Times New Roman" w:hAnsi="Times New Roman" w:cs="Times New Roman"/>
          <w:color w:val="70AD47" w:themeColor="accent6"/>
          <w:sz w:val="20"/>
          <w:szCs w:val="20"/>
        </w:rPr>
        <w:t>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w:t>
      </w:r>
      <w:r w:rsidR="00D642DC">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328-329)</w:t>
      </w:r>
    </w:p>
    <w:p w:rsidR="00D70210" w:rsidRDefault="00D70210">
      <w:pPr>
        <w:rPr>
          <w:sz w:val="28"/>
          <w:szCs w:val="28"/>
        </w:rPr>
      </w:pPr>
      <w:r>
        <w:rPr>
          <w:sz w:val="28"/>
          <w:szCs w:val="28"/>
        </w:rPr>
        <w:br w:type="page"/>
      </w:r>
    </w:p>
    <w:p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rsidR="004D59AE" w:rsidRPr="009670F6" w:rsidRDefault="004D59AE" w:rsidP="004D59AE">
      <w:pPr>
        <w:spacing w:line="360" w:lineRule="auto"/>
        <w:rPr>
          <w:rFonts w:ascii="Times New Roman" w:hAnsi="Times New Roman"/>
          <w:b/>
          <w:sz w:val="24"/>
          <w:szCs w:val="24"/>
          <w:u w:val="single"/>
        </w:rPr>
      </w:pPr>
    </w:p>
    <w:p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Enero-Marzo)</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 xml:space="preserve">Ediciones Cristiandad. </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4D59AE" w:rsidRPr="004D59AE" w:rsidRDefault="004D59AE" w:rsidP="004D59AE">
      <w:pPr>
        <w:ind w:left="720" w:hanging="720"/>
        <w:rPr>
          <w:rFonts w:ascii="Times New Roman" w:hAnsi="Times New Roman"/>
          <w:color w:val="000000" w:themeColor="text1"/>
          <w:sz w:val="24"/>
          <w:szCs w:val="24"/>
        </w:rPr>
      </w:pPr>
      <w:r w:rsidRPr="00D150E2">
        <w:rPr>
          <w:rFonts w:ascii="Times New Roman" w:hAnsi="Times New Roman"/>
          <w:color w:val="000000" w:themeColor="text1"/>
          <w:sz w:val="24"/>
          <w:szCs w:val="24"/>
        </w:rPr>
        <w:t xml:space="preserve">Kant, I. (1991) </w:t>
      </w:r>
      <w:r w:rsidRPr="00D150E2">
        <w:rPr>
          <w:rFonts w:ascii="Times New Roman" w:hAnsi="Times New Roman"/>
          <w:i/>
          <w:color w:val="000000" w:themeColor="text1"/>
          <w:sz w:val="24"/>
          <w:szCs w:val="24"/>
        </w:rPr>
        <w:t>Kant political writings</w:t>
      </w:r>
      <w:r w:rsidRPr="00D150E2">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Edited by: H.S. Reiss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Ed. Quadrata.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4D59AE" w:rsidRPr="00983D16" w:rsidRDefault="004D59AE" w:rsidP="004D59AE">
      <w:pPr>
        <w:ind w:left="720" w:hanging="720"/>
        <w:rPr>
          <w:rFonts w:ascii="Times New Roman" w:hAnsi="Times New Roman"/>
          <w:color w:val="000000" w:themeColor="text1"/>
          <w:sz w:val="24"/>
          <w:szCs w:val="24"/>
          <w:lang w:val="en-US"/>
        </w:rPr>
      </w:pPr>
      <w:r w:rsidRPr="00983D16">
        <w:rPr>
          <w:rFonts w:ascii="Times New Roman" w:hAnsi="Times New Roman"/>
          <w:color w:val="000000" w:themeColor="text1"/>
          <w:sz w:val="24"/>
          <w:szCs w:val="24"/>
          <w:lang w:val="en-US"/>
        </w:rPr>
        <w:t xml:space="preserve">Kymlicka, W. (1996) </w:t>
      </w:r>
      <w:r w:rsidRPr="00983D16">
        <w:rPr>
          <w:rFonts w:ascii="Times New Roman" w:hAnsi="Times New Roman"/>
          <w:i/>
          <w:color w:val="000000" w:themeColor="text1"/>
          <w:sz w:val="24"/>
          <w:szCs w:val="24"/>
          <w:lang w:val="en-US"/>
        </w:rPr>
        <w:t xml:space="preserve">Ciudadanía multicultural. </w:t>
      </w:r>
      <w:r w:rsidRPr="00983D16">
        <w:rPr>
          <w:rFonts w:ascii="Times New Roman" w:hAnsi="Times New Roman"/>
          <w:color w:val="000000" w:themeColor="text1"/>
          <w:sz w:val="24"/>
          <w:szCs w:val="24"/>
          <w:lang w:val="en-US"/>
        </w:rPr>
        <w:t>Paidós.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Katz Editores).</w:t>
      </w:r>
    </w:p>
    <w:p w:rsidR="004D59AE" w:rsidRPr="00D150E2" w:rsidRDefault="004D59AE" w:rsidP="004D59AE">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D150E2">
        <w:rPr>
          <w:rFonts w:ascii="Times New Roman" w:hAnsi="Times New Roman"/>
          <w:color w:val="000000" w:themeColor="text1"/>
          <w:sz w:val="24"/>
          <w:szCs w:val="24"/>
        </w:rPr>
        <w:t>En: Political Theory, Vol 14, Nº4, Nov. pp. 523-551.</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rsidR="004D59A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07774B" w:rsidRPr="0007774B" w:rsidRDefault="0007774B" w:rsidP="0007774B">
      <w:pPr>
        <w:ind w:left="720" w:hanging="720"/>
        <w:rPr>
          <w:rFonts w:ascii="Times New Roman" w:hAnsi="Times New Roman"/>
          <w:color w:val="000000" w:themeColor="text1"/>
          <w:sz w:val="24"/>
          <w:szCs w:val="24"/>
          <w:lang w:val="en-US"/>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07774B">
        <w:rPr>
          <w:rFonts w:ascii="Times New Roman" w:hAnsi="Times New Roman"/>
          <w:color w:val="000000" w:themeColor="text1"/>
          <w:sz w:val="24"/>
          <w:szCs w:val="24"/>
          <w:lang w:val="en-US"/>
        </w:rPr>
        <w:t>Basic Books, Perseus Books Group.</w:t>
      </w:r>
    </w:p>
    <w:p w:rsidR="004D59AE" w:rsidRPr="004D59AE" w:rsidRDefault="004D59AE" w:rsidP="004D59AE">
      <w:pPr>
        <w:ind w:left="720" w:hanging="720"/>
        <w:rPr>
          <w:rFonts w:ascii="Times New Roman" w:hAnsi="Times New Roman"/>
          <w:color w:val="000000" w:themeColor="text1"/>
          <w:sz w:val="24"/>
          <w:szCs w:val="24"/>
        </w:rPr>
      </w:pPr>
      <w:bookmarkStart w:id="0" w:name="_GoBack"/>
      <w:bookmarkEnd w:id="0"/>
      <w:r w:rsidRPr="0007774B">
        <w:rPr>
          <w:rFonts w:ascii="Times New Roman" w:hAnsi="Times New Roman"/>
          <w:color w:val="000000" w:themeColor="text1"/>
          <w:sz w:val="24"/>
          <w:szCs w:val="24"/>
          <w:lang w:val="en-US"/>
        </w:rPr>
        <w:t xml:space="preserve">Williams, B. (1998) </w:t>
      </w:r>
      <w:r w:rsidRPr="0007774B">
        <w:rPr>
          <w:rFonts w:ascii="Times New Roman" w:hAnsi="Times New Roman"/>
          <w:i/>
          <w:color w:val="000000" w:themeColor="text1"/>
          <w:sz w:val="24"/>
          <w:szCs w:val="24"/>
          <w:lang w:val="en-US"/>
        </w:rPr>
        <w:t>Introducción a la ética</w:t>
      </w:r>
      <w:r w:rsidRPr="0007774B">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Colección Teorema.</w:t>
      </w:r>
    </w:p>
    <w:p w:rsidR="004D59AE" w:rsidRDefault="004D59AE" w:rsidP="00D70210">
      <w:pPr>
        <w:spacing w:line="240" w:lineRule="auto"/>
        <w:ind w:left="360"/>
        <w:rPr>
          <w:rFonts w:ascii="Times New Roman" w:hAnsi="Times New Roman" w:cs="Times New Roman"/>
          <w:sz w:val="20"/>
          <w:szCs w:val="20"/>
        </w:rPr>
      </w:pPr>
    </w:p>
    <w:p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rsidR="004D59AE" w:rsidRDefault="004D59AE" w:rsidP="00D70210">
      <w:pPr>
        <w:spacing w:line="240" w:lineRule="auto"/>
        <w:ind w:left="360"/>
        <w:rPr>
          <w:rFonts w:ascii="Times New Roman" w:hAnsi="Times New Roman" w:cs="Times New Roman"/>
          <w:sz w:val="20"/>
          <w:szCs w:val="20"/>
        </w:rPr>
      </w:pPr>
    </w:p>
    <w:p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rsidR="004D59AE" w:rsidRDefault="004D59AE" w:rsidP="00D70210">
      <w:pPr>
        <w:spacing w:line="240" w:lineRule="auto"/>
        <w:ind w:left="360"/>
        <w:rPr>
          <w:rFonts w:ascii="Times New Roman" w:hAnsi="Times New Roman" w:cs="Times New Roman"/>
          <w:sz w:val="20"/>
          <w:szCs w:val="20"/>
        </w:rPr>
      </w:pPr>
    </w:p>
    <w:p w:rsidR="004D59AE" w:rsidRPr="004D59AE" w:rsidRDefault="004D59AE" w:rsidP="00D70210">
      <w:pPr>
        <w:spacing w:line="240" w:lineRule="auto"/>
        <w:ind w:left="360"/>
        <w:rPr>
          <w:rFonts w:ascii="Times New Roman" w:hAnsi="Times New Roman" w:cs="Times New Roman"/>
          <w:sz w:val="20"/>
          <w:szCs w:val="20"/>
          <w:lang w:val="en-US"/>
        </w:rPr>
      </w:pPr>
      <w:r w:rsidRPr="004D59AE">
        <w:rPr>
          <w:rFonts w:ascii="Times New Roman" w:hAnsi="Times New Roman" w:cs="Times New Roman"/>
          <w:sz w:val="20"/>
          <w:szCs w:val="20"/>
          <w:lang w:val="en-US"/>
        </w:rPr>
        <w:t>Koorsgard, Fliekshuh, Ripstein, Grocio, Althusius P</w:t>
      </w:r>
      <w:r>
        <w:rPr>
          <w:rFonts w:ascii="Times New Roman" w:hAnsi="Times New Roman" w:cs="Times New Roman"/>
          <w:sz w:val="20"/>
          <w:szCs w:val="20"/>
          <w:lang w:val="en-US"/>
        </w:rPr>
        <w:t>ufendorf</w:t>
      </w:r>
    </w:p>
    <w:p w:rsidR="004D59AE" w:rsidRPr="004D59AE" w:rsidRDefault="004D59AE" w:rsidP="00D70210">
      <w:pPr>
        <w:spacing w:line="240" w:lineRule="auto"/>
        <w:ind w:left="360"/>
        <w:rPr>
          <w:rFonts w:ascii="Times New Roman" w:hAnsi="Times New Roman" w:cs="Times New Roman"/>
          <w:sz w:val="20"/>
          <w:szCs w:val="20"/>
          <w:lang w:val="en-US"/>
        </w:rPr>
      </w:pP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F9E" w:rsidRDefault="00E00F9E" w:rsidP="00114868">
      <w:pPr>
        <w:spacing w:after="0" w:line="240" w:lineRule="auto"/>
      </w:pPr>
      <w:r>
        <w:separator/>
      </w:r>
    </w:p>
  </w:endnote>
  <w:endnote w:type="continuationSeparator" w:id="0">
    <w:p w:rsidR="00E00F9E" w:rsidRDefault="00E00F9E"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F9E" w:rsidRDefault="00E00F9E" w:rsidP="00114868">
      <w:pPr>
        <w:spacing w:after="0" w:line="240" w:lineRule="auto"/>
      </w:pPr>
      <w:r>
        <w:separator/>
      </w:r>
    </w:p>
  </w:footnote>
  <w:footnote w:type="continuationSeparator" w:id="0">
    <w:p w:rsidR="00E00F9E" w:rsidRDefault="00E00F9E"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568B"/>
    <w:rsid w:val="00026D4C"/>
    <w:rsid w:val="0005537C"/>
    <w:rsid w:val="000558AD"/>
    <w:rsid w:val="00055D4F"/>
    <w:rsid w:val="000573A2"/>
    <w:rsid w:val="00071A09"/>
    <w:rsid w:val="0007774B"/>
    <w:rsid w:val="000C012D"/>
    <w:rsid w:val="000C68D8"/>
    <w:rsid w:val="000D23A6"/>
    <w:rsid w:val="000D4381"/>
    <w:rsid w:val="001010F9"/>
    <w:rsid w:val="001136DA"/>
    <w:rsid w:val="0011423E"/>
    <w:rsid w:val="00114868"/>
    <w:rsid w:val="001269FA"/>
    <w:rsid w:val="001405C6"/>
    <w:rsid w:val="001424AC"/>
    <w:rsid w:val="001476D6"/>
    <w:rsid w:val="0016166E"/>
    <w:rsid w:val="0017609F"/>
    <w:rsid w:val="00184AE0"/>
    <w:rsid w:val="00196D9C"/>
    <w:rsid w:val="001A17E9"/>
    <w:rsid w:val="001B5CAA"/>
    <w:rsid w:val="001B7C43"/>
    <w:rsid w:val="001C1F9E"/>
    <w:rsid w:val="001C4D91"/>
    <w:rsid w:val="001E422A"/>
    <w:rsid w:val="001E57FD"/>
    <w:rsid w:val="002079E0"/>
    <w:rsid w:val="00212923"/>
    <w:rsid w:val="0022206D"/>
    <w:rsid w:val="002417DF"/>
    <w:rsid w:val="00247705"/>
    <w:rsid w:val="00276A0C"/>
    <w:rsid w:val="002960AB"/>
    <w:rsid w:val="002A08FC"/>
    <w:rsid w:val="002C0838"/>
    <w:rsid w:val="002C21E0"/>
    <w:rsid w:val="00317DEB"/>
    <w:rsid w:val="00346C60"/>
    <w:rsid w:val="00355119"/>
    <w:rsid w:val="00374119"/>
    <w:rsid w:val="003A0A5C"/>
    <w:rsid w:val="003B0E65"/>
    <w:rsid w:val="003C7327"/>
    <w:rsid w:val="003E106C"/>
    <w:rsid w:val="003F1212"/>
    <w:rsid w:val="004038A3"/>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242CA"/>
    <w:rsid w:val="005601F4"/>
    <w:rsid w:val="005646FE"/>
    <w:rsid w:val="00566AFC"/>
    <w:rsid w:val="005907B4"/>
    <w:rsid w:val="0059381E"/>
    <w:rsid w:val="005C24E1"/>
    <w:rsid w:val="005C3173"/>
    <w:rsid w:val="005D79C9"/>
    <w:rsid w:val="005E0E7A"/>
    <w:rsid w:val="0060412E"/>
    <w:rsid w:val="00610F16"/>
    <w:rsid w:val="006305D2"/>
    <w:rsid w:val="00663C4D"/>
    <w:rsid w:val="006710EF"/>
    <w:rsid w:val="006C1EE4"/>
    <w:rsid w:val="006E011E"/>
    <w:rsid w:val="006E7832"/>
    <w:rsid w:val="006F54E3"/>
    <w:rsid w:val="007025C8"/>
    <w:rsid w:val="0071356E"/>
    <w:rsid w:val="007405DF"/>
    <w:rsid w:val="007630E4"/>
    <w:rsid w:val="0077177F"/>
    <w:rsid w:val="00796EAE"/>
    <w:rsid w:val="007D183D"/>
    <w:rsid w:val="007D1930"/>
    <w:rsid w:val="007F31D2"/>
    <w:rsid w:val="007F5F40"/>
    <w:rsid w:val="007F712E"/>
    <w:rsid w:val="00800B8B"/>
    <w:rsid w:val="00814281"/>
    <w:rsid w:val="00824AA2"/>
    <w:rsid w:val="00852B06"/>
    <w:rsid w:val="008638E2"/>
    <w:rsid w:val="00877115"/>
    <w:rsid w:val="008859E9"/>
    <w:rsid w:val="008A0F09"/>
    <w:rsid w:val="008A3CC5"/>
    <w:rsid w:val="008B2D67"/>
    <w:rsid w:val="008B6D20"/>
    <w:rsid w:val="0091031E"/>
    <w:rsid w:val="0093649A"/>
    <w:rsid w:val="009624BA"/>
    <w:rsid w:val="00971194"/>
    <w:rsid w:val="00981E6F"/>
    <w:rsid w:val="009855CC"/>
    <w:rsid w:val="00987DF8"/>
    <w:rsid w:val="00995B89"/>
    <w:rsid w:val="009A3AD3"/>
    <w:rsid w:val="009A6B8C"/>
    <w:rsid w:val="009D6E24"/>
    <w:rsid w:val="009E0D1C"/>
    <w:rsid w:val="009E3E69"/>
    <w:rsid w:val="009F37B8"/>
    <w:rsid w:val="009F41FF"/>
    <w:rsid w:val="009F5D2A"/>
    <w:rsid w:val="00A22150"/>
    <w:rsid w:val="00A545E3"/>
    <w:rsid w:val="00A56303"/>
    <w:rsid w:val="00A77082"/>
    <w:rsid w:val="00A8386B"/>
    <w:rsid w:val="00A84B2B"/>
    <w:rsid w:val="00AA7B96"/>
    <w:rsid w:val="00AB1179"/>
    <w:rsid w:val="00AD4542"/>
    <w:rsid w:val="00AE01CF"/>
    <w:rsid w:val="00AF7E57"/>
    <w:rsid w:val="00B050EB"/>
    <w:rsid w:val="00B05549"/>
    <w:rsid w:val="00B17F60"/>
    <w:rsid w:val="00B422D3"/>
    <w:rsid w:val="00B42DBE"/>
    <w:rsid w:val="00B46186"/>
    <w:rsid w:val="00B54152"/>
    <w:rsid w:val="00B61CAC"/>
    <w:rsid w:val="00B66AFF"/>
    <w:rsid w:val="00B679FA"/>
    <w:rsid w:val="00B723DE"/>
    <w:rsid w:val="00BF1482"/>
    <w:rsid w:val="00C131A2"/>
    <w:rsid w:val="00C2583F"/>
    <w:rsid w:val="00C510FE"/>
    <w:rsid w:val="00C608F9"/>
    <w:rsid w:val="00C630E4"/>
    <w:rsid w:val="00C90134"/>
    <w:rsid w:val="00C95F7A"/>
    <w:rsid w:val="00CC08DA"/>
    <w:rsid w:val="00CF4443"/>
    <w:rsid w:val="00CF454D"/>
    <w:rsid w:val="00D150E2"/>
    <w:rsid w:val="00D3730F"/>
    <w:rsid w:val="00D441A7"/>
    <w:rsid w:val="00D642DC"/>
    <w:rsid w:val="00D644A0"/>
    <w:rsid w:val="00D6671D"/>
    <w:rsid w:val="00D70210"/>
    <w:rsid w:val="00D73399"/>
    <w:rsid w:val="00D946AE"/>
    <w:rsid w:val="00DB15A8"/>
    <w:rsid w:val="00DB65F8"/>
    <w:rsid w:val="00DE0DFA"/>
    <w:rsid w:val="00DE2AEF"/>
    <w:rsid w:val="00DE5F41"/>
    <w:rsid w:val="00E00F9E"/>
    <w:rsid w:val="00E24061"/>
    <w:rsid w:val="00E264B0"/>
    <w:rsid w:val="00E3370D"/>
    <w:rsid w:val="00E3581F"/>
    <w:rsid w:val="00E65F39"/>
    <w:rsid w:val="00E66B54"/>
    <w:rsid w:val="00E87725"/>
    <w:rsid w:val="00EA1DDE"/>
    <w:rsid w:val="00EA7A22"/>
    <w:rsid w:val="00EA7CED"/>
    <w:rsid w:val="00EB0C33"/>
    <w:rsid w:val="00EC1700"/>
    <w:rsid w:val="00EC1EA0"/>
    <w:rsid w:val="00EC5641"/>
    <w:rsid w:val="00ED7B12"/>
    <w:rsid w:val="00EF197E"/>
    <w:rsid w:val="00EF1CF0"/>
    <w:rsid w:val="00EF3098"/>
    <w:rsid w:val="00F15124"/>
    <w:rsid w:val="00F172EE"/>
    <w:rsid w:val="00F223D8"/>
    <w:rsid w:val="00F35B33"/>
    <w:rsid w:val="00F5061E"/>
    <w:rsid w:val="00F6534F"/>
    <w:rsid w:val="00F72938"/>
    <w:rsid w:val="00F73824"/>
    <w:rsid w:val="00F8248B"/>
    <w:rsid w:val="00F85F25"/>
    <w:rsid w:val="00F91B67"/>
    <w:rsid w:val="00FA401E"/>
    <w:rsid w:val="00FB250F"/>
    <w:rsid w:val="00FE06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75B2"/>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31</Pages>
  <Words>18345</Words>
  <Characters>100900</Characters>
  <Application>Microsoft Office Word</Application>
  <DocSecurity>0</DocSecurity>
  <Lines>840</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12</cp:revision>
  <dcterms:created xsi:type="dcterms:W3CDTF">2023-11-22T04:46:00Z</dcterms:created>
  <dcterms:modified xsi:type="dcterms:W3CDTF">2024-05-02T20:05:00Z</dcterms:modified>
</cp:coreProperties>
</file>