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w:t>
      </w:r>
      <w:bookmarkStart w:id="0" w:name="_GoBack"/>
      <w:bookmarkEnd w:id="0"/>
      <w:r w:rsidRPr="007F6A09">
        <w:rPr>
          <w:rFonts w:ascii="Times New Roman" w:hAnsi="Times New Roman"/>
          <w:i/>
          <w:color w:val="000000" w:themeColor="text1"/>
          <w:sz w:val="24"/>
          <w:szCs w:val="24"/>
        </w:rPr>
        <w:t>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1A17E9" w:rsidRDefault="009F41FF" w:rsidP="001A17E9">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 xml:space="preserve">1. </w:t>
      </w:r>
      <w:r w:rsidR="001A17E9" w:rsidRPr="001A17E9">
        <w:rPr>
          <w:rFonts w:ascii="Times New Roman" w:hAnsi="Times New Roman" w:cs="Times New Roman"/>
          <w:b/>
          <w:color w:val="FF0000"/>
          <w:sz w:val="28"/>
          <w:szCs w:val="28"/>
        </w:rPr>
        <w:t>El proyecto crítico y pensamiento político de Kant</w:t>
      </w:r>
    </w:p>
    <w:p w:rsidR="00E264B0" w:rsidRPr="00E264B0" w:rsidRDefault="00E264B0" w:rsidP="009F41FF">
      <w:pPr>
        <w:rPr>
          <w:rFonts w:ascii="Times New Roman" w:hAnsi="Times New Roman" w:cs="Times New Roman"/>
          <w:b/>
          <w:sz w:val="28"/>
          <w:szCs w:val="28"/>
        </w:rPr>
      </w:pPr>
    </w:p>
    <w:p w:rsidR="009F41FF" w:rsidRPr="00F172EE" w:rsidRDefault="009F41FF" w:rsidP="009F41FF">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1.1 </w:t>
      </w:r>
      <w:r w:rsidR="002C21E0" w:rsidRPr="00F172EE">
        <w:rPr>
          <w:rFonts w:ascii="Times New Roman" w:hAnsi="Times New Roman" w:cs="Times New Roman"/>
          <w:b/>
          <w:sz w:val="28"/>
          <w:szCs w:val="28"/>
          <w:lang w:val="en-US"/>
        </w:rPr>
        <w:t>Proyecto crítico de Kant</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Pr>
          <w:rFonts w:ascii="Times New Roman" w:hAnsi="Times New Roman" w:cs="Times New Roman"/>
          <w:i/>
          <w:color w:val="70AD47" w:themeColor="accent6"/>
          <w:sz w:val="20"/>
          <w:szCs w:val="20"/>
        </w:rPr>
        <w:t>La crítica de la razón pura.</w:t>
      </w:r>
      <w:r w:rsidRPr="00C608F9">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10</w:t>
      </w:r>
      <w:r w:rsidRPr="00C608F9">
        <w:rPr>
          <w:rFonts w:ascii="Times New Roman" w:hAnsi="Times New Roman" w:cs="Times New Roman"/>
          <w:color w:val="70AD47" w:themeColor="accent6"/>
          <w:sz w:val="20"/>
          <w:szCs w:val="20"/>
        </w:rPr>
        <w:t>)</w:t>
      </w:r>
    </w:p>
    <w:p w:rsidR="00EF3098" w:rsidRDefault="00EF309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 se refiere por crítica, no al criticismo de &lt;libros y sistemas, sino a la facultad de la razón como tal.&gt;” (Kant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D644A0" w:rsidRDefault="00D644A0"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la batalla (entre escépticos y dogmáticos) entra el crítico para interrumpir y gritar: &lt;Ambos parecen tener un concepto similar acerca de la verdad, a saber, algo 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374119" w:rsidRDefault="0037411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“Mendelshonn le llamaba (a Kant) el </w:t>
      </w:r>
      <w:r>
        <w:rPr>
          <w:rFonts w:ascii="Times New Roman" w:hAnsi="Times New Roman" w:cs="Times New Roman"/>
          <w:i/>
          <w:color w:val="70AD47" w:themeColor="accent6"/>
          <w:sz w:val="20"/>
          <w:szCs w:val="20"/>
        </w:rPr>
        <w:t>Alles-Zermalmer</w:t>
      </w:r>
      <w:r>
        <w:rPr>
          <w:rFonts w:ascii="Times New Roman" w:hAnsi="Times New Roman" w:cs="Times New Roman"/>
          <w:color w:val="70AD47" w:themeColor="accent6"/>
          <w:sz w:val="20"/>
          <w:szCs w:val="20"/>
        </w:rPr>
        <w:t xml:space="preserve">, el </w:t>
      </w:r>
      <w:r w:rsidRPr="00374119">
        <w:rPr>
          <w:rFonts w:ascii="Times New Roman" w:hAnsi="Times New Roman" w:cs="Times New Roman"/>
          <w:i/>
          <w:color w:val="70AD47" w:themeColor="accent6"/>
          <w:sz w:val="20"/>
          <w:szCs w:val="20"/>
        </w:rPr>
        <w:t>todo-destructor</w:t>
      </w:r>
      <w:r>
        <w:rPr>
          <w:rFonts w:ascii="Times New Roman" w:hAnsi="Times New Roman" w:cs="Times New Roman"/>
          <w:color w:val="70AD47" w:themeColor="accent6"/>
          <w:sz w:val="20"/>
          <w:szCs w:val="20"/>
        </w:rPr>
        <w:t>, es decir, destructor de toda creencia que yo pudiera pretender conocer en cuestiones metafísicas.”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5C24E1" w:rsidRDefault="005C24E1"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mentalidad de la ilustración no duró mucho y esto puede ser visto en el contraste con la siguiente generación, bien representada por el joven Hegel. (…) en el idealismo alemán, la generación de los hijos de Kant</w:t>
      </w:r>
      <w:r w:rsidR="009624BA">
        <w:rPr>
          <w:rFonts w:ascii="Times New Roman" w:hAnsi="Times New Roman" w:cs="Times New Roman"/>
          <w:color w:val="70AD47" w:themeColor="accent6"/>
          <w:sz w:val="20"/>
          <w:szCs w:val="20"/>
        </w:rPr>
        <w:t>, y lo que podrían haber sido sus nietos y bisnietos, desde Marx, hasta Nietzsche, aparentemente, por influencia de Hegel, habían conjuntamente abandonado la filosofía del todo.” (1992</w:t>
      </w:r>
      <w:r w:rsidR="001C1F9E">
        <w:rPr>
          <w:rFonts w:ascii="Times New Roman" w:hAnsi="Times New Roman" w:cs="Times New Roman"/>
          <w:color w:val="70AD47" w:themeColor="accent6"/>
          <w:sz w:val="20"/>
          <w:szCs w:val="20"/>
        </w:rPr>
        <w:t xml:space="preserve">; </w:t>
      </w:r>
      <w:r w:rsidR="009624BA">
        <w:rPr>
          <w:rFonts w:ascii="Times New Roman" w:hAnsi="Times New Roman" w:cs="Times New Roman"/>
          <w:color w:val="70AD47" w:themeColor="accent6"/>
          <w:sz w:val="20"/>
          <w:szCs w:val="20"/>
        </w:rPr>
        <w:t>pp. 35-36)</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Kant es, ante todo, un filósofo crítico.” (1983</w:t>
      </w:r>
      <w:r w:rsidR="001C1F9E" w:rsidRPr="005242CA">
        <w:rPr>
          <w:rFonts w:ascii="Times New Roman" w:hAnsi="Times New Roman" w:cs="Times New Roman"/>
          <w:color w:val="70AD47" w:themeColor="accent6"/>
          <w:sz w:val="20"/>
          <w:szCs w:val="20"/>
          <w:lang w:val="en-US"/>
        </w:rPr>
        <w:t xml:space="preserve">; </w:t>
      </w:r>
      <w:r w:rsidRPr="00EC5641">
        <w:rPr>
          <w:rFonts w:ascii="Times New Roman" w:hAnsi="Times New Roman" w:cs="Times New Roman"/>
          <w:color w:val="70AD47" w:themeColor="accent6"/>
          <w:sz w:val="20"/>
          <w:szCs w:val="20"/>
          <w:lang w:val="en-US"/>
        </w:rPr>
        <w:t>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p.20)</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E24061">
        <w:rPr>
          <w:rFonts w:ascii="Times New Roman" w:hAnsi="Times New Roman" w:cs="Times New Roman"/>
          <w:color w:val="70AD47" w:themeColor="accent6"/>
          <w:sz w:val="20"/>
          <w:szCs w:val="20"/>
        </w:rPr>
        <w:t>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p.69)</w:t>
      </w:r>
      <w:r w:rsidR="00800B8B">
        <w:rPr>
          <w:rFonts w:ascii="Times New Roman" w:hAnsi="Times New Roman" w:cs="Times New Roman"/>
          <w:color w:val="70AD47" w:themeColor="accent6"/>
          <w:sz w:val="20"/>
          <w:szCs w:val="20"/>
        </w:rPr>
        <w:t xml:space="preserve"> (…) En una persona insana, ciertamente no se encuentra la capacidad de juzgar adecuadamente. (</w:t>
      </w:r>
      <w:r w:rsidR="001C1F9E">
        <w:rPr>
          <w:rFonts w:ascii="Times New Roman" w:hAnsi="Times New Roman" w:cs="Times New Roman"/>
          <w:color w:val="70AD47" w:themeColor="accent6"/>
          <w:sz w:val="20"/>
          <w:szCs w:val="20"/>
        </w:rPr>
        <w:t xml:space="preserve">2007; </w:t>
      </w:r>
      <w:r w:rsidR="00800B8B">
        <w:rPr>
          <w:rFonts w:ascii="Times New Roman" w:hAnsi="Times New Roman" w:cs="Times New Roman"/>
          <w:color w:val="70AD47" w:themeColor="accent6"/>
          <w:sz w:val="20"/>
          <w:szCs w:val="20"/>
        </w:rPr>
        <w:t>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877115">
        <w:rPr>
          <w:rFonts w:ascii="Times New Roman" w:hAnsi="Times New Roman" w:cs="Times New Roman"/>
          <w:color w:val="70AD47" w:themeColor="accent6"/>
          <w:sz w:val="20"/>
          <w:szCs w:val="20"/>
        </w:rPr>
        <w:t>p.77)</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libertad de pensar es tomada en el sentido de que a ella se opone la intolerancia.”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(1955</w:t>
      </w:r>
      <w:r w:rsidR="001C1F9E">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w:t>
      </w:r>
      <w:r w:rsidR="001C1F9E">
        <w:rPr>
          <w:rFonts w:ascii="Times New Roman" w:hAnsi="Times New Roman" w:cs="Times New Roman"/>
          <w:color w:val="70AD47" w:themeColor="accent6"/>
          <w:sz w:val="20"/>
          <w:szCs w:val="20"/>
          <w:lang w:val="en-US"/>
        </w:rPr>
        <w:t>1955</w:t>
      </w:r>
      <w:r w:rsidR="001C1F9E" w:rsidRPr="005242CA">
        <w:rPr>
          <w:rFonts w:ascii="Times New Roman" w:hAnsi="Times New Roman" w:cs="Times New Roman"/>
          <w:color w:val="70AD47" w:themeColor="accent6"/>
          <w:sz w:val="20"/>
          <w:szCs w:val="20"/>
          <w:lang w:val="en-US"/>
        </w:rPr>
        <w:t xml:space="preserve">; </w:t>
      </w:r>
      <w:r w:rsidRPr="0022206D">
        <w:rPr>
          <w:rFonts w:ascii="Times New Roman" w:hAnsi="Times New Roman" w:cs="Times New Roman"/>
          <w:color w:val="70AD47" w:themeColor="accent6"/>
          <w:sz w:val="20"/>
          <w:szCs w:val="20"/>
          <w:lang w:val="en-US"/>
        </w:rPr>
        <w:t>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960AB"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2960AB">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8B6D20">
        <w:rPr>
          <w:rFonts w:ascii="Times New Roman" w:hAnsi="Times New Roman" w:cs="Times New Roman"/>
          <w:color w:val="70AD47" w:themeColor="accent6"/>
          <w:sz w:val="20"/>
          <w:szCs w:val="20"/>
        </w:rPr>
        <w:t>p.525)</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La garantía que tenemos para seguir o confiar en tales procedimientos es que están siempre sujetas al auto-escrutinio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p.532)</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p.533)</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3A0A5C">
        <w:rPr>
          <w:rFonts w:ascii="Times New Roman" w:hAnsi="Times New Roman" w:cs="Times New Roman"/>
          <w:color w:val="70AD47" w:themeColor="accent6"/>
          <w:sz w:val="20"/>
          <w:szCs w:val="20"/>
        </w:rPr>
        <w:t>p.539)</w:t>
      </w:r>
    </w:p>
    <w:p w:rsidR="004A1ABC" w:rsidRPr="002960AB" w:rsidRDefault="009F5D2A" w:rsidP="00D3730F">
      <w:pPr>
        <w:spacing w:line="240" w:lineRule="auto"/>
        <w:jc w:val="both"/>
        <w:rPr>
          <w:rFonts w:ascii="Times New Roman" w:hAnsi="Times New Roman"/>
          <w:color w:val="000000" w:themeColor="text1"/>
          <w:sz w:val="24"/>
          <w:szCs w:val="24"/>
          <w:lang w:val="en-US"/>
        </w:rPr>
      </w:pPr>
      <w:r>
        <w:rPr>
          <w:rFonts w:ascii="Times New Roman" w:hAnsi="Times New Roman" w:cs="Times New Roman"/>
          <w:color w:val="70AD47" w:themeColor="accent6"/>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2960AB">
        <w:rPr>
          <w:rFonts w:ascii="Times New Roman" w:hAnsi="Times New Roman" w:cs="Times New Roman"/>
          <w:color w:val="70AD47" w:themeColor="accent6"/>
          <w:sz w:val="20"/>
          <w:szCs w:val="20"/>
          <w:lang w:val="en-US"/>
        </w:rPr>
        <w:t>(1986</w:t>
      </w:r>
      <w:r w:rsidR="001C1F9E" w:rsidRPr="005242CA">
        <w:rPr>
          <w:rFonts w:ascii="Times New Roman" w:hAnsi="Times New Roman" w:cs="Times New Roman"/>
          <w:color w:val="70AD47" w:themeColor="accent6"/>
          <w:sz w:val="20"/>
          <w:szCs w:val="20"/>
          <w:lang w:val="en-US"/>
        </w:rPr>
        <w:t xml:space="preserve">; </w:t>
      </w:r>
      <w:r w:rsidRPr="002960AB">
        <w:rPr>
          <w:rFonts w:ascii="Times New Roman" w:hAnsi="Times New Roman" w:cs="Times New Roman"/>
          <w:color w:val="70AD47" w:themeColor="accent6"/>
          <w:sz w:val="20"/>
          <w:szCs w:val="20"/>
          <w:lang w:val="en-US"/>
        </w:rPr>
        <w:t>p.548)</w:t>
      </w:r>
    </w:p>
    <w:p w:rsidR="001136DA" w:rsidRDefault="006C1EE4" w:rsidP="001136DA">
      <w:pPr>
        <w:ind w:left="720" w:hanging="720"/>
        <w:rPr>
          <w:rFonts w:ascii="Times New Roman" w:hAnsi="Times New Roman"/>
          <w:color w:val="000000" w:themeColor="text1"/>
          <w:sz w:val="24"/>
          <w:szCs w:val="24"/>
        </w:rPr>
      </w:pPr>
      <w:r w:rsidRPr="00E65F39">
        <w:rPr>
          <w:rFonts w:ascii="Times New Roman" w:hAnsi="Times New Roman"/>
          <w:color w:val="000000" w:themeColor="text1"/>
          <w:sz w:val="24"/>
          <w:szCs w:val="24"/>
          <w:lang w:val="en-US"/>
        </w:rPr>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Cambridge University Pre</w:t>
      </w:r>
      <w:r w:rsidR="001136DA" w:rsidRPr="00B46186">
        <w:rPr>
          <w:rFonts w:ascii="Times New Roman" w:hAnsi="Times New Roman"/>
          <w:color w:val="000000" w:themeColor="text1"/>
          <w:sz w:val="24"/>
          <w:szCs w:val="24"/>
        </w:rPr>
        <w:t>ss. 2</w:t>
      </w:r>
      <w:r w:rsidR="001136DA" w:rsidRPr="00B46186">
        <w:rPr>
          <w:rFonts w:ascii="Times New Roman" w:hAnsi="Times New Roman"/>
          <w:color w:val="000000" w:themeColor="text1"/>
          <w:sz w:val="24"/>
          <w:szCs w:val="24"/>
          <w:vertAlign w:val="superscript"/>
        </w:rPr>
        <w:t>n</w:t>
      </w:r>
      <w:r w:rsidR="001136DA" w:rsidRPr="002960AB">
        <w:rPr>
          <w:rFonts w:ascii="Times New Roman" w:hAnsi="Times New Roman"/>
          <w:color w:val="000000" w:themeColor="text1"/>
          <w:sz w:val="24"/>
          <w:szCs w:val="24"/>
          <w:vertAlign w:val="superscript"/>
        </w:rPr>
        <w:t>d</w:t>
      </w:r>
      <w:r w:rsidR="001136DA" w:rsidRPr="002960AB">
        <w:rPr>
          <w:rFonts w:ascii="Times New Roman" w:hAnsi="Times New Roman"/>
          <w:color w:val="000000" w:themeColor="text1"/>
          <w:sz w:val="24"/>
          <w:szCs w:val="24"/>
        </w:rPr>
        <w:t xml:space="preserve"> edition. Edited by: H.S. Reiss</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“Kant empezó su carrera académica discutiendo problemas científicos, por ejemplo, buscó vindicar la ciencia filosófica newtoniana, un intento que luego daría pie a su filosofía crítica” (1991; p.2)</w:t>
      </w:r>
    </w:p>
    <w:p w:rsidR="0042774F" w:rsidRPr="0042774F" w:rsidRDefault="0042774F" w:rsidP="0042774F">
      <w:pPr>
        <w:spacing w:line="240" w:lineRule="auto"/>
        <w:jc w:val="both"/>
        <w:rPr>
          <w:rFonts w:ascii="Calibri" w:eastAsia="Calibri" w:hAnsi="Calibri" w:cs="Times New Roman"/>
        </w:rPr>
      </w:pPr>
      <w:r w:rsidRPr="0042774F">
        <w:rPr>
          <w:rFonts w:ascii="Times New Roman" w:eastAsia="Calibri" w:hAnsi="Times New Roman" w:cs="Times New Roman"/>
          <w:color w:val="70AD47" w:themeColor="accent6"/>
          <w:sz w:val="20"/>
          <w:szCs w:val="20"/>
        </w:rPr>
        <w:t>“Los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“Contrario al uso medieval, las individuales esferas de la experiencia humana fueron aisladas de la religión. La posición intelectual básica era, entonces, antropocéntrica. (…) Moral, ley, política e historia eran vistas desde el punto de vista de un contexto secular. Aunque estas esferas fueran separadas de lo religioso, la visión que prevaleció en la ilustración era que, para cada una de ellas, se podían establecer leyes universales.” (1991; p.7)</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 xml:space="preserve">“A diferencia de Gran Bretaña, Alemania ofrecía virtualmente ninguna oportunidad para que los intelectuales tomaran parte en la política. (…) de este estancamiento político, (…) la revolución francesa despertó a Alemania de la somnolencia de su pensamiento político. (…) En Alemania, tanto como en Inglaterra y Francia, el surgimiento de la burguesía fue notable, pero la burguesía alemana no se había </w:t>
      </w:r>
      <w:r w:rsidRPr="0042774F">
        <w:rPr>
          <w:rFonts w:ascii="Times New Roman" w:eastAsia="Calibri" w:hAnsi="Times New Roman" w:cs="Times New Roman"/>
          <w:color w:val="70AD47" w:themeColor="accent6"/>
          <w:sz w:val="20"/>
          <w:szCs w:val="20"/>
        </w:rPr>
        <w:lastRenderedPageBreak/>
        <w:t>emancipado del dominio de príncipes y aristócratas. (…) Alemania era bastante más pobre que los otros, (…) Había poco alcance para la libertad política en Alemania. Incluso en la Prusia de Federico el Grande, libertad de expresión, de acuerdo a Lessing, quería decir habilidad de criticar libremente a la religión, pero no al gobierno. (…) La ilustración fue diferente en Alemania.” (1991; pp.7-8)</w:t>
      </w:r>
    </w:p>
    <w:p w:rsidR="0042774F" w:rsidRPr="0042774F" w:rsidRDefault="0042774F" w:rsidP="0042774F">
      <w:pPr>
        <w:spacing w:line="240" w:lineRule="auto"/>
        <w:jc w:val="both"/>
        <w:rPr>
          <w:rFonts w:ascii="Times New Roman" w:eastAsia="Calibri" w:hAnsi="Times New Roman" w:cs="Times New Roman"/>
          <w:color w:val="70AD47" w:themeColor="accent6"/>
          <w:sz w:val="20"/>
          <w:szCs w:val="20"/>
        </w:rPr>
      </w:pPr>
      <w:r w:rsidRPr="0042774F">
        <w:rPr>
          <w:rFonts w:ascii="Times New Roman" w:eastAsia="Calibri" w:hAnsi="Times New Roman" w:cs="Times New Roman"/>
          <w:color w:val="70AD47" w:themeColor="accent6"/>
          <w:sz w:val="20"/>
          <w:szCs w:val="20"/>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p w:rsidR="0042774F" w:rsidRPr="0042774F" w:rsidRDefault="0042774F" w:rsidP="0042774F">
      <w:pPr>
        <w:spacing w:line="240" w:lineRule="auto"/>
        <w:jc w:val="both"/>
        <w:rPr>
          <w:rFonts w:ascii="Calibri" w:eastAsia="Calibri" w:hAnsi="Calibri" w:cs="Times New Roman"/>
          <w:lang w:val="en-US"/>
        </w:rPr>
      </w:pPr>
      <w:r w:rsidRPr="0042774F">
        <w:rPr>
          <w:rFonts w:ascii="Times New Roman" w:eastAsia="Calibri" w:hAnsi="Times New Roman" w:cs="Times New Roman"/>
          <w:color w:val="70AD47" w:themeColor="accent6"/>
          <w:sz w:val="20"/>
          <w:szCs w:val="20"/>
        </w:rPr>
        <w:t xml:space="preserve">“Una de las ironías de la historia es que Königsberg albergó al mismo tiempo al más potente campeón de la ilustración, aunque también al más crítico de la misma, y al oponente más original, Johan Georg Hamann. El crítico seminal de la ilustración, Johan Gottfried Herder, mentor de la escuela literaria alemana </w:t>
      </w:r>
      <w:r w:rsidRPr="0042774F">
        <w:rPr>
          <w:rFonts w:ascii="Times New Roman" w:eastAsia="Calibri" w:hAnsi="Times New Roman" w:cs="Times New Roman"/>
          <w:i/>
          <w:color w:val="70AD47" w:themeColor="accent6"/>
          <w:sz w:val="20"/>
          <w:szCs w:val="20"/>
        </w:rPr>
        <w:t>Strum und Drang</w:t>
      </w:r>
      <w:r w:rsidRPr="0042774F">
        <w:rPr>
          <w:rFonts w:ascii="Times New Roman" w:eastAsia="Calibri" w:hAnsi="Times New Roman" w:cs="Times New Roman"/>
          <w:color w:val="70AD47" w:themeColor="accent6"/>
          <w:sz w:val="20"/>
          <w:szCs w:val="20"/>
        </w:rPr>
        <w:t xml:space="preserve">, también pasó tiempo en Kónigsberg y se hizo amigo de Hamann y pupilo de Kant. Hamann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w:t>
      </w:r>
      <w:r w:rsidRPr="0042774F">
        <w:rPr>
          <w:rFonts w:ascii="Times New Roman" w:eastAsia="Calibri" w:hAnsi="Times New Roman" w:cs="Times New Roman"/>
          <w:color w:val="70AD47" w:themeColor="accent6"/>
          <w:sz w:val="20"/>
          <w:szCs w:val="20"/>
          <w:lang w:val="en-US"/>
        </w:rPr>
        <w:t>(1991; p.9)</w:t>
      </w:r>
    </w:p>
    <w:p w:rsidR="0042774F" w:rsidRPr="002960AB" w:rsidRDefault="0042774F" w:rsidP="001136DA">
      <w:pPr>
        <w:ind w:left="720" w:hanging="720"/>
        <w:rPr>
          <w:rFonts w:ascii="Times New Roman" w:hAnsi="Times New Roman"/>
          <w:color w:val="000000" w:themeColor="text1"/>
          <w:sz w:val="24"/>
          <w:szCs w:val="24"/>
        </w:rPr>
      </w:pP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264B0" w:rsidRPr="00F172EE" w:rsidRDefault="00EC5641" w:rsidP="00D3730F">
      <w:pPr>
        <w:spacing w:line="240" w:lineRule="auto"/>
        <w:jc w:val="both"/>
        <w:rPr>
          <w:rFonts w:ascii="Times New Roman" w:hAnsi="Times New Roman" w:cs="Times New Roman"/>
          <w:b/>
          <w:sz w:val="28"/>
          <w:szCs w:val="28"/>
          <w:lang w:val="en-US"/>
        </w:rPr>
      </w:pPr>
      <w:r w:rsidRPr="00BB4DAF">
        <w:rPr>
          <w:rFonts w:ascii="Times New Roman" w:hAnsi="Times New Roman" w:cs="Times New Roman"/>
          <w:color w:val="70AD47" w:themeColor="accent6"/>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F172EE">
        <w:rPr>
          <w:rFonts w:ascii="Times New Roman" w:hAnsi="Times New Roman" w:cs="Times New Roman"/>
          <w:color w:val="70AD47" w:themeColor="accent6"/>
          <w:sz w:val="20"/>
          <w:szCs w:val="20"/>
          <w:lang w:val="en-US"/>
        </w:rPr>
        <w:t>(Agazzi, 1966</w:t>
      </w:r>
      <w:r w:rsidR="001C1F9E" w:rsidRPr="005242CA">
        <w:rPr>
          <w:rFonts w:ascii="Times New Roman" w:hAnsi="Times New Roman" w:cs="Times New Roman"/>
          <w:color w:val="70AD47" w:themeColor="accent6"/>
          <w:sz w:val="20"/>
          <w:szCs w:val="20"/>
          <w:lang w:val="en-US"/>
        </w:rPr>
        <w:t xml:space="preserve">; </w:t>
      </w:r>
      <w:r w:rsidRPr="00F172EE">
        <w:rPr>
          <w:rFonts w:ascii="Times New Roman" w:hAnsi="Times New Roman" w:cs="Times New Roman"/>
          <w:color w:val="70AD47" w:themeColor="accent6"/>
          <w:sz w:val="20"/>
          <w:szCs w:val="20"/>
          <w:lang w:val="en-US"/>
        </w:rPr>
        <w:t>p.345)</w:t>
      </w:r>
    </w:p>
    <w:p w:rsidR="002C21E0" w:rsidRPr="00F172EE" w:rsidRDefault="002C21E0" w:rsidP="002C21E0">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1.2 Moral, derecho </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“El concepto de ley es de gran importancia en la filosof</w:t>
      </w:r>
      <w:r>
        <w:rPr>
          <w:rFonts w:ascii="Times New Roman" w:hAnsi="Times New Roman" w:cs="Times New Roman"/>
          <w:color w:val="70AD47" w:themeColor="accent6"/>
          <w:sz w:val="20"/>
          <w:szCs w:val="20"/>
        </w:rPr>
        <w:t>ía práctica de Kant, en donde el ser humano se entiende como un ser legislativo.</w:t>
      </w:r>
      <w:r w:rsidRPr="00C608F9">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608F9">
        <w:rPr>
          <w:rFonts w:ascii="Times New Roman" w:hAnsi="Times New Roman" w:cs="Times New Roman"/>
          <w:color w:val="70AD47" w:themeColor="accent6"/>
          <w:sz w:val="20"/>
          <w:szCs w:val="20"/>
        </w:rPr>
        <w:t>p.8)</w:t>
      </w:r>
    </w:p>
    <w:p w:rsidR="00F223D8" w:rsidRDefault="00F223D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hombre malo es, para Kant, aquél que hace una excepción para sí mismo; no es aquél que voluntariamente desea el mal.”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p>
    <w:p w:rsidR="006E7832" w:rsidRDefault="006E7832"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Kant, por lo general, el mal es autodestructivo.” (1992, p.18</w:t>
      </w:r>
      <w:r w:rsidR="00E3370D">
        <w:rPr>
          <w:rFonts w:ascii="Times New Roman" w:hAnsi="Times New Roman" w:cs="Times New Roman"/>
          <w:color w:val="70AD47" w:themeColor="accent6"/>
          <w:sz w:val="20"/>
          <w:szCs w:val="20"/>
        </w:rPr>
        <w:t>, Cfr. p. 51</w:t>
      </w:r>
      <w:r>
        <w:rPr>
          <w:rFonts w:ascii="Times New Roman" w:hAnsi="Times New Roman" w:cs="Times New Roman"/>
          <w:color w:val="70AD47" w:themeColor="accent6"/>
          <w:sz w:val="20"/>
          <w:szCs w:val="20"/>
        </w:rPr>
        <w:t>)</w:t>
      </w:r>
    </w:p>
    <w:p w:rsidR="00B679FA" w:rsidRDefault="00B679FA"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p.20) </w:t>
      </w:r>
    </w:p>
    <w:p w:rsidR="00071A09" w:rsidRPr="00C608F9" w:rsidRDefault="00071A0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“Ser malvado, por tanto, es caracterizado por abstraerse del ámbito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p.49)</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origen de la obligación moral es la razón y no la experiencia de impresiones y objetos.”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“Querer no es desear. Es decidirse en el transcurso de una acción. Según Kant, tal decisión es moralmente buena solamente si se realiza por mor de cumplir el deber de uno.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“Kant quiere fundar la metafísica gracias a la moral, a pesar de la imposibilidad de la metafísica dogmática. Es la moral, en efecto, quien nos enseña que pertenecemos efectivamente al mundo de la libertad.” (</w:t>
      </w:r>
      <w:r w:rsidR="001C1F9E">
        <w:rPr>
          <w:rFonts w:ascii="Times New Roman" w:hAnsi="Times New Roman" w:cs="Times New Roman"/>
          <w:color w:val="70AD47" w:themeColor="accent6"/>
          <w:sz w:val="20"/>
          <w:szCs w:val="20"/>
        </w:rPr>
        <w:t xml:space="preserve">1969; </w:t>
      </w:r>
      <w:r w:rsidRPr="00BB4DAF">
        <w:rPr>
          <w:rFonts w:ascii="Times New Roman" w:hAnsi="Times New Roman" w:cs="Times New Roman"/>
          <w:color w:val="70AD47" w:themeColor="accent6"/>
          <w:sz w:val="20"/>
          <w:szCs w:val="20"/>
        </w:rPr>
        <w:t>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p.346)</w:t>
      </w:r>
    </w:p>
    <w:p w:rsidR="00431257"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361)</w:t>
      </w:r>
    </w:p>
    <w:p w:rsidR="0042774F" w:rsidRDefault="0042774F" w:rsidP="0042774F">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Reiss, H. (editor) </w:t>
      </w:r>
      <w:r>
        <w:rPr>
          <w:rFonts w:ascii="Times New Roman" w:hAnsi="Times New Roman"/>
          <w:i/>
          <w:color w:val="000000" w:themeColor="text1"/>
          <w:sz w:val="24"/>
          <w:szCs w:val="24"/>
          <w:lang w:val="en-US"/>
        </w:rPr>
        <w:t>Introducción</w:t>
      </w:r>
      <w:r>
        <w:rPr>
          <w:rFonts w:ascii="Times New Roman" w:hAnsi="Times New Roman"/>
          <w:color w:val="000000" w:themeColor="text1"/>
          <w:sz w:val="24"/>
          <w:szCs w:val="24"/>
          <w:lang w:val="en-US"/>
        </w:rPr>
        <w:t xml:space="preserve">; En: Kant, I. (1991) </w:t>
      </w:r>
      <w:r>
        <w:rPr>
          <w:rFonts w:ascii="Times New Roman" w:hAnsi="Times New Roman"/>
          <w:i/>
          <w:color w:val="000000" w:themeColor="text1"/>
          <w:sz w:val="24"/>
          <w:szCs w:val="24"/>
          <w:lang w:val="en-US"/>
        </w:rPr>
        <w:t>Kant political writings</w:t>
      </w:r>
      <w:r>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rPr>
        <w:t>Cambridge University Press. 2</w:t>
      </w:r>
      <w:r>
        <w:rPr>
          <w:rFonts w:ascii="Times New Roman" w:hAnsi="Times New Roman"/>
          <w:color w:val="000000" w:themeColor="text1"/>
          <w:sz w:val="24"/>
          <w:szCs w:val="24"/>
          <w:vertAlign w:val="superscript"/>
        </w:rPr>
        <w:t>nd</w:t>
      </w:r>
      <w:r>
        <w:rPr>
          <w:rFonts w:ascii="Times New Roman" w:hAnsi="Times New Roman"/>
          <w:color w:val="000000" w:themeColor="text1"/>
          <w:sz w:val="24"/>
          <w:szCs w:val="24"/>
        </w:rPr>
        <w:t xml:space="preserve"> edition. Edited by: H.S. Reiss</w:t>
      </w:r>
    </w:p>
    <w:p w:rsidR="0042774F" w:rsidRDefault="0042774F" w:rsidP="0042774F">
      <w:pPr>
        <w:spacing w:line="240" w:lineRule="auto"/>
        <w:jc w:val="both"/>
        <w:rPr>
          <w:lang w:val="en-US"/>
        </w:rPr>
      </w:pPr>
      <w:r>
        <w:rPr>
          <w:rFonts w:ascii="Times New Roman" w:hAnsi="Times New Roman" w:cs="Times New Roman"/>
          <w:color w:val="70AD47" w:themeColor="accent6"/>
          <w:sz w:val="20"/>
          <w:szCs w:val="20"/>
        </w:rPr>
        <w:t xml:space="preserve">“En Alemania, y no sólo ahí, el siglo XVIII vio el esparcimiento de ideas científicas a través de los pensadores de la ilustración, pero estaba asimismo caracterizada por un modo de vida religiosa centrada en las emociones y la experiencia interior. En Alemania, el pietismo remarcaba el cultivo de la vida interior y adoptaba un acercamiento emocional a la religión. (…) La ferviente convicción de Kant acerca del sentido interno de moralidad en el hombre bien podría tener sus raíces en ese suelo.” </w:t>
      </w:r>
      <w:r>
        <w:rPr>
          <w:rFonts w:ascii="Times New Roman" w:hAnsi="Times New Roman" w:cs="Times New Roman"/>
          <w:color w:val="70AD47" w:themeColor="accent6"/>
          <w:sz w:val="20"/>
          <w:szCs w:val="20"/>
          <w:lang w:val="en-US"/>
        </w:rPr>
        <w:t>(1991; p.8)</w:t>
      </w:r>
    </w:p>
    <w:p w:rsidR="0042774F" w:rsidRPr="00BB4DAF" w:rsidRDefault="0042774F" w:rsidP="00EC5641">
      <w:pPr>
        <w:spacing w:line="240" w:lineRule="auto"/>
        <w:jc w:val="both"/>
        <w:rPr>
          <w:rFonts w:ascii="Times New Roman" w:hAnsi="Times New Roman" w:cs="Times New Roman"/>
          <w:color w:val="70AD47" w:themeColor="accent6"/>
          <w:sz w:val="20"/>
          <w:szCs w:val="20"/>
        </w:rPr>
      </w:pP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Default="00B54152"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2960AB" w:rsidRDefault="002960AB" w:rsidP="002960AB">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2960AB">
        <w:rPr>
          <w:rFonts w:ascii="Times New Roman" w:hAnsi="Times New Roman" w:cs="Times New Roman"/>
          <w:color w:val="70AD47" w:themeColor="accent6"/>
          <w:sz w:val="20"/>
          <w:szCs w:val="20"/>
        </w:rPr>
        <w:t>“Nunca escribió una filosofía política.</w:t>
      </w:r>
      <w:r>
        <w:rPr>
          <w:rFonts w:ascii="Times New Roman" w:hAnsi="Times New Roman" w:cs="Times New Roman"/>
          <w:color w:val="70AD47" w:themeColor="accent6"/>
          <w:sz w:val="20"/>
          <w:szCs w:val="20"/>
        </w:rPr>
        <w:t xml:space="preserve"> (…) Kant mismo refirió (sobre sus escritos políticos) </w:t>
      </w:r>
      <w:r w:rsidR="00C608F9">
        <w:rPr>
          <w:rFonts w:ascii="Times New Roman" w:hAnsi="Times New Roman" w:cs="Times New Roman"/>
          <w:color w:val="70AD47" w:themeColor="accent6"/>
          <w:sz w:val="20"/>
          <w:szCs w:val="20"/>
        </w:rPr>
        <w:t xml:space="preserve">el ser un mero &lt;juego de las ideas&gt; o un &lt;simple viaje de placer&gt;. Y el tono irónico de la </w:t>
      </w:r>
      <w:r w:rsidR="00C608F9">
        <w:rPr>
          <w:rFonts w:ascii="Times New Roman" w:hAnsi="Times New Roman" w:cs="Times New Roman"/>
          <w:i/>
          <w:color w:val="70AD47" w:themeColor="accent6"/>
          <w:sz w:val="20"/>
          <w:szCs w:val="20"/>
        </w:rPr>
        <w:t>Paz Perpetua</w:t>
      </w:r>
      <w:r w:rsidR="00C608F9">
        <w:rPr>
          <w:rFonts w:ascii="Times New Roman" w:hAnsi="Times New Roman" w:cs="Times New Roman"/>
          <w:color w:val="70AD47" w:themeColor="accent6"/>
          <w:sz w:val="20"/>
          <w:szCs w:val="20"/>
        </w:rPr>
        <w:t>, de lejos el más importante de ellos, demuestra que claramente Kant mismo no les tomaba muy en serio.</w:t>
      </w:r>
      <w:r w:rsidRPr="002960AB">
        <w:rPr>
          <w:rFonts w:ascii="Times New Roman" w:hAnsi="Times New Roman" w:cs="Times New Roman"/>
          <w:color w:val="70AD47" w:themeColor="accent6"/>
          <w:sz w:val="20"/>
          <w:szCs w:val="20"/>
        </w:rPr>
        <w:t>” (</w:t>
      </w:r>
      <w:r w:rsidR="00C608F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C608F9">
        <w:rPr>
          <w:rFonts w:ascii="Times New Roman" w:hAnsi="Times New Roman" w:cs="Times New Roman"/>
          <w:color w:val="70AD47" w:themeColor="accent6"/>
          <w:sz w:val="20"/>
          <w:szCs w:val="20"/>
        </w:rPr>
        <w:t>p.</w:t>
      </w:r>
      <w:r w:rsidRPr="002960AB">
        <w:rPr>
          <w:rFonts w:ascii="Times New Roman" w:hAnsi="Times New Roman" w:cs="Times New Roman"/>
          <w:color w:val="70AD47" w:themeColor="accent6"/>
          <w:sz w:val="20"/>
          <w:szCs w:val="20"/>
        </w:rPr>
        <w:t>7)</w:t>
      </w:r>
    </w:p>
    <w:p w:rsidR="00B422D3" w:rsidRDefault="00C608F9"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sociabilidad del hombre, esto es, el hecho de que ninguno puede vivir aislado, que los hombres son interdependientes, no meramente por sus necesidades y cuidados, sino en su más alta facultad, la mente humana, la cual no funcionaría fuera de la sociedad humana.”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w:t>
      </w:r>
    </w:p>
    <w:p w:rsidR="00B422D3" w:rsidRDefault="00B422D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w:t>
      </w:r>
      <w:r w:rsidR="003C7327">
        <w:rPr>
          <w:rFonts w:ascii="Times New Roman" w:hAnsi="Times New Roman" w:cs="Times New Roman"/>
          <w:color w:val="70AD47" w:themeColor="accent6"/>
          <w:sz w:val="20"/>
          <w:szCs w:val="20"/>
        </w:rPr>
        <w:t>las relaciones internacionales, etc.</w:t>
      </w:r>
      <w:r>
        <w:rPr>
          <w:rFonts w:ascii="Times New Roman" w:hAnsi="Times New Roman" w:cs="Times New Roman"/>
          <w:color w:val="70AD47" w:themeColor="accent6"/>
          <w:sz w:val="20"/>
          <w:szCs w:val="20"/>
        </w:rPr>
        <w:t>”</w:t>
      </w:r>
      <w:r w:rsidR="003C7327">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3C7327">
        <w:rPr>
          <w:rFonts w:ascii="Times New Roman" w:hAnsi="Times New Roman" w:cs="Times New Roman"/>
          <w:color w:val="70AD47" w:themeColor="accent6"/>
          <w:sz w:val="20"/>
          <w:szCs w:val="20"/>
        </w:rPr>
        <w:t>p.15)</w:t>
      </w:r>
    </w:p>
    <w:p w:rsidR="003C7327" w:rsidRDefault="003C7327"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precisamente el problema de cómo organizar a las personas en un estado, cómo constituir un estado, cómo encontrar una mancomunidad</w:t>
      </w:r>
      <w:r w:rsidR="005C3173">
        <w:rPr>
          <w:rFonts w:ascii="Times New Roman" w:hAnsi="Times New Roman" w:cs="Times New Roman"/>
          <w:color w:val="70AD47" w:themeColor="accent6"/>
          <w:sz w:val="20"/>
          <w:szCs w:val="20"/>
        </w:rPr>
        <w:t xml:space="preserve"> y todos los problemas legales conectados con estos asuntos, lo que le ocupó constantemente durante sus últimos años.</w:t>
      </w:r>
      <w:r>
        <w:rPr>
          <w:rFonts w:ascii="Times New Roman" w:hAnsi="Times New Roman" w:cs="Times New Roman"/>
          <w:color w:val="70AD47" w:themeColor="accent6"/>
          <w:sz w:val="20"/>
          <w:szCs w:val="20"/>
        </w:rPr>
        <w:t>”</w:t>
      </w:r>
      <w:r w:rsidR="005C3173">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5C3173">
        <w:rPr>
          <w:rFonts w:ascii="Times New Roman" w:hAnsi="Times New Roman" w:cs="Times New Roman"/>
          <w:color w:val="70AD47" w:themeColor="accent6"/>
          <w:sz w:val="20"/>
          <w:szCs w:val="20"/>
        </w:rPr>
        <w:t>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revolución americana y aún más, la francesa, le despertó, por decirlo de alguna manera, de su sueño político, (así como Hume le había despertado en su juventud de su sueño dogmático y Rosseau lo había despertado en su adultez de su sueño moral.)”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w:t>
      </w:r>
      <w:r w:rsidR="007025C8">
        <w:rPr>
          <w:rFonts w:ascii="Times New Roman" w:hAnsi="Times New Roman" w:cs="Times New Roman"/>
          <w:color w:val="70AD47" w:themeColor="accent6"/>
          <w:sz w:val="20"/>
          <w:szCs w:val="20"/>
        </w:rPr>
        <w:t xml:space="preserve"> (Kant citado en Arendt, 1992</w:t>
      </w:r>
      <w:r w:rsidR="001C1F9E">
        <w:rPr>
          <w:rFonts w:ascii="Times New Roman" w:hAnsi="Times New Roman" w:cs="Times New Roman"/>
          <w:color w:val="70AD47" w:themeColor="accent6"/>
          <w:sz w:val="20"/>
          <w:szCs w:val="20"/>
        </w:rPr>
        <w:t xml:space="preserve">; </w:t>
      </w:r>
      <w:r w:rsidR="007025C8">
        <w:rPr>
          <w:rFonts w:ascii="Times New Roman" w:hAnsi="Times New Roman" w:cs="Times New Roman"/>
          <w:color w:val="70AD47" w:themeColor="accent6"/>
          <w:sz w:val="20"/>
          <w:szCs w:val="20"/>
        </w:rPr>
        <w:t>p.17)</w:t>
      </w:r>
    </w:p>
    <w:p w:rsidR="00F223D8" w:rsidRDefault="00F223D8"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política, a diferencia de la moral, todo depende la conducta pública.”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p.18)</w:t>
      </w:r>
    </w:p>
    <w:p w:rsidR="008A3CC5" w:rsidRDefault="008A3CC5"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18)</w:t>
      </w:r>
    </w:p>
    <w:p w:rsidR="008A3CC5" w:rsidRPr="001A17E9" w:rsidRDefault="00B679FA"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055D4F">
        <w:rPr>
          <w:rFonts w:ascii="Times New Roman" w:hAnsi="Times New Roman" w:cs="Times New Roman"/>
          <w:color w:val="70AD47" w:themeColor="accent6"/>
          <w:sz w:val="20"/>
          <w:szCs w:val="20"/>
        </w:rPr>
        <w:t xml:space="preserve">Si estoy en lo correcto, existe un pensamiento </w:t>
      </w:r>
      <w:r w:rsidR="008A0F09">
        <w:rPr>
          <w:rFonts w:ascii="Times New Roman" w:hAnsi="Times New Roman" w:cs="Times New Roman"/>
          <w:color w:val="70AD47" w:themeColor="accent6"/>
          <w:sz w:val="20"/>
          <w:szCs w:val="20"/>
        </w:rPr>
        <w:t>de filosofía política en Kant, pero en contraste con otros filósofos, nunca la escribió.</w:t>
      </w:r>
      <w:r>
        <w:rPr>
          <w:rFonts w:ascii="Times New Roman" w:hAnsi="Times New Roman" w:cs="Times New Roman"/>
          <w:color w:val="70AD47" w:themeColor="accent6"/>
          <w:sz w:val="20"/>
          <w:szCs w:val="20"/>
        </w:rPr>
        <w:t>”</w:t>
      </w:r>
      <w:r w:rsidR="008A0F09">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p.31)</w:t>
      </w:r>
    </w:p>
    <w:p w:rsidR="002960AB" w:rsidRPr="000D23A6" w:rsidRDefault="000D23A6" w:rsidP="00D3730F">
      <w:pPr>
        <w:spacing w:line="240" w:lineRule="auto"/>
        <w:jc w:val="both"/>
        <w:rPr>
          <w:rFonts w:ascii="Times New Roman" w:hAnsi="Times New Roman"/>
          <w:color w:val="000000" w:themeColor="text1"/>
          <w:sz w:val="24"/>
          <w:szCs w:val="24"/>
        </w:rPr>
      </w:pPr>
      <w:r w:rsidRPr="000D23A6">
        <w:rPr>
          <w:rFonts w:ascii="Times New Roman" w:hAnsi="Times New Roman" w:cs="Times New Roman"/>
          <w:color w:val="70AD47" w:themeColor="accent6"/>
          <w:sz w:val="20"/>
          <w:szCs w:val="20"/>
        </w:rPr>
        <w:t>“El término &lt;</w:t>
      </w:r>
      <w:r w:rsidRPr="000D23A6">
        <w:rPr>
          <w:rFonts w:ascii="Times New Roman" w:hAnsi="Times New Roman" w:cs="Times New Roman"/>
          <w:i/>
          <w:color w:val="70AD47" w:themeColor="accent6"/>
          <w:sz w:val="20"/>
          <w:szCs w:val="20"/>
        </w:rPr>
        <w:t>Sentido Común</w:t>
      </w:r>
      <w:r w:rsidRPr="000D23A6">
        <w:rPr>
          <w:rFonts w:ascii="Times New Roman" w:hAnsi="Times New Roman" w:cs="Times New Roman"/>
          <w:color w:val="70AD47" w:themeColor="accent6"/>
          <w:sz w:val="20"/>
          <w:szCs w:val="20"/>
        </w:rPr>
        <w:t xml:space="preserve">&gt; </w:t>
      </w:r>
      <w:r>
        <w:rPr>
          <w:rFonts w:ascii="Times New Roman" w:hAnsi="Times New Roman" w:cs="Times New Roman"/>
          <w:color w:val="70AD47" w:themeColor="accent6"/>
          <w:sz w:val="20"/>
          <w:szCs w:val="20"/>
        </w:rPr>
        <w:t>quería designar un sentido, como nuestros otros sentidos, el mismo para todos en su propia privacidad. Al usar el término en latín (&lt;</w:t>
      </w:r>
      <w:r w:rsidRPr="000D23A6">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&gt;), Kant indica que se refiere a algo distinto, un sentido extra, como una capacidad mental por sí misma, que nos calza en una comunidad. (…) Es la misma humanidad del ser humano lo que se manifiesta en este sentido</w:t>
      </w:r>
      <w:r w:rsidR="00A22150">
        <w:rPr>
          <w:rFonts w:ascii="Times New Roman" w:hAnsi="Times New Roman" w:cs="Times New Roman"/>
          <w:color w:val="70AD47" w:themeColor="accent6"/>
          <w:sz w:val="20"/>
          <w:szCs w:val="20"/>
        </w:rPr>
        <w:t xml:space="preserve">. (…) El único síntoma general de locura es la pérdida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xml:space="preserve">, y la testarudez lógica de insistir en los sentidos de uno mismo. (…) De esto se siguen las máximas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0D23A6">
        <w:rPr>
          <w:rFonts w:ascii="Times New Roman" w:hAnsi="Times New Roman" w:cs="Times New Roman"/>
          <w:color w:val="70AD47" w:themeColor="accent6"/>
          <w:sz w:val="20"/>
          <w:szCs w:val="20"/>
        </w:rPr>
        <w:t>”</w:t>
      </w:r>
      <w:r w:rsidR="00A22150">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A22150">
        <w:rPr>
          <w:rFonts w:ascii="Times New Roman" w:hAnsi="Times New Roman" w:cs="Times New Roman"/>
          <w:color w:val="70AD47" w:themeColor="accent6"/>
          <w:sz w:val="20"/>
          <w:szCs w:val="20"/>
        </w:rPr>
        <w:t>pp. 70-72)</w:t>
      </w:r>
    </w:p>
    <w:p w:rsidR="00431257" w:rsidRPr="001A17E9" w:rsidRDefault="00431257" w:rsidP="00431257">
      <w:pPr>
        <w:ind w:left="720" w:hanging="720"/>
        <w:rPr>
          <w:rFonts w:ascii="Times New Roman" w:hAnsi="Times New Roman"/>
          <w:color w:val="000000" w:themeColor="text1"/>
          <w:sz w:val="24"/>
          <w:szCs w:val="24"/>
        </w:rPr>
      </w:pPr>
      <w:r w:rsidRPr="00F172EE">
        <w:rPr>
          <w:rFonts w:ascii="Times New Roman" w:hAnsi="Times New Roman"/>
          <w:color w:val="000000" w:themeColor="text1"/>
          <w:sz w:val="24"/>
          <w:szCs w:val="24"/>
          <w:lang w:val="en-US"/>
        </w:rPr>
        <w:lastRenderedPageBreak/>
        <w:t xml:space="preserve">O´Neill, O. (1986) </w:t>
      </w:r>
      <w:r w:rsidRPr="00F172EE">
        <w:rPr>
          <w:rFonts w:ascii="Times New Roman" w:hAnsi="Times New Roman"/>
          <w:i/>
          <w:color w:val="000000" w:themeColor="text1"/>
          <w:sz w:val="24"/>
          <w:szCs w:val="24"/>
          <w:lang w:val="en-US"/>
        </w:rPr>
        <w:t>The public use of reason</w:t>
      </w:r>
      <w:r w:rsidRPr="00F172EE">
        <w:rPr>
          <w:rFonts w:ascii="Times New Roman" w:hAnsi="Times New Roman"/>
          <w:color w:val="000000" w:themeColor="text1"/>
          <w:sz w:val="24"/>
          <w:szCs w:val="24"/>
          <w:lang w:val="en-US"/>
        </w:rPr>
        <w:t>.</w:t>
      </w:r>
      <w:r w:rsidRPr="00F172E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995B89">
        <w:rPr>
          <w:rFonts w:ascii="Times New Roman" w:hAnsi="Times New Roman" w:cs="Times New Roman"/>
          <w:color w:val="70AD47" w:themeColor="accent6"/>
          <w:sz w:val="20"/>
          <w:szCs w:val="20"/>
        </w:rPr>
        <w:t>p.534)</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w:t>
      </w:r>
      <w:r w:rsidR="004D59AE">
        <w:rPr>
          <w:rFonts w:ascii="Times New Roman" w:hAnsi="Times New Roman" w:cs="Times New Roman"/>
          <w:color w:val="70AD47" w:themeColor="accent6"/>
          <w:sz w:val="20"/>
          <w:szCs w:val="20"/>
        </w:rPr>
        <w:t>h</w:t>
      </w:r>
      <w:r>
        <w:rPr>
          <w:rFonts w:ascii="Times New Roman" w:hAnsi="Times New Roman" w:cs="Times New Roman"/>
          <w:color w:val="70AD47" w:themeColor="accent6"/>
          <w:sz w:val="20"/>
          <w:szCs w:val="20"/>
        </w:rPr>
        <w:t xml:space="preserve">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auto-regulación y auto-corrección, para de este modo, proveer las condiciones para el desarrollo hacia un gobierno justo.”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clase de los blancos no se diferencia de la de los negros como especie particular del género humano. No existen, en absoluto, diferencias específicas entre los hombres.”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006305D2" w:rsidRPr="00BB4DAF">
        <w:rPr>
          <w:rFonts w:ascii="Times New Roman" w:hAnsi="Times New Roman" w:cs="Times New Roman"/>
          <w:color w:val="70AD47" w:themeColor="accent6"/>
          <w:sz w:val="20"/>
          <w:szCs w:val="20"/>
        </w:rPr>
        <w:t xml:space="preserve">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Este derecho, como la unión posible de todos los pueblos, con 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w:t>
      </w:r>
      <w:r w:rsidR="001C1F9E">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lastRenderedPageBreak/>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223)</w:t>
      </w: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(Euchner, 1974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p.17)</w:t>
      </w:r>
    </w:p>
    <w:p w:rsidR="00E264B0" w:rsidRDefault="00E264B0" w:rsidP="009F41FF">
      <w:pPr>
        <w:rPr>
          <w:rFonts w:ascii="Times New Roman" w:hAnsi="Times New Roman" w:cs="Times New Roman"/>
          <w:b/>
          <w:sz w:val="28"/>
          <w:szCs w:val="28"/>
        </w:rPr>
      </w:pPr>
    </w:p>
    <w:p w:rsidR="0042774F" w:rsidRDefault="0042774F" w:rsidP="0042774F">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Reiss, H. (editor) </w:t>
      </w:r>
      <w:r>
        <w:rPr>
          <w:rFonts w:ascii="Times New Roman" w:hAnsi="Times New Roman"/>
          <w:i/>
          <w:color w:val="000000" w:themeColor="text1"/>
          <w:sz w:val="24"/>
          <w:szCs w:val="24"/>
          <w:lang w:val="en-US"/>
        </w:rPr>
        <w:t>Introducción</w:t>
      </w:r>
      <w:r>
        <w:rPr>
          <w:rFonts w:ascii="Times New Roman" w:hAnsi="Times New Roman"/>
          <w:color w:val="000000" w:themeColor="text1"/>
          <w:sz w:val="24"/>
          <w:szCs w:val="24"/>
          <w:lang w:val="en-US"/>
        </w:rPr>
        <w:t xml:space="preserve">; En: Kant, I. (1991) </w:t>
      </w:r>
      <w:r>
        <w:rPr>
          <w:rFonts w:ascii="Times New Roman" w:hAnsi="Times New Roman"/>
          <w:i/>
          <w:color w:val="000000" w:themeColor="text1"/>
          <w:sz w:val="24"/>
          <w:szCs w:val="24"/>
          <w:lang w:val="en-US"/>
        </w:rPr>
        <w:t>Kant political writings</w:t>
      </w:r>
      <w:r>
        <w:rPr>
          <w:rFonts w:ascii="Times New Roman" w:hAnsi="Times New Roman"/>
          <w:color w:val="000000" w:themeColor="text1"/>
          <w:sz w:val="24"/>
          <w:szCs w:val="24"/>
          <w:lang w:val="en-US"/>
        </w:rPr>
        <w:t xml:space="preserve">. </w:t>
      </w:r>
      <w:r w:rsidRPr="0042774F">
        <w:rPr>
          <w:rFonts w:ascii="Times New Roman" w:hAnsi="Times New Roman"/>
          <w:color w:val="000000" w:themeColor="text1"/>
          <w:sz w:val="24"/>
          <w:szCs w:val="24"/>
        </w:rPr>
        <w:t>Cambridge University Press. 2</w:t>
      </w:r>
      <w:r w:rsidRPr="0042774F">
        <w:rPr>
          <w:rFonts w:ascii="Times New Roman" w:hAnsi="Times New Roman"/>
          <w:color w:val="000000" w:themeColor="text1"/>
          <w:sz w:val="24"/>
          <w:szCs w:val="24"/>
          <w:vertAlign w:val="superscript"/>
        </w:rPr>
        <w:t>nd</w:t>
      </w:r>
      <w:r w:rsidRPr="0042774F">
        <w:rPr>
          <w:rFonts w:ascii="Times New Roman" w:hAnsi="Times New Roman"/>
          <w:color w:val="000000" w:themeColor="text1"/>
          <w:sz w:val="24"/>
          <w:szCs w:val="24"/>
        </w:rPr>
        <w:t xml:space="preserve"> edition. </w:t>
      </w:r>
      <w:r>
        <w:rPr>
          <w:rFonts w:ascii="Times New Roman" w:hAnsi="Times New Roman"/>
          <w:color w:val="000000" w:themeColor="text1"/>
          <w:sz w:val="24"/>
          <w:szCs w:val="24"/>
        </w:rPr>
        <w:t>Edited by: H.S. Reiss</w:t>
      </w:r>
    </w:p>
    <w:p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p w:rsidR="0042774F" w:rsidRDefault="0042774F" w:rsidP="0042774F">
      <w:pPr>
        <w:spacing w:line="240" w:lineRule="auto"/>
        <w:jc w:val="both"/>
      </w:pPr>
      <w:r>
        <w:rPr>
          <w:rFonts w:ascii="Times New Roman" w:hAnsi="Times New Roman" w:cs="Times New Roman"/>
          <w:color w:val="70AD47" w:themeColor="accent6"/>
          <w:sz w:val="20"/>
          <w:szCs w:val="20"/>
        </w:rPr>
        <w:t>“Para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continuo liderando a una mayor auto-emancipación, (…) significaba liberación del prejuicio y de la superstición. También quería decir la creciente habilidad de pensar por uno mismo. (1991; p.5)</w:t>
      </w:r>
    </w:p>
    <w:p w:rsidR="0042774F" w:rsidRDefault="0042774F" w:rsidP="0042774F">
      <w:pPr>
        <w:spacing w:line="240" w:lineRule="auto"/>
        <w:jc w:val="both"/>
      </w:pPr>
      <w:r>
        <w:rPr>
          <w:rFonts w:ascii="Times New Roman" w:hAnsi="Times New Roman" w:cs="Times New Roman"/>
          <w:color w:val="70AD47" w:themeColor="accent6"/>
          <w:sz w:val="20"/>
          <w:szCs w:val="20"/>
        </w:rPr>
        <w:t>“En la visión de Kant, el hombre habría de convertirse en su propio amo. En su función especial como oficial, clérigo, servidor civil, etc, él no debería razonar, sino obedecer los poderes que sean, pero en cuanto hombre, ciudadano, académico, debería tener el coraje para usar su propia inteligencia.” (1991; p.5)</w:t>
      </w:r>
    </w:p>
    <w:p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ideas de gobierno de Locke sobre el consentimiento y la tolerancia de diferentes visiones políticas y religiosas les parecían, en particular a Voltaire, y a los pensadores de la ilustración, en general, ejemplares.” (1991; p.6)</w:t>
      </w:r>
    </w:p>
    <w:p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“Muchos pensadores de la ilustración creyeron, no solo que la política podía sujetarse al escrutinio racional, sino que, los arreglos políticos y las instituciones pueden ser reconstruidas a través de líneas racionales.” (1991; p.6)</w:t>
      </w:r>
    </w:p>
    <w:p w:rsidR="0042774F"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había en Alemania una singular escuela dominante de pensamiento político antes de Kant. Habían muchas personas que escribían sobre política. (…) La escuela de la ley natural forma una rama, la de los cameralistas, otra. En adición, había algunos publicistas, tales como Schlözer y ambos Mosers, padre e hijo. Los más importantes, tal vez, y ciertamente más conocidos, pensadores políticos eran Leibniz y Federico el Grande. La teoría política no era central a la actividad de ninguno de ellos: la filosofía en general absorbía los intereses de Leibniz, y el gobierno, guerra y administración de su país, eran lo propio del rey prusiano.” (1991; p.9)</w:t>
      </w:r>
    </w:p>
    <w:p w:rsidR="0042774F" w:rsidRPr="00E90E6B" w:rsidRDefault="0042774F" w:rsidP="0042774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pensadores de la escuela de la ley natural, (…) sus representantes modernos, tales como </w:t>
      </w:r>
      <w:r>
        <w:rPr>
          <w:rFonts w:ascii="Times New Roman" w:hAnsi="Times New Roman" w:cs="Times New Roman"/>
          <w:color w:val="FF0000"/>
          <w:sz w:val="20"/>
          <w:szCs w:val="20"/>
        </w:rPr>
        <w:t xml:space="preserve">Althusius, Grocio y Pufendord </w:t>
      </w:r>
      <w:r>
        <w:rPr>
          <w:rFonts w:ascii="Times New Roman" w:hAnsi="Times New Roman" w:cs="Times New Roman"/>
          <w:color w:val="70AD47" w:themeColor="accent6"/>
          <w:sz w:val="20"/>
          <w:szCs w:val="20"/>
        </w:rPr>
        <w:t xml:space="preserve">habían continuado por sostener un estándar inmutable de la ley que era determinar la ley positiva promulgada por el estado y para regular la conducta de los ciudadanos, pero habían librado al estudio filosófico de la ley y de la política de su dependencia de la teología.” </w:t>
      </w:r>
      <w:r w:rsidRPr="00E90E6B">
        <w:rPr>
          <w:rFonts w:ascii="Times New Roman" w:hAnsi="Times New Roman" w:cs="Times New Roman"/>
          <w:color w:val="70AD47" w:themeColor="accent6"/>
          <w:sz w:val="20"/>
          <w:szCs w:val="20"/>
        </w:rPr>
        <w:t>(1991; p.10)</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asimilaba o criticaba las ideas políticas de muchos grandes pensadores, tales como Maquiavelo, los teóricos de la escuela de la ley natural, Hobbes, Locke, Hume y Rousseau.” (1991; p.10)</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pensador, Kant era un aventurero y difería con coraje, aunque tácitamente en lugar de explícitamente, de su rey. Difería de las visiones de Federico el grande respecto a que el rey debe ser el primero de los servidores del estado y que el estado debe administrarse en las líneas patriarcales de un despotismo benévolo.”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“No sólo se opuso a la doctrina de Federico de una autocracia ilustrada (aunque ciertamente no siempre seguida por el rey prusiano en la práctica), sino que también rechazó el cameralismo, la doctrina de que la política es un mero ejercicio de la elaboración de políticas estatales (o arte de gobernar, </w:t>
      </w:r>
      <w:r>
        <w:rPr>
          <w:rFonts w:ascii="Times New Roman" w:hAnsi="Times New Roman" w:cs="Times New Roman"/>
          <w:i/>
          <w:color w:val="70AD47" w:themeColor="accent6"/>
          <w:sz w:val="20"/>
          <w:szCs w:val="20"/>
        </w:rPr>
        <w:t>statecraft</w:t>
      </w:r>
      <w:r>
        <w:rPr>
          <w:rFonts w:ascii="Times New Roman" w:hAnsi="Times New Roman" w:cs="Times New Roman"/>
          <w:color w:val="70AD47" w:themeColor="accent6"/>
          <w:sz w:val="20"/>
          <w:szCs w:val="20"/>
        </w:rPr>
        <w:t>). También combatió la visión de Maquiavelo respecto a las acciones políticas como erigidas únicamente a raíz del egotismo.”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“Su perspectiva era liberal. Los ciudadanos de Königsberg (…) veían en él a un gran campeón de la libertad humana en una era en la cual el despotismo benevolente dinástico era el modo prevaleciente de gobierno. Pero la influencia de Kant ha sido enorme en formar la doctrina del (</w:t>
      </w:r>
      <w:r>
        <w:rPr>
          <w:rFonts w:ascii="Times New Roman" w:hAnsi="Times New Roman" w:cs="Times New Roman"/>
          <w:i/>
          <w:color w:val="70AD47" w:themeColor="accent6"/>
          <w:sz w:val="20"/>
          <w:szCs w:val="20"/>
        </w:rPr>
        <w:t>Rechtsstat</w:t>
      </w:r>
      <w:r>
        <w:rPr>
          <w:rFonts w:ascii="Times New Roman" w:hAnsi="Times New Roman" w:cs="Times New Roman"/>
          <w:color w:val="70AD47" w:themeColor="accent6"/>
          <w:sz w:val="20"/>
          <w:szCs w:val="20"/>
        </w:rPr>
        <w:t>) estado gobernado de acuerdo al imperio de la ley”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es, de hecho, la cabeza fuente del pensamiento político moderno alemán. (…) su pensamiento político fue para muchos, o bien un punto de partida de sus propias investigaciones, o bien, eran opositores de sus ideas.”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escritos políticos de Kant aparecieron cuando su reputación ya se había establecido.” (1991; p.11)</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Ver 12, 13, moser, rehberg, gentz, Schiller, Humboldt, románticos y la ptm</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los románticos alemanes, Kant era el archienemigo; por cuanto para ellos, él encarnaba las características de la ilustración que ellos combatían tan vehementemente. (…) Ellos basan sus principios de política en sentimientos e intuiciones, un modo de pensar que rechazaba Kant por tratarse de un uso indebido de la razón.” (1991; p.13)</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Ver 13, Fiche, Schelling, Novalis, Muller</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Ver 14, Herder, Savigny, Hegel, Marx</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teoría política de Kant justifica filosóficamente el derecho del humano a la libertad política, la visión de que no debe más ser considerado bajo ningún tutelaje. (…) De acuerdo a Kant, el ser humano está en proceso de convertirse en ilustrado. El ser humano tiene ambas, la oportunidad y la responsabilidad de hacer uso de su mente en el espíritu de la crítica. Tal es el temperamento y mensaje de la ilustración entendido por Kant.” (1991; p.14)</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 </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comprender el pensamiento político de Kant es necesario leerle en el contexto de su filosofía general. Sus escritos políticos corresponden al periodo de su filosofía crítica.” (1991; p.16)</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“Idealmente, debería dar un resumen de su filosofía crítica, ¡pero eso es virtualmente imposible de resumir! Debe, por tanto, ser suficiente, indicar la tendencia de su pensamiento crítico.” (1991; p.16)</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poder refutar a Hume y vindicar la ciencia filosóficamente, encontró necesario empezar su investigación no en los objetos de la experiencia, sino de la mente. Para él, las leyes naturales no eran inherentes a la naturaleza, sino construcciones de la mente usadas con el propósito de entender a la naturaleza. Nunca podemos explicar el mundo se nos aparece meramente por referencia a la experiencia; para hacerlo necesitamos principios necesarios lógicamente anteriores e independientes de la experiencia. Solo entonces podemos ver cualquier orden en la naturaleza.” (1991; p. 17)</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Kant, una teoría política (la cual, para él, importa en lo principal para una metafísica de la ley), es inevitablemente una parte de la metafísica moral.” (1991; p. 20)</w:t>
      </w:r>
    </w:p>
    <w:p w:rsidR="00E90E6B" w:rsidRDefault="00E90E6B" w:rsidP="00E90E6B">
      <w:pPr>
        <w:spacing w:line="240" w:lineRule="auto"/>
        <w:jc w:val="both"/>
      </w:pPr>
      <w:r>
        <w:rPr>
          <w:rFonts w:ascii="Times New Roman" w:hAnsi="Times New Roman" w:cs="Times New Roman"/>
          <w:color w:val="70AD47" w:themeColor="accent6"/>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p w:rsidR="00E90E6B" w:rsidRDefault="00E90E6B" w:rsidP="00E90E6B">
      <w:pPr>
        <w:spacing w:line="240" w:lineRule="auto"/>
        <w:jc w:val="both"/>
      </w:pPr>
      <w:r>
        <w:rPr>
          <w:rFonts w:ascii="Times New Roman" w:hAnsi="Times New Roman" w:cs="Times New Roman"/>
          <w:color w:val="70AD47" w:themeColor="accent6"/>
          <w:sz w:val="20"/>
          <w:szCs w:val="20"/>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rsidR="00E90E6B" w:rsidRDefault="00E90E6B" w:rsidP="00E90E6B">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lastRenderedPageBreak/>
        <w:t xml:space="preserve">“Los principios políticos de Kant son normativos. Son aplicaciones de los principios de derecho a la experiencia. El derecho, en una sucinta frase de Kant, &lt;no debe ser adaptado a la política, sino que la política debe siempre adaptarse al derecho.&gt;” </w:t>
      </w:r>
      <w:r>
        <w:rPr>
          <w:rFonts w:ascii="Times New Roman" w:hAnsi="Times New Roman" w:cs="Times New Roman"/>
          <w:color w:val="70AD47" w:themeColor="accent6"/>
          <w:sz w:val="20"/>
          <w:szCs w:val="20"/>
          <w:lang w:val="en-US"/>
        </w:rPr>
        <w:t xml:space="preserve">(Kant, </w:t>
      </w:r>
      <w:r>
        <w:rPr>
          <w:rFonts w:ascii="Times New Roman" w:hAnsi="Times New Roman" w:cs="Times New Roman"/>
          <w:i/>
          <w:color w:val="70AD47" w:themeColor="accent6"/>
          <w:sz w:val="20"/>
          <w:szCs w:val="20"/>
          <w:lang w:val="en-US"/>
        </w:rPr>
        <w:t>On alleged right to lie for the sake of philantropy</w:t>
      </w:r>
      <w:r>
        <w:rPr>
          <w:rFonts w:ascii="Times New Roman" w:hAnsi="Times New Roman" w:cs="Times New Roman"/>
          <w:color w:val="70AD47" w:themeColor="accent6"/>
          <w:sz w:val="20"/>
          <w:szCs w:val="20"/>
          <w:lang w:val="en-US"/>
        </w:rPr>
        <w:t>, (1797), citado en Reiss,</w:t>
      </w:r>
      <w:r>
        <w:rPr>
          <w:rFonts w:ascii="Times New Roman" w:hAnsi="Times New Roman" w:cs="Times New Roman"/>
          <w:i/>
          <w:color w:val="70AD47" w:themeColor="accent6"/>
          <w:sz w:val="20"/>
          <w:szCs w:val="20"/>
          <w:lang w:val="en-US"/>
        </w:rPr>
        <w:t xml:space="preserve"> </w:t>
      </w:r>
      <w:r>
        <w:rPr>
          <w:rFonts w:ascii="Times New Roman" w:hAnsi="Times New Roman" w:cs="Times New Roman"/>
          <w:color w:val="70AD47" w:themeColor="accent6"/>
          <w:sz w:val="20"/>
          <w:szCs w:val="20"/>
          <w:lang w:val="en-US"/>
        </w:rPr>
        <w:t>1991; p.21)</w:t>
      </w:r>
    </w:p>
    <w:p w:rsidR="00E90E6B" w:rsidRDefault="00E90E6B" w:rsidP="00E90E6B">
      <w:pPr>
        <w:spacing w:line="240" w:lineRule="auto"/>
        <w:jc w:val="both"/>
        <w:rPr>
          <w:rFonts w:ascii="Times New Roman" w:hAnsi="Times New Roman" w:cs="Times New Roman"/>
          <w:color w:val="70AD47" w:themeColor="accent6"/>
          <w:sz w:val="20"/>
          <w:szCs w:val="20"/>
          <w:lang w:val="en-US"/>
        </w:rPr>
      </w:pP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ptm, de verdad, pero tengo que revisar la política de Aristóteles)</w:t>
      </w:r>
    </w:p>
    <w:p w:rsidR="00E90E6B" w:rsidRDefault="00E90E6B" w:rsidP="00E90E6B">
      <w:pPr>
        <w:spacing w:line="240" w:lineRule="auto"/>
        <w:jc w:val="both"/>
      </w:pPr>
    </w:p>
    <w:p w:rsidR="00E90E6B" w:rsidRDefault="00E90E6B" w:rsidP="00E90E6B">
      <w:pPr>
        <w:spacing w:line="240" w:lineRule="auto"/>
        <w:jc w:val="both"/>
      </w:pPr>
      <w:r>
        <w:rPr>
          <w:rFonts w:ascii="Times New Roman" w:hAnsi="Times New Roman" w:cs="Times New Roman"/>
          <w:color w:val="70AD47" w:themeColor="accent6"/>
          <w:sz w:val="20"/>
          <w:szCs w:val="20"/>
        </w:rPr>
        <w:t>“La política, como Hobbes había argumentado, pertenece a esa esfera de la experiencia humana en donde la voluntad del ser humano puede ser coaccionada por otra voluntad; ya que, como en el caso de Hobbes, Kant reduce todo acto a la voluntad. Si la coacción es ejercida, de acuerdo a un principio universal, entonces es ley. De esta forma, la ley es concebida como un orden coercitivo.” (1991; p.21)</w:t>
      </w:r>
    </w:p>
    <w:p w:rsidR="00E90E6B" w:rsidRDefault="00E90E6B" w:rsidP="00E90E6B">
      <w:pPr>
        <w:spacing w:line="240" w:lineRule="auto"/>
        <w:jc w:val="both"/>
      </w:pPr>
      <w:r>
        <w:rPr>
          <w:rFonts w:ascii="Times New Roman" w:hAnsi="Times New Roman" w:cs="Times New Roman"/>
          <w:color w:val="70AD47" w:themeColor="accent6"/>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principio universal de derecho puede deducirse; señala lo siguiente: &lt;Toda acción que por sí misma o por su máxima permite a la libertad de cada voluntad individual existir con la libertad de todos los demás de acuerdo a una ley universal, es derecho.&gt;” (Kant, AA, citado en Reiss; 1991; pp. 22-23)</w:t>
      </w:r>
    </w:p>
    <w:p w:rsidR="00E90E6B" w:rsidRDefault="00E90E6B" w:rsidP="00E90E6B">
      <w:pPr>
        <w:spacing w:line="240" w:lineRule="auto"/>
        <w:jc w:val="both"/>
      </w:pPr>
      <w:r>
        <w:rPr>
          <w:rFonts w:ascii="Times New Roman" w:hAnsi="Times New Roman" w:cs="Times New Roman"/>
          <w:color w:val="70AD47" w:themeColor="accent6"/>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p w:rsidR="00E90E6B" w:rsidRDefault="00E90E6B" w:rsidP="00E90E6B">
      <w:pPr>
        <w:spacing w:line="240" w:lineRule="auto"/>
        <w:jc w:val="both"/>
      </w:pPr>
      <w:r>
        <w:rPr>
          <w:rFonts w:ascii="Times New Roman" w:hAnsi="Times New Roman" w:cs="Times New Roman"/>
          <w:color w:val="70AD47" w:themeColor="accent6"/>
          <w:sz w:val="20"/>
          <w:szCs w:val="20"/>
        </w:rPr>
        <w:t>“El principio universal de derecho es básicamente solo una aplicación del principio universal de moralidad, como está establecido en el imperativo categórico, a la esfera de la ley, y así a la esfera de lo político.” (1991; p.23)</w:t>
      </w:r>
    </w:p>
    <w:p w:rsidR="00E90E6B" w:rsidRDefault="00E90E6B" w:rsidP="00E90E6B">
      <w:pPr>
        <w:spacing w:line="240" w:lineRule="auto"/>
        <w:jc w:val="both"/>
      </w:pPr>
      <w:r>
        <w:rPr>
          <w:rFonts w:ascii="Times New Roman" w:hAnsi="Times New Roman" w:cs="Times New Roman"/>
          <w:color w:val="70AD47" w:themeColor="accent6"/>
          <w:sz w:val="20"/>
          <w:szCs w:val="20"/>
        </w:rPr>
        <w:t>“No tenemos que convertirnos en moralmente mejores para ingresar (a una sociedad civil); ya que el problema político debe ser capaz de resolverse no solo por buenos humanos, sino incluso para una nación de demonios (siempre y cuando posean entendimiento).” (1991; p.23)</w:t>
      </w:r>
    </w:p>
    <w:p w:rsidR="00E90E6B" w:rsidRDefault="00E90E6B" w:rsidP="00E90E6B">
      <w:pPr>
        <w:spacing w:line="240" w:lineRule="auto"/>
        <w:jc w:val="both"/>
      </w:pPr>
      <w:r>
        <w:rPr>
          <w:rFonts w:ascii="Times New Roman" w:hAnsi="Times New Roman" w:cs="Times New Roman"/>
          <w:color w:val="70AD47" w:themeColor="accent6"/>
          <w:sz w:val="20"/>
          <w:szCs w:val="20"/>
        </w:rPr>
        <w:t>“Si el principio (de derecho) es aplicado a la política, es necesario que se establezca: &lt;Una constitución que permita la más grande posible libertad humana de acuerdo a leyes que aseguren que la libertad de cada uno pueda coexistir con la libertad de todos los demás&gt;. (…) Se puede llamar a esto el principio universal del derecho político.” (Kant, AA, citado en Reiss; 1991; p.23)</w:t>
      </w:r>
    </w:p>
    <w:p w:rsidR="00E90E6B" w:rsidRDefault="00E90E6B" w:rsidP="00E90E6B">
      <w:pPr>
        <w:spacing w:line="240" w:lineRule="auto"/>
        <w:jc w:val="both"/>
      </w:pPr>
      <w:r>
        <w:rPr>
          <w:rFonts w:ascii="Times New Roman" w:hAnsi="Times New Roman" w:cs="Times New Roman"/>
          <w:color w:val="70AD47" w:themeColor="accent6"/>
          <w:sz w:val="20"/>
          <w:szCs w:val="20"/>
        </w:rPr>
        <w:t>“Los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leyes las cuales habríamos aceptado, o podríamos haber aceptado si nos hubieran preguntado. (…) Un importante corolario de este principio es la necesidad de que estas leyes sean leyes públicas.” (1991; pp. 23-24)</w:t>
      </w:r>
    </w:p>
    <w:p w:rsidR="00E90E6B" w:rsidRDefault="00E90E6B" w:rsidP="00E90E6B">
      <w:pPr>
        <w:spacing w:line="240" w:lineRule="auto"/>
        <w:jc w:val="both"/>
      </w:pPr>
      <w:r>
        <w:rPr>
          <w:rFonts w:ascii="Times New Roman" w:hAnsi="Times New Roman" w:cs="Times New Roman"/>
          <w:color w:val="70AD47" w:themeColor="accent6"/>
          <w:sz w:val="20"/>
          <w:szCs w:val="20"/>
        </w:rPr>
        <w:t>“El soberano no sólo tiene derechos, sino también deberes, (…) sin embargo es su deber (moral) el tratar a sus súbditos como fines y no como medios. Kant no es completamente claro en este punto. No queda del todo cierto si por soberano se refiere a la legislatura, o bien, al gobernador ejecutivo.” (1991; p.24)</w:t>
      </w:r>
    </w:p>
    <w:p w:rsidR="00E90E6B" w:rsidRDefault="00E90E6B" w:rsidP="00E90E6B">
      <w:pPr>
        <w:spacing w:line="240" w:lineRule="auto"/>
        <w:jc w:val="both"/>
      </w:pPr>
      <w:r>
        <w:rPr>
          <w:rFonts w:ascii="Times New Roman" w:hAnsi="Times New Roman" w:cs="Times New Roman"/>
          <w:color w:val="70AD47" w:themeColor="accent6"/>
          <w:sz w:val="20"/>
          <w:szCs w:val="20"/>
        </w:rPr>
        <w:t>“El problema de la soberanía, de hecho, ocupó ampliamente a Kant. (…) No lo resolvió del todo a su entera satisfacción. (…) De acuerdo a él, la soberanía reside y se origina en la gente, quienes deben poseer poder legislativo.” (1991; p.24)</w:t>
      </w:r>
    </w:p>
    <w:p w:rsidR="00E90E6B" w:rsidRDefault="00E90E6B" w:rsidP="00E90E6B">
      <w:pPr>
        <w:spacing w:line="240" w:lineRule="auto"/>
        <w:jc w:val="both"/>
      </w:pPr>
      <w:r>
        <w:rPr>
          <w:rFonts w:ascii="Times New Roman" w:hAnsi="Times New Roman" w:cs="Times New Roman"/>
          <w:color w:val="70AD47" w:themeColor="accent6"/>
          <w:sz w:val="20"/>
          <w:szCs w:val="20"/>
        </w:rPr>
        <w:t>“El término &lt;republicano&gt; en los escritos de Kant se puede interpretar como representando lo que hoy en día se llama generalmente democracia parlamentaria, sin embargo, no siempre tiene esta connotación.” (1991; p.25)</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p w:rsidR="00E90E6B" w:rsidRDefault="00E90E6B" w:rsidP="00E90E6B">
      <w:pPr>
        <w:spacing w:line="240" w:lineRule="auto"/>
        <w:jc w:val="both"/>
      </w:pPr>
      <w:r>
        <w:rPr>
          <w:rFonts w:ascii="Times New Roman" w:hAnsi="Times New Roman" w:cs="Times New Roman"/>
          <w:color w:val="70AD47" w:themeColor="accent6"/>
          <w:sz w:val="20"/>
          <w:szCs w:val="20"/>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rsidR="00E90E6B" w:rsidRDefault="00E90E6B" w:rsidP="00E90E6B">
      <w:pPr>
        <w:spacing w:line="240" w:lineRule="auto"/>
        <w:jc w:val="both"/>
      </w:pPr>
      <w:r>
        <w:rPr>
          <w:rFonts w:ascii="Times New Roman" w:hAnsi="Times New Roman" w:cs="Times New Roman"/>
          <w:color w:val="70AD47" w:themeColor="accent6"/>
          <w:sz w:val="20"/>
          <w:szCs w:val="20"/>
        </w:rPr>
        <w:t>“Una genuina paradoja, la de la libertad política, parece elevarse. La libertad humana puede ser resguardada solamente bajo la sumisión a la coerción; ya que la ley presupone coerción, y así, infringe a la libertad individual. (…) Kant concuerda con Rousseau al considerar el acto de coerción como resultado de la membresía del ser humano en la sociedad civil, de su ciudadanía de un estado, pero resuelve la paradoja como viendo necesaria la coerción como condición de civilización.” (1991; p.26)</w:t>
      </w:r>
    </w:p>
    <w:p w:rsidR="00E90E6B" w:rsidRDefault="00E90E6B" w:rsidP="00E90E6B">
      <w:pPr>
        <w:spacing w:line="240" w:lineRule="auto"/>
        <w:jc w:val="both"/>
      </w:pPr>
      <w:r>
        <w:rPr>
          <w:rFonts w:ascii="Times New Roman" w:hAnsi="Times New Roman" w:cs="Times New Roman"/>
          <w:color w:val="70AD47" w:themeColor="accent6"/>
          <w:sz w:val="20"/>
          <w:szCs w:val="20"/>
        </w:rPr>
        <w:t>“El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co-legislador, y el gobernante al legislar, debe respetar este derecho de sus súbditos. (…) La libertad política, es, por tanto, independencia de coerción por otra voluntad.” (1991; p. 26)</w:t>
      </w:r>
    </w:p>
    <w:p w:rsidR="00E90E6B" w:rsidRDefault="00E90E6B" w:rsidP="00E90E6B">
      <w:pPr>
        <w:spacing w:line="240" w:lineRule="auto"/>
        <w:jc w:val="both"/>
      </w:pPr>
      <w:r>
        <w:rPr>
          <w:rFonts w:ascii="Times New Roman" w:hAnsi="Times New Roman" w:cs="Times New Roman"/>
          <w:color w:val="70AD47" w:themeColor="accent6"/>
          <w:sz w:val="20"/>
          <w:szCs w:val="20"/>
        </w:rPr>
        <w:t>“Si la libertad es el principal derecho de un ciudadano en un estado, la igualdad es el segundo. Los seres humanos deben ser iguales ante la ley.” (1991; p.26)</w:t>
      </w:r>
    </w:p>
    <w:p w:rsidR="00E90E6B" w:rsidRDefault="00E90E6B" w:rsidP="00E90E6B">
      <w:pPr>
        <w:spacing w:line="240" w:lineRule="auto"/>
        <w:jc w:val="both"/>
      </w:pPr>
      <w:r>
        <w:rPr>
          <w:rFonts w:ascii="Times New Roman" w:hAnsi="Times New Roman" w:cs="Times New Roman"/>
          <w:color w:val="70AD47" w:themeColor="accent6"/>
          <w:sz w:val="20"/>
          <w:szCs w:val="20"/>
        </w:rPr>
        <w:t>“Kant ataca toda la herencia de privilegios feudales, un notable problema de su época. También descarta en principio la esclavitud u otra condición política inferior para un ciudadano.” (1991; p. 26)</w:t>
      </w:r>
    </w:p>
    <w:p w:rsidR="00E90E6B" w:rsidRDefault="00E90E6B" w:rsidP="00E90E6B">
      <w:pPr>
        <w:spacing w:line="240" w:lineRule="auto"/>
        <w:jc w:val="both"/>
      </w:pPr>
      <w:r>
        <w:rPr>
          <w:rFonts w:ascii="Times New Roman" w:hAnsi="Times New Roman" w:cs="Times New Roman"/>
          <w:color w:val="70AD47" w:themeColor="accent6"/>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p w:rsidR="00E90E6B" w:rsidRDefault="00E90E6B" w:rsidP="00E90E6B">
      <w:pPr>
        <w:spacing w:line="240" w:lineRule="auto"/>
        <w:jc w:val="both"/>
      </w:pPr>
      <w:r>
        <w:rPr>
          <w:rFonts w:ascii="Times New Roman" w:hAnsi="Times New Roman" w:cs="Times New Roman"/>
          <w:color w:val="70AD47" w:themeColor="accent6"/>
          <w:sz w:val="20"/>
          <w:szCs w:val="20"/>
        </w:rPr>
        <w:t>“Estos tres derechos de libertad, igualdad y auto-dependencia muestran que, en un estado organizado, el ser humano puede encontrar justicia y seguridad. (…) Siguiendo la tradición de la época, usa la analogía del contrato social para explicar la existencia de un estado gobernando a personas por un sistema de leyes civiles” (1991; p.27)</w:t>
      </w:r>
    </w:p>
    <w:p w:rsidR="00E90E6B" w:rsidRDefault="00E90E6B" w:rsidP="00E90E6B">
      <w:pPr>
        <w:spacing w:line="240" w:lineRule="auto"/>
        <w:jc w:val="both"/>
      </w:pPr>
      <w:r>
        <w:rPr>
          <w:rFonts w:ascii="Times New Roman" w:hAnsi="Times New Roman" w:cs="Times New Roman"/>
          <w:color w:val="70AD47" w:themeColor="accent6"/>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p>
    <w:p w:rsidR="00E90E6B" w:rsidRDefault="00E90E6B" w:rsidP="00E90E6B">
      <w:pPr>
        <w:spacing w:line="240" w:lineRule="auto"/>
        <w:jc w:val="both"/>
      </w:pPr>
      <w:r>
        <w:rPr>
          <w:rFonts w:ascii="Times New Roman" w:hAnsi="Times New Roman" w:cs="Times New Roman"/>
          <w:color w:val="70AD47" w:themeColor="accent6"/>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p>
    <w:p w:rsidR="00E90E6B" w:rsidRDefault="00E90E6B" w:rsidP="00E90E6B">
      <w:pPr>
        <w:spacing w:line="240" w:lineRule="auto"/>
        <w:jc w:val="both"/>
      </w:pPr>
      <w:r>
        <w:rPr>
          <w:rFonts w:ascii="Times New Roman" w:hAnsi="Times New Roman" w:cs="Times New Roman"/>
          <w:color w:val="70AD47" w:themeColor="accent6"/>
          <w:sz w:val="20"/>
          <w:szCs w:val="20"/>
        </w:rPr>
        <w:t>“La idea de que los seres humanos tienen un contrato para establecer el estado, significa más bien que han sido preparados para someter su propia voluntad personal en materias externas de sí mismo, hacia una voluntad universal. Esta voluntad universal o general, es por supuesto, la voluntad de la razón. No se trata de la voluntad unificada de todos, (incluso si esto fuera a encontrarse de hecho en la realidad), ni es la voluntad de la mayoría.” (1991; p. 28)</w:t>
      </w:r>
    </w:p>
    <w:p w:rsidR="00E90E6B" w:rsidRDefault="00E90E6B" w:rsidP="00E90E6B">
      <w:pPr>
        <w:spacing w:line="240" w:lineRule="auto"/>
        <w:jc w:val="both"/>
      </w:pPr>
      <w:r>
        <w:rPr>
          <w:rFonts w:ascii="Times New Roman" w:hAnsi="Times New Roman" w:cs="Times New Roman"/>
          <w:color w:val="70AD47" w:themeColor="accent6"/>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p w:rsidR="00E90E6B" w:rsidRDefault="00E90E6B" w:rsidP="00E90E6B">
      <w:pPr>
        <w:spacing w:line="240" w:lineRule="auto"/>
        <w:jc w:val="both"/>
      </w:pPr>
      <w:r>
        <w:rPr>
          <w:rFonts w:ascii="Times New Roman" w:hAnsi="Times New Roman" w:cs="Times New Roman"/>
          <w:color w:val="70AD47" w:themeColor="accent6"/>
          <w:sz w:val="20"/>
          <w:szCs w:val="20"/>
        </w:rPr>
        <w:t>“Kant diferencia entre la forma de gobierno republicana, en donde el ejecutivo está separado de la legislatura, y el gobierno despótico, donde no están separados.” (1991; p. 29)</w:t>
      </w:r>
    </w:p>
    <w:p w:rsidR="00E90E6B" w:rsidRDefault="00E90E6B" w:rsidP="00E90E6B">
      <w:pPr>
        <w:spacing w:line="240" w:lineRule="auto"/>
        <w:jc w:val="both"/>
      </w:pPr>
      <w:r>
        <w:rPr>
          <w:rFonts w:ascii="Times New Roman" w:hAnsi="Times New Roman" w:cs="Times New Roman"/>
          <w:color w:val="70AD47" w:themeColor="accent6"/>
          <w:sz w:val="20"/>
          <w:szCs w:val="20"/>
        </w:rPr>
        <w:lastRenderedPageBreak/>
        <w:t>“El gobierno republicano es uno legítimo. Una constitución republicana se establece de acuerdo a los principios de derecho si los poderes independientes unos de otros son configurados. En primer lugar, está (1) el soberano, en la persona del legislador que representa la unificada o general voluntad de la gente, la cual, en teoría, es la voluntad de la razón. (2) El gobernante (o regente), por ejemplo, el gobierno o el ejecutivo, no puede ser legislador. Finalmente, ni el legislador, ni el gobernante pueden ser los (3) judiciarios.” (1991; p. 29)</w:t>
      </w:r>
    </w:p>
    <w:p w:rsidR="00E90E6B" w:rsidRDefault="00E90E6B" w:rsidP="00E90E6B">
      <w:pPr>
        <w:spacing w:line="240" w:lineRule="auto"/>
        <w:jc w:val="both"/>
      </w:pPr>
      <w:r>
        <w:rPr>
          <w:rFonts w:ascii="Times New Roman" w:hAnsi="Times New Roman" w:cs="Times New Roman"/>
          <w:color w:val="70AD47" w:themeColor="accent6"/>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p w:rsidR="00E90E6B" w:rsidRDefault="00E90E6B" w:rsidP="00E90E6B">
      <w:pPr>
        <w:spacing w:line="240" w:lineRule="auto"/>
        <w:jc w:val="both"/>
      </w:pPr>
      <w:r>
        <w:rPr>
          <w:rFonts w:ascii="Times New Roman" w:hAnsi="Times New Roman" w:cs="Times New Roman"/>
          <w:color w:val="70AD47" w:themeColor="accent6"/>
          <w:sz w:val="20"/>
          <w:szCs w:val="20"/>
        </w:rPr>
        <w:t>“Enuncia explícitamente que todos deberían combinarse para darse leyes, y que la legislación debe surgir de la voluntad unificada de todos. Pero critica las prácticas constitucionales prevalecientes en la Britania del siglo XVIII. Por cuanto la monarquía constitucional de Gran Bretaña le parecía a él meramente un artificio para encubrir un régimen autocrático. (…) Su uso del término &lt;republicano&gt; nos demuestra que es básicamente un antimonárquico.” (1991; p.29 - 30)</w:t>
      </w:r>
    </w:p>
    <w:p w:rsidR="00E90E6B" w:rsidRDefault="00E90E6B" w:rsidP="00E90E6B">
      <w:pPr>
        <w:spacing w:line="240" w:lineRule="auto"/>
        <w:jc w:val="both"/>
      </w:pPr>
      <w:r>
        <w:rPr>
          <w:rFonts w:ascii="Times New Roman" w:hAnsi="Times New Roman" w:cs="Times New Roman"/>
          <w:color w:val="70AD47" w:themeColor="accent6"/>
          <w:sz w:val="20"/>
          <w:szCs w:val="20"/>
        </w:rPr>
        <w:t>“Al igual que Rousseau, no creía que la voluntad unificada de todos pueda bien ser representada por un solo hombre. Asimismo, no puede haber duda de su petición de separación de poderes y su convicción de que la soberanía de la autoridad debe descansar en la gente o sus representantes. Del mismo modo es claro en su demanda de que el soberano no debe poseer ninguna propiedad privada de forma que no sea capaz de ejercer el poder de modo privado, o ser afectado por el interés privado.” (1991; p. 30)</w:t>
      </w:r>
    </w:p>
    <w:p w:rsidR="00E90E6B" w:rsidRDefault="00E90E6B" w:rsidP="00E90E6B">
      <w:pPr>
        <w:spacing w:line="240" w:lineRule="auto"/>
        <w:jc w:val="both"/>
      </w:pPr>
      <w:r>
        <w:rPr>
          <w:rFonts w:ascii="Times New Roman" w:hAnsi="Times New Roman" w:cs="Times New Roman"/>
          <w:color w:val="70AD47" w:themeColor="accent6"/>
          <w:sz w:val="20"/>
          <w:szCs w:val="20"/>
        </w:rPr>
        <w:t>“El elemento fundamental de cualquier constitución republicana es el respeto por la ley. (…) puede esperarse del sujeto que tenga respeto por esas leyes en cuya dación él ha participado como un compañero co-legislador.” (1991; p. 30)</w:t>
      </w:r>
    </w:p>
    <w:p w:rsidR="00E90E6B" w:rsidRDefault="00E90E6B" w:rsidP="00E90E6B">
      <w:pPr>
        <w:spacing w:line="240" w:lineRule="auto"/>
        <w:jc w:val="both"/>
      </w:pPr>
      <w:r>
        <w:rPr>
          <w:rFonts w:ascii="Times New Roman" w:hAnsi="Times New Roman" w:cs="Times New Roman"/>
          <w:color w:val="70AD47" w:themeColor="accent6"/>
          <w:sz w:val="20"/>
          <w:szCs w:val="20"/>
        </w:rPr>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racional y libre.” (1991; p. 32)</w:t>
      </w:r>
    </w:p>
    <w:p w:rsidR="00E90E6B" w:rsidRDefault="00E90E6B" w:rsidP="00E90E6B">
      <w:pPr>
        <w:spacing w:line="240" w:lineRule="auto"/>
        <w:jc w:val="both"/>
      </w:pPr>
      <w:r>
        <w:rPr>
          <w:rFonts w:ascii="Times New Roman" w:hAnsi="Times New Roman" w:cs="Times New Roman"/>
          <w:color w:val="70AD47" w:themeColor="accent6"/>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p w:rsidR="00E90E6B" w:rsidRDefault="00E90E6B" w:rsidP="00E90E6B">
      <w:pPr>
        <w:spacing w:line="240" w:lineRule="auto"/>
        <w:jc w:val="both"/>
      </w:pPr>
      <w:r>
        <w:rPr>
          <w:rFonts w:ascii="Times New Roman" w:hAnsi="Times New Roman" w:cs="Times New Roman"/>
          <w:color w:val="70AD47" w:themeColor="accent6"/>
          <w:sz w:val="20"/>
          <w:szCs w:val="20"/>
        </w:rPr>
        <w:t>“Si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y por tanto, de la libertad. Y esta limitación de crítica pública no debe interpretarse en cuanto medio para que el gobierno tenga derecho a suprimir la crítica pública como tal, sino solamente críticas públicas que no tengan respeto por la constitución.” (1991; p. 32)</w:t>
      </w:r>
    </w:p>
    <w:p w:rsidR="00E90E6B" w:rsidRDefault="00E90E6B" w:rsidP="00E90E6B">
      <w:pPr>
        <w:spacing w:line="240" w:lineRule="auto"/>
        <w:jc w:val="both"/>
      </w:pPr>
      <w:r>
        <w:rPr>
          <w:rFonts w:ascii="Times New Roman" w:hAnsi="Times New Roman" w:cs="Times New Roman"/>
          <w:color w:val="70AD47" w:themeColor="accent6"/>
          <w:sz w:val="20"/>
          <w:szCs w:val="20"/>
        </w:rPr>
        <w:t>“El derecho, sin embargo, no puede posiblemente prevalecer entre los seres humanos a lo largo de un estado si su libertad está amenazada por la acción de otros estados. La ley (</w:t>
      </w:r>
      <w:r>
        <w:rPr>
          <w:rFonts w:ascii="Times New Roman" w:hAnsi="Times New Roman" w:cs="Times New Roman"/>
          <w:i/>
          <w:color w:val="70AD47" w:themeColor="accent6"/>
          <w:sz w:val="20"/>
          <w:szCs w:val="20"/>
        </w:rPr>
        <w:t>the law</w:t>
      </w:r>
      <w:r>
        <w:rPr>
          <w:rFonts w:ascii="Times New Roman" w:hAnsi="Times New Roman" w:cs="Times New Roman"/>
          <w:color w:val="70AD47" w:themeColor="accent6"/>
          <w:sz w:val="20"/>
          <w:szCs w:val="20"/>
        </w:rPr>
        <w:t>) solo prevalece si el gobierno de la ley (</w:t>
      </w:r>
      <w:r>
        <w:rPr>
          <w:rFonts w:ascii="Times New Roman" w:hAnsi="Times New Roman" w:cs="Times New Roman"/>
          <w:i/>
          <w:color w:val="70AD47" w:themeColor="accent6"/>
          <w:sz w:val="20"/>
          <w:szCs w:val="20"/>
        </w:rPr>
        <w:t>rule of law</w:t>
      </w:r>
      <w:r>
        <w:rPr>
          <w:rFonts w:ascii="Times New Roman" w:hAnsi="Times New Roman" w:cs="Times New Roman"/>
          <w:color w:val="70AD47" w:themeColor="accent6"/>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rsidR="00E90E6B" w:rsidRDefault="00E90E6B" w:rsidP="00E90E6B">
      <w:pPr>
        <w:spacing w:line="240" w:lineRule="auto"/>
        <w:jc w:val="both"/>
      </w:pPr>
      <w:r>
        <w:rPr>
          <w:rFonts w:ascii="Times New Roman" w:hAnsi="Times New Roman" w:cs="Times New Roman"/>
          <w:color w:val="70AD47" w:themeColor="accent6"/>
          <w:sz w:val="20"/>
          <w:szCs w:val="20"/>
        </w:rPr>
        <w:t>“En la perspectiva de Kant, el derecho puede ser amenazado por la guerra. (…) el mayor de los males que oprime a las naciones civilizadas es el resultado de las guerras.” (1991; p. 33 - 34)</w:t>
      </w:r>
    </w:p>
    <w:p w:rsidR="00E90E6B" w:rsidRDefault="00E90E6B" w:rsidP="00E90E6B">
      <w:pPr>
        <w:spacing w:line="240" w:lineRule="auto"/>
        <w:jc w:val="both"/>
      </w:pPr>
      <w:r>
        <w:rPr>
          <w:rFonts w:ascii="Times New Roman" w:hAnsi="Times New Roman" w:cs="Times New Roman"/>
          <w:color w:val="70AD47" w:themeColor="accent6"/>
          <w:sz w:val="20"/>
          <w:szCs w:val="20"/>
        </w:rPr>
        <w:lastRenderedPageBreak/>
        <w:t>“Ni un estado republicano (…) ni sus ciudadanos están seguros a menos que eviten conflictos con otros estados. El único modo de llevar esto a cabo es estableciendo relaciones pacíficas entre los estados independientes de acuerdo a los principios del derecho.” (1991; p. 34)</w:t>
      </w:r>
    </w:p>
    <w:p w:rsidR="00E90E6B" w:rsidRDefault="00E90E6B" w:rsidP="00E90E6B">
      <w:pPr>
        <w:spacing w:line="240" w:lineRule="auto"/>
        <w:jc w:val="both"/>
      </w:pPr>
      <w:r>
        <w:rPr>
          <w:rFonts w:ascii="Times New Roman" w:hAnsi="Times New Roman" w:cs="Times New Roman"/>
          <w:color w:val="70AD47" w:themeColor="accent6"/>
          <w:sz w:val="20"/>
          <w:szCs w:val="20"/>
        </w:rPr>
        <w:t>“Es un deber el trabajar en miras del establecimiento de una sociedad cosmopolita.” (1991; p. 34)</w:t>
      </w:r>
    </w:p>
    <w:p w:rsidR="00E90E6B" w:rsidRDefault="00E90E6B" w:rsidP="00E90E6B">
      <w:pPr>
        <w:spacing w:line="240" w:lineRule="auto"/>
        <w:jc w:val="both"/>
      </w:pPr>
      <w:r>
        <w:rPr>
          <w:rFonts w:ascii="Times New Roman" w:hAnsi="Times New Roman" w:cs="Times New Roman"/>
          <w:color w:val="70AD47" w:themeColor="accent6"/>
          <w:sz w:val="20"/>
          <w:szCs w:val="20"/>
        </w:rPr>
        <w:t>“Tener una república mundial es imposible, a menos que todas las naciones estén de acuerdo, lo cual es muy poco probable. (…) un estado mundial podría crear solo la semblanza del derecho público internacional; podría de hecho, ser propenso a resultar en una forma particular de despotismo opresivo. Lo que podríamos alcanzar a tener es una federación de estados que se opongan a la guerra.” (1991; p. 34)</w:t>
      </w:r>
    </w:p>
    <w:p w:rsidR="00E90E6B" w:rsidRDefault="00E90E6B" w:rsidP="00E90E6B">
      <w:pPr>
        <w:spacing w:line="240" w:lineRule="auto"/>
        <w:jc w:val="both"/>
      </w:pPr>
      <w:r>
        <w:rPr>
          <w:rFonts w:ascii="Times New Roman" w:hAnsi="Times New Roman" w:cs="Times New Roman"/>
          <w:color w:val="70AD47" w:themeColor="accent6"/>
          <w:sz w:val="20"/>
          <w:szCs w:val="20"/>
        </w:rPr>
        <w:t>“La guerra no es el modo adecuado de arreglar disputas entre naciones, Ni la guerra es vigorizante ni noble.” (1991; p. 34)</w:t>
      </w:r>
    </w:p>
    <w:p w:rsidR="00E90E6B" w:rsidRDefault="00E90E6B" w:rsidP="00E90E6B">
      <w:pPr>
        <w:spacing w:line="240" w:lineRule="auto"/>
        <w:jc w:val="both"/>
      </w:pPr>
      <w:r>
        <w:rPr>
          <w:rFonts w:ascii="Times New Roman" w:hAnsi="Times New Roman" w:cs="Times New Roman"/>
          <w:color w:val="70AD47" w:themeColor="accent6"/>
          <w:sz w:val="20"/>
          <w:szCs w:val="20"/>
        </w:rPr>
        <w:t>“El respeto por las leyes que prevalecen en un estado republicano les hacen que le sea pertinente a sus ciudadanos y su gobierno el establecer un sistema similar de leyes en asuntos internacionales.” (1991; p. 35)</w:t>
      </w:r>
    </w:p>
    <w:p w:rsidR="00E90E6B" w:rsidRDefault="00E90E6B" w:rsidP="00E90E6B">
      <w:pPr>
        <w:spacing w:line="240" w:lineRule="auto"/>
        <w:jc w:val="both"/>
      </w:pPr>
      <w:r>
        <w:rPr>
          <w:rFonts w:ascii="Times New Roman" w:hAnsi="Times New Roman" w:cs="Times New Roman"/>
          <w:color w:val="70AD47" w:themeColor="accent6"/>
          <w:sz w:val="20"/>
          <w:szCs w:val="20"/>
        </w:rPr>
        <w:t>“Kant expresamente rechaza la regla de conveniencia en política internacional. Los humanos que adoptan la conveniencia, tienen también principios que se derivan de la idea que el poder es derecho. (…) estos (y otros discutidos en la Paz Perpetua) son principios heterónomos.” (1991; p. 35)</w:t>
      </w:r>
    </w:p>
    <w:p w:rsidR="00E90E6B" w:rsidRDefault="00E90E6B" w:rsidP="00E90E6B">
      <w:pPr>
        <w:spacing w:line="240" w:lineRule="auto"/>
        <w:jc w:val="both"/>
      </w:pPr>
      <w:r>
        <w:rPr>
          <w:rFonts w:ascii="Times New Roman" w:hAnsi="Times New Roman" w:cs="Times New Roman"/>
          <w:color w:val="70AD47" w:themeColor="accent6"/>
          <w:sz w:val="20"/>
          <w:szCs w:val="20"/>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p w:rsidR="00E90E6B" w:rsidRDefault="00E90E6B" w:rsidP="00E90E6B">
      <w:pPr>
        <w:spacing w:line="240" w:lineRule="auto"/>
        <w:jc w:val="both"/>
      </w:pPr>
      <w:r>
        <w:rPr>
          <w:rFonts w:ascii="Times New Roman" w:hAnsi="Times New Roman" w:cs="Times New Roman"/>
          <w:color w:val="70AD47" w:themeColor="accent6"/>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rsidR="00E90E6B" w:rsidRDefault="00E90E6B" w:rsidP="00E90E6B">
      <w:pPr>
        <w:spacing w:line="240" w:lineRule="auto"/>
        <w:jc w:val="both"/>
      </w:pPr>
      <w:r>
        <w:rPr>
          <w:rFonts w:ascii="Times New Roman" w:hAnsi="Times New Roman" w:cs="Times New Roman"/>
          <w:color w:val="70AD47" w:themeColor="accent6"/>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rsidR="00E90E6B" w:rsidRDefault="00E90E6B" w:rsidP="00E90E6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p w:rsidR="00E90E6B" w:rsidRDefault="00E90E6B" w:rsidP="00E90E6B">
      <w:pPr>
        <w:spacing w:line="240" w:lineRule="auto"/>
        <w:jc w:val="both"/>
      </w:pPr>
      <w:r>
        <w:rPr>
          <w:rFonts w:ascii="Times New Roman" w:hAnsi="Times New Roman" w:cs="Times New Roman"/>
          <w:color w:val="70AD47" w:themeColor="accent6"/>
          <w:sz w:val="20"/>
          <w:szCs w:val="20"/>
        </w:rPr>
        <w:t>“Kant entonces ciertamente no ignora el role que pueden jugar el poder y la lucha en la vida. Al igual que Hobbes, puede ver el antagonismo entre los seres humanos, en la guerra de todos en contra de todos, incentiva el establecimiento de la sociedad civil. Lógicamente esta perspectiva se condice con la asunción de que, si la historia es el proceso por el cual el ser humano se vuelve racional, no puede, por lo tanto, ser racional al inicio. En consecuencia, la fuerza que sirve como incentivo para el proceso no puede ser la razón.” (1991; p.38)</w:t>
      </w:r>
    </w:p>
    <w:p w:rsidR="00E90E6B" w:rsidRDefault="00E90E6B" w:rsidP="00E90E6B">
      <w:pPr>
        <w:spacing w:line="240" w:lineRule="auto"/>
        <w:jc w:val="both"/>
      </w:pPr>
      <w:r>
        <w:rPr>
          <w:rFonts w:ascii="Times New Roman" w:hAnsi="Times New Roman" w:cs="Times New Roman"/>
          <w:color w:val="70AD47" w:themeColor="accent6"/>
          <w:sz w:val="20"/>
          <w:szCs w:val="20"/>
        </w:rPr>
        <w:t>“La filosofía de la historia de Kant es una considerable consecuencia de su teoría política.” (1991; p.38)</w:t>
      </w:r>
    </w:p>
    <w:p w:rsidR="00E90E6B" w:rsidRDefault="00E90E6B" w:rsidP="00E90E6B">
      <w:pPr>
        <w:spacing w:line="240" w:lineRule="auto"/>
        <w:jc w:val="both"/>
      </w:pPr>
      <w:r>
        <w:rPr>
          <w:rFonts w:ascii="Times New Roman" w:hAnsi="Times New Roman" w:cs="Times New Roman"/>
          <w:color w:val="70AD47" w:themeColor="accent6"/>
          <w:sz w:val="20"/>
          <w:szCs w:val="20"/>
        </w:rPr>
        <w:t>“Tales son los objetivos y principios de la teoría política de Kant. Es una impresionante figuración del mundo que debe ser gobernado enteramente por los principios del derecho. (…) Sus principios políticos no están establecidos ni en la tradición ni en el poder soberano. No se fundan ni en la experiencia, ni en la naturaleza. Al igual que Hobbes, cree en el poder de la razón para juzgar en política.” (1991; p.38)</w:t>
      </w:r>
    </w:p>
    <w:p w:rsidR="00E90E6B" w:rsidRDefault="00E90E6B" w:rsidP="00E90E6B">
      <w:pPr>
        <w:spacing w:line="240" w:lineRule="auto"/>
        <w:jc w:val="both"/>
      </w:pPr>
      <w:r>
        <w:rPr>
          <w:rFonts w:ascii="Times New Roman" w:hAnsi="Times New Roman" w:cs="Times New Roman"/>
          <w:color w:val="70AD47" w:themeColor="accent6"/>
          <w:sz w:val="20"/>
          <w:szCs w:val="20"/>
        </w:rPr>
        <w:t xml:space="preserve">“(Sus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w:t>
      </w:r>
      <w:r>
        <w:rPr>
          <w:rFonts w:ascii="Times New Roman" w:hAnsi="Times New Roman" w:cs="Times New Roman"/>
          <w:color w:val="70AD47" w:themeColor="accent6"/>
          <w:sz w:val="20"/>
          <w:szCs w:val="20"/>
        </w:rPr>
        <w:lastRenderedPageBreak/>
        <w:t>análogos al imperativo categórico y requieren aplicación universal. Sin embargo, Kant no estaba preocupado por elaborar programas políticos.” (1991; p. 38-39)</w:t>
      </w:r>
    </w:p>
    <w:p w:rsidR="00E90E6B" w:rsidRDefault="00E90E6B" w:rsidP="00E90E6B">
      <w:pPr>
        <w:spacing w:line="240" w:lineRule="auto"/>
        <w:jc w:val="both"/>
      </w:pPr>
      <w:r>
        <w:rPr>
          <w:rFonts w:ascii="Times New Roman" w:hAnsi="Times New Roman" w:cs="Times New Roman"/>
          <w:color w:val="70AD47" w:themeColor="accent6"/>
          <w:sz w:val="20"/>
          <w:szCs w:val="20"/>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p>
    <w:p w:rsidR="00E90E6B" w:rsidRDefault="00E90E6B" w:rsidP="00E90E6B">
      <w:pPr>
        <w:spacing w:line="240" w:lineRule="auto"/>
        <w:jc w:val="both"/>
      </w:pPr>
      <w:r>
        <w:rPr>
          <w:rFonts w:ascii="Times New Roman" w:hAnsi="Times New Roman" w:cs="Times New Roman"/>
          <w:color w:val="70AD47" w:themeColor="accent6"/>
          <w:sz w:val="20"/>
          <w:szCs w:val="20"/>
        </w:rPr>
        <w:t>“Buscó seguir la máxima aceptada en la Paz Perpetua, &lt;Ser sabios como serpientes e inofensivos como palomas&gt;.” (Kant citado en Reiss; 1991; p.39)</w:t>
      </w:r>
    </w:p>
    <w:p w:rsidR="00E90E6B" w:rsidRDefault="00E90E6B" w:rsidP="00E90E6B">
      <w:pPr>
        <w:spacing w:line="240" w:lineRule="auto"/>
        <w:jc w:val="both"/>
      </w:pPr>
      <w:r>
        <w:rPr>
          <w:rFonts w:ascii="Times New Roman" w:hAnsi="Times New Roman" w:cs="Times New Roman"/>
          <w:color w:val="70AD47" w:themeColor="accent6"/>
          <w:sz w:val="20"/>
          <w:szCs w:val="20"/>
        </w:rPr>
        <w:t>“A Kant debe otorgarse un lugar prominente en la historia del pensamiento político occidental, un lugar que por mucho tiempo se le ha negado. Debe ser catalogado entre los más importantes pensadores políticos de todos los tiempos. Platón, Aristóteles, Hobbes, son sus pares. (…) Es tan importante para el mundo moderno como Hobbes.” (1991; p.39-40)</w:t>
      </w:r>
    </w:p>
    <w:p w:rsidR="00E90E6B" w:rsidRDefault="00E90E6B" w:rsidP="00E90E6B">
      <w:pPr>
        <w:spacing w:line="240" w:lineRule="auto"/>
        <w:jc w:val="both"/>
      </w:pPr>
      <w:r>
        <w:rPr>
          <w:rFonts w:ascii="Times New Roman" w:hAnsi="Times New Roman" w:cs="Times New Roman"/>
          <w:color w:val="70AD47" w:themeColor="accent6"/>
          <w:sz w:val="20"/>
          <w:szCs w:val="20"/>
        </w:rPr>
        <w:t>“Leer los escritos políticos de Kant es escalar a las alturas de la reflexión filosófica sobre política. Su pensamiento político debe ser de interés, para todos aquél que valore los usos de la razón en la vida pública.” (1991; p.40)</w:t>
      </w:r>
    </w:p>
    <w:p w:rsidR="0042774F" w:rsidRDefault="0042774F" w:rsidP="009F41FF">
      <w:pPr>
        <w:rPr>
          <w:rFonts w:ascii="Times New Roman" w:hAnsi="Times New Roman" w:cs="Times New Roman"/>
          <w:b/>
          <w:sz w:val="28"/>
          <w:szCs w:val="28"/>
        </w:rPr>
      </w:pPr>
    </w:p>
    <w:p w:rsidR="0042774F" w:rsidRDefault="0042774F" w:rsidP="009F41FF">
      <w:pPr>
        <w:rPr>
          <w:rFonts w:ascii="Times New Roman" w:hAnsi="Times New Roman" w:cs="Times New Roman"/>
          <w:b/>
          <w:sz w:val="28"/>
          <w:szCs w:val="28"/>
        </w:rPr>
      </w:pPr>
    </w:p>
    <w:p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(1966</w:t>
      </w:r>
      <w:r w:rsidR="001C1F9E" w:rsidRPr="005242CA">
        <w:rPr>
          <w:rFonts w:ascii="Times New Roman" w:hAnsi="Times New Roman" w:cs="Times New Roman"/>
          <w:color w:val="70AD47" w:themeColor="accent6"/>
          <w:sz w:val="20"/>
          <w:szCs w:val="20"/>
          <w:lang w:val="en-US"/>
        </w:rPr>
        <w:t xml:space="preserve">; </w:t>
      </w:r>
      <w:r w:rsidRPr="00EC5641">
        <w:rPr>
          <w:rFonts w:ascii="Times New Roman" w:hAnsi="Times New Roman" w:cs="Times New Roman"/>
          <w:color w:val="70AD47" w:themeColor="accent6"/>
          <w:sz w:val="20"/>
          <w:szCs w:val="20"/>
          <w:lang w:val="en-US"/>
        </w:rPr>
        <w:t>p.278)</w:t>
      </w:r>
    </w:p>
    <w:p w:rsidR="00E264B0" w:rsidRPr="005242CA" w:rsidRDefault="00E264B0" w:rsidP="00E264B0">
      <w:pPr>
        <w:ind w:left="720" w:hanging="720"/>
        <w:rPr>
          <w:rFonts w:ascii="Times New Roman" w:hAnsi="Times New Roman"/>
          <w:color w:val="000000" w:themeColor="text1"/>
          <w:sz w:val="24"/>
          <w:szCs w:val="24"/>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xml:space="preserve">. Ed. Ronald Beiner. </w:t>
      </w:r>
      <w:r w:rsidRPr="005242CA">
        <w:rPr>
          <w:rFonts w:ascii="Times New Roman" w:hAnsi="Times New Roman"/>
          <w:color w:val="000000" w:themeColor="text1"/>
          <w:sz w:val="24"/>
          <w:szCs w:val="24"/>
        </w:rPr>
        <w:t>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w:t>
      </w:r>
      <w:r w:rsidR="00B05549" w:rsidRPr="00B05549">
        <w:rPr>
          <w:rFonts w:ascii="Times New Roman" w:hAnsi="Times New Roman" w:cs="Times New Roman"/>
          <w:color w:val="70AD47" w:themeColor="accent6"/>
          <w:sz w:val="20"/>
          <w:szCs w:val="20"/>
        </w:rPr>
        <w:t>La ilustración significa en este contexto liberación de los prejuicios, de las autoridades, un evento purificador</w:t>
      </w:r>
      <w:r w:rsidRPr="00B05549">
        <w:rPr>
          <w:rFonts w:ascii="Times New Roman" w:hAnsi="Times New Roman" w:cs="Times New Roman"/>
          <w:color w:val="70AD47" w:themeColor="accent6"/>
          <w:sz w:val="20"/>
          <w:szCs w:val="20"/>
        </w:rPr>
        <w:t>.” (</w:t>
      </w:r>
      <w:r w:rsidR="00B05549" w:rsidRPr="00B0554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B05549" w:rsidRPr="00B05549">
        <w:rPr>
          <w:rFonts w:ascii="Times New Roman" w:hAnsi="Times New Roman" w:cs="Times New Roman"/>
          <w:color w:val="70AD47" w:themeColor="accent6"/>
          <w:sz w:val="20"/>
          <w:szCs w:val="20"/>
        </w:rPr>
        <w:t>p.31</w:t>
      </w:r>
      <w:r w:rsidRPr="00B05549">
        <w:rPr>
          <w:rFonts w:ascii="Times New Roman" w:hAnsi="Times New Roman" w:cs="Times New Roman"/>
          <w:color w:val="70AD47" w:themeColor="accent6"/>
          <w:sz w:val="20"/>
          <w:szCs w:val="20"/>
        </w:rPr>
        <w:t>)</w:t>
      </w:r>
    </w:p>
    <w:p w:rsidR="00480B24" w:rsidRPr="00B05549" w:rsidRDefault="00480B24" w:rsidP="002960AB">
      <w:pPr>
        <w:spacing w:line="240" w:lineRule="auto"/>
        <w:jc w:val="both"/>
        <w:rPr>
          <w:rFonts w:ascii="Times New Roman" w:hAnsi="Times New Roman" w:cs="Times New Roman"/>
          <w:color w:val="70AD47" w:themeColor="accent6"/>
          <w:sz w:val="20"/>
          <w:szCs w:val="20"/>
        </w:rPr>
      </w:pPr>
      <w:r w:rsidRPr="00480B24">
        <w:rPr>
          <w:rFonts w:ascii="Times New Roman" w:hAnsi="Times New Roman" w:cs="Times New Roman"/>
          <w:color w:val="70AD47" w:themeColor="accent6"/>
          <w:sz w:val="20"/>
          <w:szCs w:val="20"/>
        </w:rPr>
        <w:t>“La filosofía misma, de acuerdo a Kant, se ha vuelto crítica en la era de la cr</w:t>
      </w:r>
      <w:r>
        <w:rPr>
          <w:rFonts w:ascii="Times New Roman" w:hAnsi="Times New Roman" w:cs="Times New Roman"/>
          <w:color w:val="70AD47" w:themeColor="accent6"/>
          <w:sz w:val="20"/>
          <w:szCs w:val="20"/>
        </w:rPr>
        <w:t>ítica e ilustración, el tiempo en que el hombre ha llegado a una mayoría de edad.</w:t>
      </w:r>
      <w:r w:rsidRPr="00480B24">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p.32)</w:t>
      </w:r>
    </w:p>
    <w:p w:rsid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“El resultado de tal criticismo es usar la propia mente, (…), cr</w:t>
      </w:r>
      <w:r>
        <w:rPr>
          <w:rFonts w:ascii="Times New Roman" w:hAnsi="Times New Roman" w:cs="Times New Roman"/>
          <w:color w:val="70AD47" w:themeColor="accent6"/>
          <w:sz w:val="20"/>
          <w:szCs w:val="20"/>
        </w:rPr>
        <w:t>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w:t>
      </w:r>
      <w:r w:rsidR="00480B24">
        <w:rPr>
          <w:rFonts w:ascii="Times New Roman" w:hAnsi="Times New Roman" w:cs="Times New Roman"/>
          <w:color w:val="70AD47" w:themeColor="accent6"/>
          <w:sz w:val="20"/>
          <w:szCs w:val="20"/>
        </w:rPr>
        <w:t xml:space="preserve"> </w:t>
      </w:r>
      <w:r w:rsidR="00480B24" w:rsidRPr="00480B24">
        <w:rPr>
          <w:rFonts w:ascii="Times New Roman" w:hAnsi="Times New Roman" w:cs="Times New Roman"/>
          <w:color w:val="70AD47" w:themeColor="accent6"/>
          <w:sz w:val="20"/>
          <w:szCs w:val="20"/>
        </w:rPr>
        <w:t>(…) Sería un error pensar que el pensamiento crítico se erige en alg</w:t>
      </w:r>
      <w:r w:rsidR="00480B24">
        <w:rPr>
          <w:rFonts w:ascii="Times New Roman" w:hAnsi="Times New Roman" w:cs="Times New Roman"/>
          <w:color w:val="70AD47" w:themeColor="accent6"/>
          <w:sz w:val="20"/>
          <w:szCs w:val="20"/>
        </w:rPr>
        <w:t>ún lugar entre el dogmatismo y el escepticismo. Es en realidad un modo de dejar estas alternativas detrás.</w:t>
      </w:r>
      <w:r w:rsidRPr="00480B24">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480B24">
        <w:rPr>
          <w:rFonts w:ascii="Times New Roman" w:hAnsi="Times New Roman" w:cs="Times New Roman"/>
          <w:color w:val="70AD47" w:themeColor="accent6"/>
          <w:sz w:val="20"/>
          <w:szCs w:val="20"/>
        </w:rPr>
        <w:t>p.32)</w:t>
      </w:r>
    </w:p>
    <w:p w:rsidR="005C24E1" w:rsidRDefault="005C24E1" w:rsidP="005C24E1">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pp.34-35)</w:t>
      </w:r>
    </w:p>
    <w:p w:rsidR="009624BA" w:rsidRDefault="009624BA"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pensar críticamente, el despejar el camino del pensamiento de prejuicios, a través de opiniones y creencias examinadas, es una vieja preocupación de la filosofía</w:t>
      </w:r>
      <w:r w:rsidR="0017609F">
        <w:rPr>
          <w:rFonts w:ascii="Times New Roman" w:hAnsi="Times New Roman" w:cs="Times New Roman"/>
          <w:color w:val="70AD47" w:themeColor="accent6"/>
          <w:sz w:val="20"/>
          <w:szCs w:val="20"/>
        </w:rPr>
        <w:t xml:space="preserve">. </w:t>
      </w:r>
      <w:r w:rsidR="0017609F" w:rsidRPr="0017609F">
        <w:rPr>
          <w:rFonts w:ascii="Times New Roman" w:hAnsi="Times New Roman" w:cs="Times New Roman"/>
          <w:color w:val="70AD47" w:themeColor="accent6"/>
          <w:sz w:val="20"/>
          <w:szCs w:val="20"/>
        </w:rPr>
        <w:t>(…) De acuerdo a Platón, esto se lograba gracias al arte del discernimiento.</w:t>
      </w:r>
      <w:r w:rsidR="0017609F">
        <w:rPr>
          <w:rFonts w:ascii="Times New Roman" w:hAnsi="Times New Roman" w:cs="Times New Roman"/>
          <w:color w:val="70AD47" w:themeColor="accent6"/>
          <w:sz w:val="20"/>
          <w:szCs w:val="20"/>
        </w:rPr>
        <w:t xml:space="preserve"> (Para Sócrates) una vida sin exámen de sí misma no merece ser vivida. </w:t>
      </w:r>
      <w:r w:rsidR="0017609F" w:rsidRPr="0017609F">
        <w:rPr>
          <w:rFonts w:ascii="Times New Roman" w:hAnsi="Times New Roman" w:cs="Times New Roman"/>
          <w:color w:val="70AD47" w:themeColor="accent6"/>
          <w:sz w:val="20"/>
          <w:szCs w:val="20"/>
        </w:rPr>
        <w:t>(…) Con esto, mediante el discurso, hace público el proceso del pensamiento</w:t>
      </w:r>
      <w:r w:rsidR="00FA401E">
        <w:rPr>
          <w:rFonts w:ascii="Times New Roman" w:hAnsi="Times New Roman" w:cs="Times New Roman"/>
          <w:color w:val="70AD47" w:themeColor="accent6"/>
          <w:sz w:val="20"/>
          <w:szCs w:val="20"/>
        </w:rPr>
        <w:t xml:space="preserve">. </w:t>
      </w:r>
      <w:r w:rsidR="00FA401E" w:rsidRPr="00FA401E">
        <w:rPr>
          <w:rFonts w:ascii="Times New Roman" w:hAnsi="Times New Roman" w:cs="Times New Roman"/>
          <w:color w:val="70AD47" w:themeColor="accent6"/>
          <w:sz w:val="20"/>
          <w:szCs w:val="20"/>
        </w:rPr>
        <w:t>(…) Para Sócrates es un asunto lógico, así como ético.</w:t>
      </w:r>
      <w:r w:rsidRPr="00FA401E">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FA401E">
        <w:rPr>
          <w:rFonts w:ascii="Times New Roman" w:hAnsi="Times New Roman" w:cs="Times New Roman"/>
          <w:color w:val="70AD47" w:themeColor="accent6"/>
          <w:sz w:val="20"/>
          <w:szCs w:val="20"/>
        </w:rPr>
        <w:t>p</w:t>
      </w:r>
      <w:r w:rsidR="00FA401E">
        <w:rPr>
          <w:rFonts w:ascii="Times New Roman" w:hAnsi="Times New Roman" w:cs="Times New Roman"/>
          <w:color w:val="70AD47" w:themeColor="accent6"/>
          <w:sz w:val="20"/>
          <w:szCs w:val="20"/>
        </w:rPr>
        <w:t>p</w:t>
      </w:r>
      <w:r w:rsidRPr="00FA401E">
        <w:rPr>
          <w:rFonts w:ascii="Times New Roman" w:hAnsi="Times New Roman" w:cs="Times New Roman"/>
          <w:color w:val="70AD47" w:themeColor="accent6"/>
          <w:sz w:val="20"/>
          <w:szCs w:val="20"/>
        </w:rPr>
        <w:t>.36</w:t>
      </w:r>
      <w:r w:rsidR="00FA401E">
        <w:rPr>
          <w:rFonts w:ascii="Times New Roman" w:hAnsi="Times New Roman" w:cs="Times New Roman"/>
          <w:color w:val="70AD47" w:themeColor="accent6"/>
          <w:sz w:val="20"/>
          <w:szCs w:val="20"/>
        </w:rPr>
        <w:t>-37</w:t>
      </w:r>
      <w:r w:rsidRPr="00FA401E">
        <w:rPr>
          <w:rFonts w:ascii="Times New Roman" w:hAnsi="Times New Roman" w:cs="Times New Roman"/>
          <w:color w:val="70AD47" w:themeColor="accent6"/>
          <w:sz w:val="20"/>
          <w:szCs w:val="20"/>
        </w:rPr>
        <w:t>)</w:t>
      </w:r>
    </w:p>
    <w:p w:rsidR="00FA401E" w:rsidRPr="001A17E9"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arte del pensamiento crítico siempre ha tenido implicaciones políticas.” </w:t>
      </w:r>
      <w:r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Pr="001A17E9">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sidRPr="00FA401E">
        <w:rPr>
          <w:rFonts w:ascii="Times New Roman" w:hAnsi="Times New Roman" w:cs="Times New Roman"/>
          <w:color w:val="70AD47" w:themeColor="accent6"/>
          <w:sz w:val="20"/>
          <w:szCs w:val="20"/>
        </w:rPr>
        <w:t xml:space="preserve">“El pensamiento crítico es en principio anti-autoritario”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problema con los hombres de pensamiento crítico es que ellos &lt;hacen de los pilares de las verdades mejor conocidas, estremecerse cuandoquiera posan su mirada bajo ellos.&gt;” (Lessing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w:t>
      </w:r>
      <w:r w:rsidR="00AE01CF">
        <w:rPr>
          <w:rFonts w:ascii="Times New Roman" w:hAnsi="Times New Roman" w:cs="Times New Roman"/>
          <w:color w:val="70AD47" w:themeColor="accent6"/>
          <w:sz w:val="20"/>
          <w:szCs w:val="20"/>
        </w:rPr>
        <w:t xml:space="preserve"> </w:t>
      </w:r>
      <w:r w:rsidR="00AE01CF" w:rsidRPr="00AE01CF">
        <w:rPr>
          <w:rFonts w:ascii="Times New Roman" w:hAnsi="Times New Roman" w:cs="Times New Roman"/>
          <w:color w:val="70AD47" w:themeColor="accent6"/>
          <w:sz w:val="20"/>
          <w:szCs w:val="20"/>
        </w:rPr>
        <w:t>(…) Libertad de habla y pensamiento, como la entendemos, es el derecho de un individuo de expresarse a s</w:t>
      </w:r>
      <w:r w:rsidR="00AE01CF">
        <w:rPr>
          <w:rFonts w:ascii="Times New Roman" w:hAnsi="Times New Roman" w:cs="Times New Roman"/>
          <w:color w:val="70AD47" w:themeColor="accent6"/>
          <w:sz w:val="20"/>
          <w:szCs w:val="20"/>
        </w:rPr>
        <w:t>í mismo y sus opiniones, en orden a ser capaz de persuadir a otros para que compartan su perspectiva.</w:t>
      </w:r>
      <w:r w:rsidRPr="00AE01C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AE01CF">
        <w:rPr>
          <w:rFonts w:ascii="Times New Roman" w:hAnsi="Times New Roman" w:cs="Times New Roman"/>
          <w:color w:val="70AD47" w:themeColor="accent6"/>
          <w:sz w:val="20"/>
          <w:szCs w:val="20"/>
        </w:rPr>
        <w:t>p.39)</w:t>
      </w:r>
    </w:p>
    <w:p w:rsidR="00C2583F" w:rsidRDefault="00AE01CF"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razón no está hecha para aislarnos, sino para poder comunicarnos con otros.</w:t>
      </w:r>
      <w:r w:rsidR="00C2583F">
        <w:rPr>
          <w:rFonts w:ascii="Times New Roman" w:hAnsi="Times New Roman" w:cs="Times New Roman"/>
          <w:color w:val="70AD47" w:themeColor="accent6"/>
          <w:sz w:val="20"/>
          <w:szCs w:val="20"/>
        </w:rPr>
        <w:t xml:space="preserve"> </w:t>
      </w:r>
      <w:r w:rsidR="00C2583F" w:rsidRPr="00C2583F">
        <w:rPr>
          <w:rFonts w:ascii="Times New Roman" w:hAnsi="Times New Roman" w:cs="Times New Roman"/>
          <w:color w:val="70AD47" w:themeColor="accent6"/>
          <w:sz w:val="20"/>
          <w:szCs w:val="20"/>
        </w:rPr>
        <w:t>(…) el factor de la publicidad es necesario para el pensamiento cr</w:t>
      </w:r>
      <w:r w:rsidR="00C2583F">
        <w:rPr>
          <w:rFonts w:ascii="Times New Roman" w:hAnsi="Times New Roman" w:cs="Times New Roman"/>
          <w:color w:val="70AD47" w:themeColor="accent6"/>
          <w:sz w:val="20"/>
          <w:szCs w:val="20"/>
        </w:rPr>
        <w:t>ítico.</w:t>
      </w:r>
      <w:r w:rsidRPr="00C2583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2583F">
        <w:rPr>
          <w:rFonts w:ascii="Times New Roman" w:hAnsi="Times New Roman" w:cs="Times New Roman"/>
          <w:color w:val="70AD47" w:themeColor="accent6"/>
          <w:sz w:val="20"/>
          <w:szCs w:val="20"/>
        </w:rPr>
        <w:t>p.40)</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la partera ayuda al niño a poner bajo la luz, para ser inspeccionado, así Sócrates trae a la luz las implicaciones a ser inspeccionadas. (…) El pensamiento crítico en gran medida consiste en este tipo de análisis.”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p.41)</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sofistas pertenecen a una suerte de) ilustración griega; luego fue afilado el método de pregunta y respuesta por la idea de Sócrates como partero de las ideas. Este es el origen del pensamiento crítico, cuyo mayor representante, en la edad moderna, (…) fue Kant.”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rsidR="0002568B" w:rsidRDefault="0002568B"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pensamiento crítico es posible solo donde la posición de los demás están abiertas a inspección. Por ello, el pensamiento crítico, aunque sea un asunto solitario, no se desentiende de los demás.”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p.43)</w:t>
      </w:r>
    </w:p>
    <w:p w:rsidR="007D1930" w:rsidRPr="001A17E9" w:rsidRDefault="007D1930" w:rsidP="009624BA">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t xml:space="preserve">“Pensar, de acuerdo al entendimiento ilustrado de Kant, es pensar por uno mismo.” </w:t>
      </w:r>
      <w:r w:rsidRPr="001A17E9">
        <w:rPr>
          <w:rFonts w:ascii="Times New Roman" w:hAnsi="Times New Roman" w:cs="Times New Roman"/>
          <w:color w:val="70AD47" w:themeColor="accent6"/>
          <w:sz w:val="20"/>
          <w:szCs w:val="20"/>
          <w:lang w:val="en-US"/>
        </w:rPr>
        <w:t>(1992</w:t>
      </w:r>
      <w:r w:rsidR="001C1F9E" w:rsidRPr="005242CA">
        <w:rPr>
          <w:rFonts w:ascii="Times New Roman" w:hAnsi="Times New Roman" w:cs="Times New Roman"/>
          <w:color w:val="70AD47" w:themeColor="accent6"/>
          <w:sz w:val="20"/>
          <w:szCs w:val="20"/>
          <w:lang w:val="en-US"/>
        </w:rPr>
        <w:t xml:space="preserve">; </w:t>
      </w:r>
      <w:r w:rsidRPr="001A17E9">
        <w:rPr>
          <w:rFonts w:ascii="Times New Roman" w:hAnsi="Times New Roman" w:cs="Times New Roman"/>
          <w:color w:val="70AD47" w:themeColor="accent6"/>
          <w:sz w:val="20"/>
          <w:szCs w:val="20"/>
          <w:lang w:val="en-US"/>
        </w:rPr>
        <w:t>p.43)</w:t>
      </w:r>
    </w:p>
    <w:p w:rsidR="002960AB" w:rsidRPr="00FA401E" w:rsidRDefault="002960AB" w:rsidP="00E264B0">
      <w:pPr>
        <w:ind w:left="720" w:hanging="720"/>
        <w:rPr>
          <w:rFonts w:ascii="Times New Roman" w:hAnsi="Times New Roman"/>
          <w:color w:val="000000" w:themeColor="text1"/>
          <w:sz w:val="24"/>
          <w:szCs w:val="24"/>
          <w:lang w:val="en-US"/>
        </w:rPr>
      </w:pPr>
    </w:p>
    <w:p w:rsidR="00026D4C" w:rsidRPr="001C1F9E" w:rsidRDefault="00026D4C" w:rsidP="00026D4C">
      <w:pPr>
        <w:ind w:left="720" w:hanging="720"/>
        <w:rPr>
          <w:rFonts w:ascii="Times New Roman" w:hAnsi="Times New Roman"/>
          <w:color w:val="000000" w:themeColor="text1"/>
          <w:sz w:val="24"/>
          <w:szCs w:val="24"/>
          <w:lang w:val="en-US"/>
        </w:rPr>
      </w:pPr>
      <w:r w:rsidRPr="00FA401E">
        <w:rPr>
          <w:rFonts w:ascii="Times New Roman" w:hAnsi="Times New Roman"/>
          <w:color w:val="000000" w:themeColor="text1"/>
          <w:sz w:val="24"/>
          <w:szCs w:val="24"/>
          <w:lang w:val="en-US"/>
        </w:rPr>
        <w:t xml:space="preserve">O´Neill, O. (1986) </w:t>
      </w:r>
      <w:r w:rsidRPr="00FA401E">
        <w:rPr>
          <w:rFonts w:ascii="Times New Roman" w:hAnsi="Times New Roman"/>
          <w:i/>
          <w:color w:val="000000" w:themeColor="text1"/>
          <w:sz w:val="24"/>
          <w:szCs w:val="24"/>
          <w:lang w:val="en-US"/>
        </w:rPr>
        <w:t>The public use of reason</w:t>
      </w:r>
      <w:r w:rsidRPr="00FA401E">
        <w:rPr>
          <w:rFonts w:ascii="Times New Roman" w:hAnsi="Times New Roman"/>
          <w:color w:val="000000" w:themeColor="text1"/>
          <w:sz w:val="24"/>
          <w:szCs w:val="24"/>
          <w:lang w:val="en-US"/>
        </w:rPr>
        <w:t>.</w:t>
      </w:r>
      <w:r w:rsidRPr="00FA401E">
        <w:rPr>
          <w:rFonts w:ascii="Times New Roman" w:hAnsi="Times New Roman"/>
          <w:i/>
          <w:color w:val="000000" w:themeColor="text1"/>
          <w:sz w:val="24"/>
          <w:szCs w:val="24"/>
          <w:lang w:val="en-US"/>
        </w:rPr>
        <w:t xml:space="preserve"> </w:t>
      </w:r>
      <w:r w:rsidRPr="001C1F9E">
        <w:rPr>
          <w:rFonts w:ascii="Times New Roman" w:hAnsi="Times New Roman"/>
          <w:color w:val="000000" w:themeColor="text1"/>
          <w:sz w:val="24"/>
          <w:szCs w:val="24"/>
          <w:lang w:val="en-US"/>
        </w:rPr>
        <w:t>En: Political Theory, Vol 14, Nº4, Nov. pp. 523-551.</w:t>
      </w:r>
    </w:p>
    <w:p w:rsidR="00026D4C" w:rsidRDefault="00026D4C" w:rsidP="00026D4C">
      <w:pPr>
        <w:spacing w:line="240" w:lineRule="auto"/>
        <w:jc w:val="both"/>
        <w:rPr>
          <w:rFonts w:ascii="Times New Roman" w:hAnsi="Times New Roman" w:cs="Times New Roman"/>
          <w:color w:val="70AD47" w:themeColor="accent6"/>
          <w:sz w:val="20"/>
          <w:szCs w:val="20"/>
        </w:rPr>
      </w:pPr>
      <w:r w:rsidRPr="001A17E9">
        <w:rPr>
          <w:rFonts w:ascii="Times New Roman" w:hAnsi="Times New Roman" w:cs="Times New Roman"/>
          <w:color w:val="70AD47" w:themeColor="accent6"/>
          <w:sz w:val="20"/>
          <w:szCs w:val="20"/>
        </w:rPr>
        <w:t>“La ilustrac</w:t>
      </w:r>
      <w:r>
        <w:rPr>
          <w:rFonts w:ascii="Times New Roman" w:hAnsi="Times New Roman" w:cs="Times New Roman"/>
          <w:color w:val="70AD47" w:themeColor="accent6"/>
          <w:sz w:val="20"/>
          <w:szCs w:val="20"/>
        </w:rPr>
        <w:t xml:space="preserve">ión es un proceso. Es la emergencia del prevalecimiento creciente de estándares no auto estupefaciente ni autoritarios”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lastRenderedPageBreak/>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p.40)</w:t>
      </w:r>
    </w:p>
    <w:p w:rsidR="00C131A2" w:rsidRPr="0042774F" w:rsidRDefault="00C131A2" w:rsidP="00C131A2">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“En la tradición estadounidense de la educación pública, la igualdad de oportunidades y de acceso siempre han sido los objetivos ideales, aunque no se hayan reflejado con solidez en la realidad.” </w:t>
      </w:r>
      <w:r w:rsidRPr="0042774F">
        <w:rPr>
          <w:rFonts w:ascii="Times New Roman" w:hAnsi="Times New Roman" w:cs="Times New Roman"/>
          <w:color w:val="70AD47" w:themeColor="accent6"/>
          <w:sz w:val="20"/>
          <w:szCs w:val="20"/>
          <w:lang w:val="en-US"/>
        </w:rPr>
        <w:t>(2010</w:t>
      </w:r>
      <w:r w:rsidR="001C1F9E" w:rsidRPr="0042774F">
        <w:rPr>
          <w:rFonts w:ascii="Times New Roman" w:hAnsi="Times New Roman" w:cs="Times New Roman"/>
          <w:color w:val="70AD47" w:themeColor="accent6"/>
          <w:sz w:val="20"/>
          <w:szCs w:val="20"/>
          <w:lang w:val="en-US"/>
        </w:rPr>
        <w:t xml:space="preserve">; </w:t>
      </w:r>
      <w:r w:rsidRPr="0042774F">
        <w:rPr>
          <w:rFonts w:ascii="Times New Roman" w:hAnsi="Times New Roman" w:cs="Times New Roman"/>
          <w:color w:val="70AD47" w:themeColor="accent6"/>
          <w:sz w:val="20"/>
          <w:szCs w:val="20"/>
          <w:lang w:val="en-US"/>
        </w:rPr>
        <w:t>p. 42)</w:t>
      </w:r>
    </w:p>
    <w:p w:rsidR="005242CA" w:rsidRPr="0042774F" w:rsidRDefault="005242CA" w:rsidP="00C131A2">
      <w:pPr>
        <w:spacing w:line="240" w:lineRule="auto"/>
        <w:jc w:val="both"/>
        <w:rPr>
          <w:rFonts w:ascii="Times New Roman" w:hAnsi="Times New Roman" w:cs="Times New Roman"/>
          <w:color w:val="70AD47" w:themeColor="accent6"/>
          <w:sz w:val="20"/>
          <w:szCs w:val="20"/>
          <w:lang w:val="en-US"/>
        </w:rPr>
      </w:pPr>
    </w:p>
    <w:p w:rsidR="005242CA" w:rsidRPr="005242CA" w:rsidRDefault="005242CA" w:rsidP="005242CA">
      <w:pPr>
        <w:ind w:left="720" w:hanging="720"/>
        <w:rPr>
          <w:rFonts w:ascii="Times New Roman" w:hAnsi="Times New Roman"/>
          <w:color w:val="000000" w:themeColor="text1"/>
          <w:sz w:val="24"/>
          <w:szCs w:val="24"/>
        </w:rPr>
      </w:pPr>
      <w:r w:rsidRPr="005242CA">
        <w:rPr>
          <w:rFonts w:ascii="Times New Roman" w:hAnsi="Times New Roman"/>
          <w:color w:val="000000" w:themeColor="text1"/>
          <w:sz w:val="24"/>
          <w:szCs w:val="24"/>
          <w:lang w:val="en-US"/>
        </w:rPr>
        <w:t xml:space="preserve">Walzer, M. (1983) </w:t>
      </w:r>
      <w:r w:rsidRPr="005242CA">
        <w:rPr>
          <w:rFonts w:ascii="Times New Roman" w:hAnsi="Times New Roman"/>
          <w:i/>
          <w:color w:val="000000" w:themeColor="text1"/>
          <w:sz w:val="24"/>
          <w:szCs w:val="24"/>
          <w:lang w:val="en-US"/>
        </w:rPr>
        <w:t xml:space="preserve">Spheres of Justice. </w:t>
      </w:r>
      <w:r>
        <w:rPr>
          <w:rFonts w:ascii="Times New Roman" w:hAnsi="Times New Roman"/>
          <w:i/>
          <w:color w:val="000000" w:themeColor="text1"/>
          <w:sz w:val="24"/>
          <w:szCs w:val="24"/>
          <w:lang w:val="en-US"/>
        </w:rPr>
        <w:t>A defense of pluralism and equality.</w:t>
      </w:r>
      <w:r>
        <w:rPr>
          <w:rFonts w:ascii="Times New Roman" w:hAnsi="Times New Roman"/>
          <w:color w:val="000000" w:themeColor="text1"/>
          <w:sz w:val="24"/>
          <w:szCs w:val="24"/>
          <w:lang w:val="en-US"/>
        </w:rPr>
        <w:t xml:space="preserve"> </w:t>
      </w:r>
      <w:r w:rsidRPr="005242CA">
        <w:rPr>
          <w:rFonts w:ascii="Times New Roman" w:hAnsi="Times New Roman"/>
          <w:color w:val="000000" w:themeColor="text1"/>
          <w:sz w:val="24"/>
          <w:szCs w:val="24"/>
        </w:rPr>
        <w:t>Basic Books, Perseus Books Group.</w:t>
      </w:r>
    </w:p>
    <w:p w:rsidR="005242CA" w:rsidRDefault="005242CA" w:rsidP="005242C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Toda sociedad humana educa a sus niños, sus nuevos y futuros miembros. La educación expresa lo que es, tal vez, nuestro más profundo deseo: continuar, seguir, persistir de cara al futuro. Es un programa para la supervivencia social. De este modo, es siempre relativa a la sociedad para la cual está designada.” (1983; p. 197)</w:t>
      </w:r>
    </w:p>
    <w:p w:rsidR="005242CA" w:rsidRDefault="005242C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propósito de la educación, de acuerdo a Aristóteles, es el reproducir en cada generación un &lt;tipo de carácter&gt; que habrá de sostener la constitución: un carácter particular para una constitución particular.” (Aristóteles referido en Walzer, Política 1337a; 1983; p. 197)</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“Escuelas, profesores e ideas llenan un espacio intermedio (entre familia y sociedad). Proveen un contexto, no el único, pero de lejos el más importante, para el desarrollo del entendimiento crítico, así como la producción y reproducción, de la crítica social.”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crítica social es el resultado de la autonomía”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“Escuelas, profesores e ideas constituyen un nuevo juego de bienes sociales concebidos independientemente de otros bienes, y requieren, a su vez, un juego independiente de procesos distributivos.”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escuelas llenan un intermedio familia y sociedad, pero también llenan un intermedio entre la infancia y la adultez.”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educación distribuye a los individuos no solo su futuro, sino también su presente.” (1983; p. 198)</w:t>
      </w:r>
    </w:p>
    <w:p w:rsidR="00CC08DA" w:rsidRDefault="00CC08DA"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estudiantes son dotados de una moratoria parcial de las demandas de la sociedad y la economía. (…) Se enseñan las verdades que los profesores entienden, y las mismas verdades para todos los estudiantes en frente suyo, respondiendo a las preguntas lo mejor que puedan, sin ningún tipo de reparo en los orígenes sociales de los estudiantes.” (1983; p. 199)</w:t>
      </w:r>
    </w:p>
    <w:p w:rsidR="00F85F25" w:rsidRDefault="00F85F25"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“Ningún niño puede justamente ser excluido de la comunidad cerrada (educativa) en donde la doctrina del gobierno es enseñada.” (1983; p. 201)</w:t>
      </w:r>
    </w:p>
    <w:p w:rsidR="00F85F25" w:rsidRDefault="00F85F25" w:rsidP="005242C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ejemplo del Hillel en el tejado)</w:t>
      </w:r>
    </w:p>
    <w:p w:rsidR="005242CA" w:rsidRDefault="00F85F25"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igualdad simple de los estudiantes es relativa a la igualdad simple de los ciudadanos: una persona/un voto, un niño/una plaza en el sistema educativo.” (1983; p. 202)</w:t>
      </w:r>
    </w:p>
    <w:p w:rsidR="006F54E3" w:rsidRDefault="006F54E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puede permitirse que la educación dependa del lugar social ni de la capacidad económica de los padres.” (1983; p. 203)</w:t>
      </w:r>
    </w:p>
    <w:p w:rsidR="006F54E3" w:rsidRDefault="006F54E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“Todo futuro ciudadano necesita educación.</w:t>
      </w:r>
      <w:r w:rsidR="00212923">
        <w:rPr>
          <w:rFonts w:ascii="Times New Roman" w:hAnsi="Times New Roman" w:cs="Times New Roman"/>
          <w:color w:val="70AD47" w:themeColor="accent6"/>
          <w:sz w:val="20"/>
          <w:szCs w:val="20"/>
        </w:rPr>
        <w:t xml:space="preserve"> (…) Los que abogan por la democracia sostienen justamente que todos los niños tienen interés en el gobierno del estado y la capacidad de entenderle.</w:t>
      </w:r>
      <w:r>
        <w:rPr>
          <w:rFonts w:ascii="Times New Roman" w:hAnsi="Times New Roman" w:cs="Times New Roman"/>
          <w:color w:val="70AD47" w:themeColor="accent6"/>
          <w:sz w:val="20"/>
          <w:szCs w:val="20"/>
        </w:rPr>
        <w:t>” (1983; p. 203)</w:t>
      </w:r>
    </w:p>
    <w:p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“Para algunos niños de algunas edades, la escuela es un tipo de prisión, (aunque no hayan hecho nada para merecer dicho aprisionamiento).” (1983; p. 208)</w:t>
      </w:r>
    </w:p>
    <w:p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única extensión de la educación básica apropiada para una democracia es la que provee igualdad de oportunidades y libertad intelectual real.” (1983; p. 209)</w:t>
      </w:r>
    </w:p>
    <w:p w:rsidR="00212923" w:rsidRDefault="00212923"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D73399">
        <w:rPr>
          <w:rFonts w:ascii="Times New Roman" w:hAnsi="Times New Roman" w:cs="Times New Roman"/>
          <w:color w:val="70AD47" w:themeColor="accent6"/>
          <w:sz w:val="20"/>
          <w:szCs w:val="20"/>
        </w:rPr>
        <w:t>Las escuelas no pueden evitar diferenciar entre estudiantes (…) pero esas diferencias (…) deben tener que ver con el mérito, no con las recompensas políticas ni económicas de esos logros.</w:t>
      </w:r>
      <w:r>
        <w:rPr>
          <w:rFonts w:ascii="Times New Roman" w:hAnsi="Times New Roman" w:cs="Times New Roman"/>
          <w:color w:val="70AD47" w:themeColor="accent6"/>
          <w:sz w:val="20"/>
          <w:szCs w:val="20"/>
        </w:rPr>
        <w:t>” (1983; p. 2</w:t>
      </w:r>
      <w:r w:rsidR="00D73399">
        <w:rPr>
          <w:rFonts w:ascii="Times New Roman" w:hAnsi="Times New Roman" w:cs="Times New Roman"/>
          <w:color w:val="70AD47" w:themeColor="accent6"/>
          <w:sz w:val="20"/>
          <w:szCs w:val="20"/>
        </w:rPr>
        <w:t>11</w:t>
      </w:r>
      <w:r>
        <w:rPr>
          <w:rFonts w:ascii="Times New Roman" w:hAnsi="Times New Roman" w:cs="Times New Roman"/>
          <w:color w:val="70AD47" w:themeColor="accent6"/>
          <w:sz w:val="20"/>
          <w:szCs w:val="20"/>
        </w:rPr>
        <w:t>)</w:t>
      </w:r>
    </w:p>
    <w:p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“Sospecho que cualquier escuela preparatoria, concebida como una ventura comercial, será instrumento de una tiranía.” (1983; p.212)</w:t>
      </w:r>
    </w:p>
    <w:p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lloroso niño escolar, con su mochila, y una brillante cara de mañana, se arrastra como un caracol, indispuesto a ir a la escuela.” (Shakespeare citado en Walzer, </w:t>
      </w:r>
      <w:r>
        <w:rPr>
          <w:rFonts w:ascii="Times New Roman" w:hAnsi="Times New Roman" w:cs="Times New Roman"/>
          <w:i/>
          <w:color w:val="70AD47" w:themeColor="accent6"/>
          <w:sz w:val="20"/>
          <w:szCs w:val="20"/>
        </w:rPr>
        <w:t xml:space="preserve">As you like it; </w:t>
      </w:r>
      <w:r>
        <w:rPr>
          <w:rFonts w:ascii="Times New Roman" w:hAnsi="Times New Roman" w:cs="Times New Roman"/>
          <w:color w:val="70AD47" w:themeColor="accent6"/>
          <w:sz w:val="20"/>
          <w:szCs w:val="20"/>
        </w:rPr>
        <w:t>1983; p. 214)</w:t>
      </w:r>
    </w:p>
    <w:p w:rsidR="00D73399" w:rsidRDefault="00D73399"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educación de los niños dependía antes de la riqueza, ambición y cultivo de sus padres. Esto nos parece una dependencia equivocada a nosotros, primero, porque la comunidad como un todo tiene interés en la educación, y segundo, porque los niños mismos tienen interés, aunque aún no logren comprenderlo.” (1983; p.214)</w:t>
      </w:r>
    </w:p>
    <w:p w:rsidR="00FE068A" w:rsidRDefault="00FE068A"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“Las escuelas públicas no tienen una existencia a priori, deben ser constituidas y los estudiantes asignados por decisión política</w:t>
      </w:r>
      <w:r w:rsidR="00DB15A8">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(1983; p. 215)</w:t>
      </w:r>
    </w:p>
    <w:p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“Si los niños son asociados a los futuros ciudadanos, debe enseñárseles la historia y las leyes de su país.” (1983; p. 215)</w:t>
      </w:r>
    </w:p>
    <w:p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contenido del currículo escolar es probablemente menos importante que el ambiente humano en el que es enseñado.” (1983; p. 215)</w:t>
      </w:r>
    </w:p>
    <w:p w:rsidR="00DB15A8" w:rsidRDefault="00DB15A8" w:rsidP="00C131A2">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problema distributivo crucial en la esfera de la educación es hacer que los niños tengan en común el aprendizaje sin destruir en ellos lo que no tienen de común entre ellos, sus particularidades sociales y genéticas.” (1983; p. 216)</w:t>
      </w:r>
    </w:p>
    <w:p w:rsidR="00D73399" w:rsidRDefault="00D73399" w:rsidP="00C131A2">
      <w:pPr>
        <w:spacing w:line="240" w:lineRule="auto"/>
        <w:jc w:val="both"/>
        <w:rPr>
          <w:rFonts w:ascii="Times New Roman" w:hAnsi="Times New Roman" w:cs="Times New Roman"/>
          <w:color w:val="70AD47" w:themeColor="accent6"/>
          <w:sz w:val="20"/>
          <w:szCs w:val="20"/>
        </w:rPr>
      </w:pPr>
    </w:p>
    <w:p w:rsidR="00F85F25" w:rsidRDefault="00F85F25" w:rsidP="00C131A2">
      <w:pPr>
        <w:spacing w:line="240" w:lineRule="auto"/>
        <w:jc w:val="both"/>
        <w:rPr>
          <w:rFonts w:ascii="Times New Roman" w:hAnsi="Times New Roman" w:cs="Times New Roman"/>
          <w:color w:val="70AD47" w:themeColor="accent6"/>
          <w:sz w:val="20"/>
          <w:szCs w:val="20"/>
        </w:rPr>
      </w:pPr>
    </w:p>
    <w:p w:rsidR="00F85F25" w:rsidRPr="00BB4DAF" w:rsidRDefault="00F85F25" w:rsidP="00C131A2">
      <w:pPr>
        <w:spacing w:line="240" w:lineRule="auto"/>
        <w:jc w:val="both"/>
        <w:rPr>
          <w:rFonts w:ascii="Times New Roman" w:hAnsi="Times New Roman" w:cs="Times New Roman"/>
          <w:color w:val="70AD47" w:themeColor="accent6"/>
          <w:sz w:val="20"/>
          <w:szCs w:val="20"/>
        </w:rPr>
      </w:pP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00F172EE">
        <w:rPr>
          <w:rFonts w:ascii="Times New Roman" w:hAnsi="Times New Roman" w:cs="Times New Roman"/>
          <w:b/>
          <w:sz w:val="28"/>
          <w:szCs w:val="28"/>
        </w:rPr>
        <w:t>2.2 Tecnocracia y globalización (El problema del neoliberalismo)</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w:t>
      </w:r>
      <w:r w:rsidRPr="00BB4DAF">
        <w:rPr>
          <w:rFonts w:ascii="Times New Roman" w:hAnsi="Times New Roman" w:cs="Times New Roman"/>
          <w:color w:val="70AD47" w:themeColor="accent6"/>
          <w:sz w:val="20"/>
          <w:szCs w:val="20"/>
        </w:rPr>
        <w:lastRenderedPageBreak/>
        <w:t>fomentando la inhibición de todo espíritu crítico o de resistencia, obstaculizando, en definitiva, la posibilidad de autonomía del individuo y de la propia sociedad. (Cfr. Hinkelammert 2001, Castoriadis 1996)”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w:t>
      </w:r>
      <w:r w:rsidR="001C1F9E">
        <w:rPr>
          <w:rFonts w:ascii="Times New Roman" w:hAnsi="Times New Roman" w:cs="Times New Roman"/>
          <w:color w:val="70AD47" w:themeColor="accent6"/>
          <w:sz w:val="20"/>
          <w:szCs w:val="20"/>
        </w:rPr>
        <w:t xml:space="preserve">2017; </w:t>
      </w:r>
      <w:r w:rsidRPr="00BB4DAF">
        <w:rPr>
          <w:rFonts w:ascii="Times New Roman" w:hAnsi="Times New Roman" w:cs="Times New Roman"/>
          <w:color w:val="70AD47" w:themeColor="accent6"/>
          <w:sz w:val="20"/>
          <w:szCs w:val="20"/>
        </w:rPr>
        <w:t>p. 328)</w:t>
      </w:r>
    </w:p>
    <w:p w:rsidR="00F172EE" w:rsidRPr="00637B48" w:rsidRDefault="00F172EE" w:rsidP="00F172EE">
      <w:pPr>
        <w:spacing w:after="200"/>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Brown, W</w:t>
      </w:r>
      <w:r w:rsidRPr="00637B48">
        <w:rPr>
          <w:rFonts w:ascii="Times New Roman" w:hAnsi="Times New Roman"/>
          <w:color w:val="000000" w:themeColor="text1"/>
          <w:sz w:val="24"/>
          <w:szCs w:val="24"/>
        </w:rPr>
        <w:t>. (201</w:t>
      </w:r>
      <w:r>
        <w:rPr>
          <w:rFonts w:ascii="Times New Roman" w:hAnsi="Times New Roman"/>
          <w:color w:val="000000" w:themeColor="text1"/>
          <w:sz w:val="24"/>
          <w:szCs w:val="24"/>
        </w:rPr>
        <w:t>6</w:t>
      </w:r>
      <w:r w:rsidRPr="00637B48">
        <w:rPr>
          <w:rFonts w:ascii="Times New Roman" w:hAnsi="Times New Roman"/>
          <w:color w:val="000000" w:themeColor="text1"/>
          <w:sz w:val="24"/>
          <w:szCs w:val="24"/>
        </w:rPr>
        <w:t xml:space="preserve">) </w:t>
      </w:r>
      <w:r>
        <w:rPr>
          <w:rFonts w:ascii="Times New Roman" w:hAnsi="Times New Roman"/>
          <w:i/>
          <w:color w:val="000000" w:themeColor="text1"/>
          <w:sz w:val="24"/>
          <w:szCs w:val="24"/>
        </w:rPr>
        <w:t>El pueblo sin atributos. La secreta revolución del neoliberalismo</w:t>
      </w:r>
      <w:r w:rsidRPr="00637B48">
        <w:rPr>
          <w:rFonts w:ascii="Times New Roman" w:hAnsi="Times New Roman"/>
          <w:i/>
          <w:color w:val="000000" w:themeColor="text1"/>
          <w:sz w:val="24"/>
          <w:szCs w:val="24"/>
        </w:rPr>
        <w:t>.</w:t>
      </w:r>
      <w:r w:rsidRPr="00637B48">
        <w:rPr>
          <w:rFonts w:ascii="Times New Roman" w:hAnsi="Times New Roman"/>
          <w:color w:val="000000" w:themeColor="text1"/>
          <w:sz w:val="24"/>
          <w:szCs w:val="24"/>
        </w:rPr>
        <w:t xml:space="preserve"> </w:t>
      </w:r>
      <w:r>
        <w:rPr>
          <w:rFonts w:ascii="Times New Roman" w:hAnsi="Times New Roman"/>
          <w:color w:val="000000" w:themeColor="text1"/>
          <w:sz w:val="24"/>
          <w:szCs w:val="24"/>
        </w:rPr>
        <w:t>Ed. Malpaso.</w:t>
      </w:r>
    </w:p>
    <w:p w:rsidR="00F172EE" w:rsidRPr="00BB4DAF" w:rsidRDefault="00F172EE" w:rsidP="00F6534F">
      <w:pPr>
        <w:spacing w:line="240" w:lineRule="auto"/>
        <w:jc w:val="both"/>
        <w:rPr>
          <w:rFonts w:ascii="Times New Roman" w:hAnsi="Times New Roman" w:cs="Times New Roman"/>
          <w:color w:val="70AD47" w:themeColor="accent6"/>
          <w:sz w:val="20"/>
          <w:szCs w:val="20"/>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rsidR="00E90E6B" w:rsidRDefault="00E90E6B" w:rsidP="008B2D67">
      <w:pPr>
        <w:ind w:left="720" w:hanging="720"/>
        <w:rPr>
          <w:rFonts w:ascii="Times New Roman" w:hAnsi="Times New Roman"/>
          <w:color w:val="000000" w:themeColor="text1"/>
          <w:sz w:val="24"/>
          <w:szCs w:val="24"/>
          <w:lang w:val="en-US"/>
        </w:rPr>
      </w:pPr>
    </w:p>
    <w:p w:rsidR="00E90E6B" w:rsidRDefault="00E90E6B" w:rsidP="00E90E6B">
      <w:pPr>
        <w:ind w:left="720" w:hanging="720"/>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Reiss, H. (editor) </w:t>
      </w:r>
      <w:r>
        <w:rPr>
          <w:rFonts w:ascii="Times New Roman" w:hAnsi="Times New Roman"/>
          <w:i/>
          <w:color w:val="000000" w:themeColor="text1"/>
          <w:sz w:val="24"/>
          <w:szCs w:val="24"/>
          <w:lang w:val="en-US"/>
        </w:rPr>
        <w:t>Introducción</w:t>
      </w:r>
      <w:r>
        <w:rPr>
          <w:rFonts w:ascii="Times New Roman" w:hAnsi="Times New Roman"/>
          <w:color w:val="000000" w:themeColor="text1"/>
          <w:sz w:val="24"/>
          <w:szCs w:val="24"/>
          <w:lang w:val="en-US"/>
        </w:rPr>
        <w:t xml:space="preserve">; En: Kant, I. (1991) </w:t>
      </w:r>
      <w:r>
        <w:rPr>
          <w:rFonts w:ascii="Times New Roman" w:hAnsi="Times New Roman"/>
          <w:i/>
          <w:color w:val="000000" w:themeColor="text1"/>
          <w:sz w:val="24"/>
          <w:szCs w:val="24"/>
          <w:lang w:val="en-US"/>
        </w:rPr>
        <w:t>Kant political writings</w:t>
      </w:r>
      <w:r>
        <w:rPr>
          <w:rFonts w:ascii="Times New Roman" w:hAnsi="Times New Roman"/>
          <w:color w:val="000000" w:themeColor="text1"/>
          <w:sz w:val="24"/>
          <w:szCs w:val="24"/>
          <w:lang w:val="en-US"/>
        </w:rPr>
        <w:t xml:space="preserve">. </w:t>
      </w:r>
      <w:r w:rsidRPr="00E90E6B">
        <w:rPr>
          <w:rFonts w:ascii="Times New Roman" w:hAnsi="Times New Roman"/>
          <w:color w:val="000000" w:themeColor="text1"/>
          <w:sz w:val="24"/>
          <w:szCs w:val="24"/>
        </w:rPr>
        <w:t>Cambridge University Press. 2</w:t>
      </w:r>
      <w:r w:rsidRPr="00E90E6B">
        <w:rPr>
          <w:rFonts w:ascii="Times New Roman" w:hAnsi="Times New Roman"/>
          <w:color w:val="000000" w:themeColor="text1"/>
          <w:sz w:val="24"/>
          <w:szCs w:val="24"/>
          <w:vertAlign w:val="superscript"/>
        </w:rPr>
        <w:t>nd</w:t>
      </w:r>
      <w:r w:rsidRPr="00E90E6B">
        <w:rPr>
          <w:rFonts w:ascii="Times New Roman" w:hAnsi="Times New Roman"/>
          <w:color w:val="000000" w:themeColor="text1"/>
          <w:sz w:val="24"/>
          <w:szCs w:val="24"/>
        </w:rPr>
        <w:t xml:space="preserve"> edition. </w:t>
      </w:r>
      <w:r>
        <w:rPr>
          <w:rFonts w:ascii="Times New Roman" w:hAnsi="Times New Roman"/>
          <w:color w:val="000000" w:themeColor="text1"/>
          <w:sz w:val="24"/>
          <w:szCs w:val="24"/>
        </w:rPr>
        <w:t>Edited by: H.S. Reiss</w:t>
      </w:r>
    </w:p>
    <w:p w:rsidR="00E90E6B" w:rsidRDefault="00E90E6B" w:rsidP="00E90E6B">
      <w:pPr>
        <w:spacing w:line="240" w:lineRule="auto"/>
        <w:jc w:val="both"/>
      </w:pPr>
      <w:r>
        <w:rPr>
          <w:rFonts w:ascii="Times New Roman" w:hAnsi="Times New Roman" w:cs="Times New Roman"/>
          <w:color w:val="70AD47" w:themeColor="accent6"/>
          <w:sz w:val="20"/>
          <w:szCs w:val="20"/>
        </w:rPr>
        <w:t xml:space="preserve"> “Kant era un estimulante y poderoso profesor. Sus estudiantes eran interpelados por la originalidad y vivacidad de sus observaciones, las cuales estaba sazonadas con un seco humor irónico.” (1991, p.2)</w:t>
      </w:r>
    </w:p>
    <w:p w:rsidR="00E90E6B" w:rsidRDefault="00E90E6B" w:rsidP="00E90E6B">
      <w:pPr>
        <w:spacing w:line="240" w:lineRule="auto"/>
        <w:jc w:val="both"/>
      </w:pPr>
      <w:r>
        <w:rPr>
          <w:rFonts w:ascii="Times New Roman" w:hAnsi="Times New Roman" w:cs="Times New Roman"/>
          <w:color w:val="70AD47" w:themeColor="accent6"/>
          <w:sz w:val="20"/>
          <w:szCs w:val="20"/>
        </w:rPr>
        <w:t xml:space="preserve">“La ilustración ha sido frecuentemente llamada la edad de la razón. Una de sus más impactantes características, es, ciertamente, la exaltación de la razón, pero el término ilustración cubre un número de </w:t>
      </w:r>
      <w:r>
        <w:rPr>
          <w:rFonts w:ascii="Times New Roman" w:hAnsi="Times New Roman" w:cs="Times New Roman"/>
          <w:color w:val="70AD47" w:themeColor="accent6"/>
          <w:sz w:val="20"/>
          <w:szCs w:val="20"/>
        </w:rPr>
        <w:lastRenderedPageBreak/>
        <w:t>ideas y tendencias intelectuales que no pueden ser adecuadamente resumidas. (…) Lo que une a los pensadores de la ilustración es una actitud sobre la mente, una predisposición en lugar de un cuerpo común de ideas. Un crecimiento en la auto-consciencia, una lucidez respecto de los poderes de la mente del ser humano para sujetarse a sí mismo, y al mundo, al análisis racional, (…) para investigar exitosamente no solo la naturaleza, sino también al ser humano y la sociedad.” (1991; pp.5-6)</w:t>
      </w:r>
    </w:p>
    <w:p w:rsidR="00E90E6B" w:rsidRDefault="00E90E6B" w:rsidP="008B2D67">
      <w:pPr>
        <w:ind w:left="720" w:hanging="720"/>
        <w:rPr>
          <w:rFonts w:ascii="Times New Roman" w:hAnsi="Times New Roman"/>
          <w:color w:val="000000" w:themeColor="text1"/>
          <w:sz w:val="24"/>
          <w:szCs w:val="24"/>
          <w:lang w:val="en-US"/>
        </w:rPr>
      </w:pP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r>
        <w:rPr>
          <w:rFonts w:ascii="Times New Roman" w:hAnsi="Times New Roman" w:cs="Times New Roman"/>
          <w:color w:val="70AD47" w:themeColor="accent6"/>
          <w:sz w:val="20"/>
          <w:szCs w:val="20"/>
        </w:rPr>
        <w:t>&gt;”(Kant citado en 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p.102)</w:t>
      </w:r>
    </w:p>
    <w:p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w:t>
      </w:r>
      <w:r w:rsidR="001C1F9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p.103)</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xml:space="preserve">, se </w:t>
      </w:r>
      <w:r w:rsidR="009A6B8C">
        <w:rPr>
          <w:rFonts w:ascii="Times New Roman" w:hAnsi="Times New Roman" w:cs="Times New Roman"/>
          <w:color w:val="70AD47" w:themeColor="accent6"/>
          <w:sz w:val="20"/>
          <w:szCs w:val="20"/>
        </w:rPr>
        <w:lastRenderedPageBreak/>
        <w:t>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construcción que el hombre necesariamente ha de hacer de sí mismo por su originaria plasticidad vital, representa la común condición de los seres humanos a la que responde la educación como propósito y proyecto de auxilio formativo.”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w:t>
      </w:r>
      <w:r w:rsidRPr="00BB4DAF">
        <w:rPr>
          <w:rFonts w:ascii="Times New Roman" w:hAnsi="Times New Roman" w:cs="Times New Roman"/>
          <w:color w:val="70AD47" w:themeColor="accent6"/>
          <w:sz w:val="20"/>
          <w:szCs w:val="20"/>
        </w:rPr>
        <w:lastRenderedPageBreak/>
        <w:t>educar al niño y al joven para que cumpla los deberes para consigo mismo, y los deberes para con los demás.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w:t>
      </w:r>
      <w:r w:rsidRPr="00BB4DAF">
        <w:rPr>
          <w:rFonts w:ascii="Times New Roman" w:hAnsi="Times New Roman" w:cs="Times New Roman"/>
          <w:color w:val="70AD47" w:themeColor="accent6"/>
          <w:sz w:val="20"/>
          <w:szCs w:val="20"/>
        </w:rPr>
        <w:lastRenderedPageBreak/>
        <w:t>representa una institución de vigilancia y promoción de la autonomía en el ámbito intelectual y social.”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función suprema de la educación y del derecho, fundados ambos sobre la libertad humana (…) es permitir a la naturaleza expandirse en la cultura. O más bien es la cultura misma que se vuelve la verdadera naturaleza del hombre.” (</w:t>
      </w:r>
      <w:r w:rsidR="001C1F9E">
        <w:rPr>
          <w:rFonts w:ascii="Times New Roman" w:hAnsi="Times New Roman" w:cs="Times New Roman"/>
          <w:color w:val="70AD47" w:themeColor="accent6"/>
          <w:sz w:val="20"/>
          <w:szCs w:val="20"/>
        </w:rPr>
        <w:t xml:space="preserve">1969; </w:t>
      </w:r>
      <w:r w:rsidRPr="00BB4DAF">
        <w:rPr>
          <w:rFonts w:ascii="Times New Roman" w:hAnsi="Times New Roman" w:cs="Times New Roman"/>
          <w:color w:val="70AD47" w:themeColor="accent6"/>
          <w:sz w:val="20"/>
          <w:szCs w:val="20"/>
        </w:rPr>
        <w:t>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w:t>
      </w:r>
      <w:r w:rsidR="001C1F9E">
        <w:rPr>
          <w:rFonts w:ascii="Times New Roman" w:hAnsi="Times New Roman" w:cs="Times New Roman"/>
          <w:color w:val="70AD47" w:themeColor="accent6"/>
          <w:sz w:val="20"/>
          <w:szCs w:val="20"/>
        </w:rPr>
        <w:t xml:space="preserve"> aquello que nos sobra.” (</w:t>
      </w:r>
      <w:r w:rsidRPr="00B66AFF">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 xml:space="preserve">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D70210">
        <w:rPr>
          <w:rFonts w:ascii="Times New Roman" w:hAnsi="Times New Roman" w:cs="Times New Roman"/>
          <w:color w:val="70AD47" w:themeColor="accent6"/>
          <w:sz w:val="20"/>
          <w:szCs w:val="20"/>
        </w:rPr>
        <w:t>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shd w:val="clear" w:color="auto" w:fill="FFFFFF"/>
        </w:rPr>
        <w:t>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w:t>
      </w:r>
      <w:r w:rsidRPr="00BB4DAF">
        <w:rPr>
          <w:rFonts w:ascii="Times New Roman" w:hAnsi="Times New Roman" w:cs="Times New Roman"/>
          <w:color w:val="70AD47" w:themeColor="accent6"/>
          <w:sz w:val="20"/>
          <w:szCs w:val="20"/>
        </w:rPr>
        <w:lastRenderedPageBreak/>
        <w:t>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“Los motivos para el mal no se hallan en las disposiciones naturales del hombre. La causa del mal es sólo lo siguiente: que la naturaleza no es sometida a reglas. En el hombre hay sólo gérmenes para el bien”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w:t>
      </w:r>
      <w:r w:rsidR="00D642DC" w:rsidRPr="0042774F">
        <w:rPr>
          <w:rFonts w:ascii="Times New Roman" w:hAnsi="Times New Roman" w:cs="Times New Roman"/>
          <w:color w:val="70AD47" w:themeColor="accent6"/>
          <w:sz w:val="20"/>
          <w:szCs w:val="20"/>
          <w:lang w:val="en-US"/>
        </w:rPr>
        <w:t xml:space="preserve">; </w:t>
      </w:r>
      <w:r w:rsidRPr="0022206D">
        <w:rPr>
          <w:rFonts w:ascii="Times New Roman" w:hAnsi="Times New Roman" w:cs="Times New Roman"/>
          <w:color w:val="70AD47" w:themeColor="accent6"/>
          <w:sz w:val="20"/>
          <w:szCs w:val="20"/>
          <w:lang w:val="en-US"/>
        </w:rPr>
        <w:t>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lastRenderedPageBreak/>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D642DC">
        <w:rPr>
          <w:rFonts w:ascii="Times New Roman" w:hAnsi="Times New Roman" w:cs="Times New Roman"/>
          <w:color w:val="70AD47" w:themeColor="accent6"/>
          <w:sz w:val="20"/>
          <w:szCs w:val="20"/>
        </w:rPr>
        <w:t xml:space="preserve">; </w:t>
      </w:r>
      <w:r w:rsidRPr="00313662">
        <w:rPr>
          <w:rFonts w:ascii="Times New Roman" w:hAnsi="Times New Roman" w:cs="Times New Roman"/>
          <w:color w:val="70AD47" w:themeColor="accent6"/>
          <w:sz w:val="20"/>
          <w:szCs w:val="20"/>
        </w:rPr>
        <w:t>p.231)</w:t>
      </w: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w:t>
      </w:r>
      <w:r w:rsidR="00D642DC">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(1974</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w:t>
      </w:r>
      <w:r w:rsidR="00D642DC">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42774F">
        <w:rPr>
          <w:rFonts w:ascii="Times New Roman" w:hAnsi="Times New Roman"/>
          <w:color w:val="000000" w:themeColor="text1"/>
          <w:sz w:val="24"/>
          <w:szCs w:val="24"/>
        </w:rPr>
        <w:t xml:space="preserve">O´Neill, O. (1986) </w:t>
      </w:r>
      <w:r w:rsidRPr="0042774F">
        <w:rPr>
          <w:rFonts w:ascii="Times New Roman" w:hAnsi="Times New Roman"/>
          <w:i/>
          <w:color w:val="000000" w:themeColor="text1"/>
          <w:sz w:val="24"/>
          <w:szCs w:val="24"/>
        </w:rPr>
        <w:t>The public use of reason</w:t>
      </w:r>
      <w:r w:rsidRPr="0042774F">
        <w:rPr>
          <w:rFonts w:ascii="Times New Roman" w:hAnsi="Times New Roman"/>
          <w:color w:val="000000" w:themeColor="text1"/>
          <w:sz w:val="24"/>
          <w:szCs w:val="24"/>
        </w:rPr>
        <w:t>.</w:t>
      </w:r>
      <w:r w:rsidRPr="0042774F">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w:t>
      </w:r>
      <w:r w:rsidR="00D642DC">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w:t>
      </w:r>
      <w:r w:rsidR="00D642DC">
        <w:rPr>
          <w:rFonts w:ascii="Times New Roman" w:hAnsi="Times New Roman" w:cs="Times New Roman"/>
          <w:color w:val="70AD47" w:themeColor="accent6"/>
          <w:sz w:val="20"/>
          <w:szCs w:val="20"/>
        </w:rPr>
        <w:t xml:space="preserve">; </w:t>
      </w:r>
      <w:r w:rsidRPr="000558AD">
        <w:rPr>
          <w:rFonts w:ascii="Times New Roman" w:hAnsi="Times New Roman" w:cs="Times New Roman"/>
          <w:color w:val="70AD47" w:themeColor="accent6"/>
          <w:sz w:val="20"/>
          <w:szCs w:val="20"/>
        </w:rPr>
        <w:t>p.526)</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p.527)</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publicitable.”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publicitables pueden, o no, recibir publicidad total. (…) Para Kant el aspecto publicitable es más fundamental que el de la publicidad. </w:t>
      </w:r>
      <w:r w:rsidRPr="00442A88">
        <w:rPr>
          <w:rFonts w:ascii="Times New Roman" w:hAnsi="Times New Roman" w:cs="Times New Roman"/>
          <w:color w:val="70AD47" w:themeColor="accent6"/>
          <w:sz w:val="20"/>
          <w:szCs w:val="20"/>
        </w:rPr>
        <w:t>(…) la ilustración de las masas requiere de la publicidad y de lo publicitable</w:t>
      </w:r>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ón no podrá ser ni pública, ni totalmente publicitable</w:t>
      </w:r>
      <w:r w:rsidRPr="002417DF">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xml:space="preserve">p.530) </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publicitables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asi que debemos preguntar qué máximas o principios prácticos son los mejores para guiarnos cuando buscamos comunicarnos. (…) Si encontramos principios de comunicación, su justificación debe ser recursiva; deben ser simplemente principios por los </w:t>
      </w:r>
      <w:r>
        <w:rPr>
          <w:rFonts w:ascii="Times New Roman" w:hAnsi="Times New Roman" w:cs="Times New Roman"/>
          <w:color w:val="70AD47" w:themeColor="accent6"/>
          <w:sz w:val="20"/>
          <w:szCs w:val="20"/>
        </w:rPr>
        <w:lastRenderedPageBreak/>
        <w:t xml:space="preserve">cuales las prácticas de comunicación se puedan mantener y desarrollar, en lugar de estupefacer.”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r>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r>
        <w:rPr>
          <w:rFonts w:ascii="Times New Roman" w:hAnsi="Times New Roman" w:cs="Times New Roman"/>
          <w:i/>
          <w:color w:val="70AD47" w:themeColor="accent6"/>
          <w:sz w:val="20"/>
          <w:szCs w:val="20"/>
        </w:rPr>
        <w:t xml:space="preserve">sensus communis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r>
        <w:rPr>
          <w:rFonts w:ascii="Times New Roman" w:hAnsi="Times New Roman" w:cs="Times New Roman"/>
          <w:i/>
          <w:color w:val="70AD47" w:themeColor="accent6"/>
          <w:sz w:val="20"/>
          <w:szCs w:val="20"/>
        </w:rPr>
        <w:t>sensus privatus,</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“Sólo es posible la paz, no allí donde el gobierno indica cuáles son las pautas que harán felices a los ciudadanos, sino allí donde el gobierno crea las condiciones políticas para que los ciudadanos tengan la libertad de perseguir sus anhelos de felicidad particulares.”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 xml:space="preserve">II) </w:t>
      </w:r>
    </w:p>
    <w:p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w:t>
      </w:r>
      <w:r w:rsidR="00D642DC">
        <w:rPr>
          <w:rFonts w:ascii="Times New Roman" w:hAnsi="Times New Roman" w:cs="Times New Roman"/>
          <w:color w:val="70AD47" w:themeColor="accent6"/>
          <w:sz w:val="20"/>
          <w:szCs w:val="20"/>
        </w:rPr>
        <w:t xml:space="preserve">; p. </w:t>
      </w:r>
      <w:r w:rsidRPr="00323976">
        <w:rPr>
          <w:rFonts w:ascii="Times New Roman" w:hAnsi="Times New Roman" w:cs="Times New Roman"/>
          <w:color w:val="70AD47" w:themeColor="accent6"/>
          <w:sz w:val="20"/>
          <w:szCs w:val="20"/>
        </w:rPr>
        <w:t>VII)</w:t>
      </w:r>
    </w:p>
    <w:p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“Si la desobediencia civil en tanto que intento de destruir el estado, se encuentra proscrita al interior de la doctrina de derecho de Kant, no sucede lo mismo con la reflexión y crítica que los ciudadanos pueden hacer 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w:t>
      </w:r>
      <w:r w:rsidR="00D642DC">
        <w:rPr>
          <w:rFonts w:ascii="Times New Roman" w:hAnsi="Times New Roman" w:cs="Times New Roman"/>
          <w:color w:val="70AD47" w:themeColor="accent6"/>
          <w:sz w:val="20"/>
          <w:szCs w:val="20"/>
        </w:rPr>
        <w:t xml:space="preserve">; </w:t>
      </w:r>
      <w:r w:rsidRPr="00906E71">
        <w:rPr>
          <w:rFonts w:ascii="Times New Roman" w:hAnsi="Times New Roman" w:cs="Times New Roman"/>
          <w:color w:val="70AD47" w:themeColor="accent6"/>
          <w:sz w:val="20"/>
          <w:szCs w:val="20"/>
        </w:rPr>
        <w:t>p. 101)</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w:t>
      </w:r>
      <w:r w:rsidRPr="00BB4DAF">
        <w:rPr>
          <w:rFonts w:ascii="Times New Roman" w:hAnsi="Times New Roman" w:cs="Times New Roman"/>
          <w:color w:val="70AD47" w:themeColor="accent6"/>
          <w:sz w:val="20"/>
          <w:szCs w:val="20"/>
        </w:rPr>
        <w:lastRenderedPageBreak/>
        <w:t xml:space="preserve">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w:t>
      </w:r>
      <w:r w:rsidR="00D642DC">
        <w:rPr>
          <w:rFonts w:ascii="Times New Roman" w:hAnsi="Times New Roman" w:cs="Times New Roman"/>
          <w:color w:val="70AD47" w:themeColor="accent6"/>
          <w:sz w:val="20"/>
          <w:szCs w:val="20"/>
        </w:rPr>
        <w:t xml:space="preserve">2017; </w:t>
      </w:r>
      <w:r w:rsidRPr="00BB4DAF">
        <w:rPr>
          <w:rFonts w:ascii="Times New Roman" w:hAnsi="Times New Roman" w:cs="Times New Roman"/>
          <w:color w:val="70AD47" w:themeColor="accent6"/>
          <w:sz w:val="20"/>
          <w:szCs w:val="20"/>
        </w:rPr>
        <w:t>p. 328-329)</w:t>
      </w:r>
    </w:p>
    <w:p w:rsidR="00D70210" w:rsidRDefault="00D70210">
      <w:pPr>
        <w:rPr>
          <w:sz w:val="28"/>
          <w:szCs w:val="28"/>
        </w:rPr>
      </w:pPr>
      <w:r>
        <w:rPr>
          <w:sz w:val="28"/>
          <w:szCs w:val="28"/>
        </w:rPr>
        <w:br w:type="page"/>
      </w:r>
    </w:p>
    <w:p w:rsidR="004D59AE" w:rsidRDefault="004D59AE" w:rsidP="004D59AE">
      <w:pPr>
        <w:spacing w:line="360" w:lineRule="auto"/>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rsidR="004D59AE" w:rsidRPr="009670F6" w:rsidRDefault="004D59AE" w:rsidP="004D59AE">
      <w:pPr>
        <w:spacing w:line="360" w:lineRule="auto"/>
        <w:rPr>
          <w:rFonts w:ascii="Times New Roman" w:hAnsi="Times New Roman"/>
          <w:b/>
          <w:sz w:val="24"/>
          <w:szCs w:val="24"/>
          <w:u w:val="single"/>
        </w:rPr>
      </w:pPr>
    </w:p>
    <w:p w:rsidR="004D59AE" w:rsidRPr="00983D16"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983D16">
        <w:rPr>
          <w:rFonts w:ascii="Times New Roman" w:hAnsi="Times New Roman"/>
          <w:i/>
          <w:color w:val="000000" w:themeColor="text1"/>
          <w:sz w:val="24"/>
          <w:szCs w:val="24"/>
          <w:lang w:val="en-US"/>
        </w:rPr>
        <w:t>Tomo II.</w:t>
      </w:r>
      <w:r w:rsidRPr="00983D16">
        <w:rPr>
          <w:rFonts w:ascii="Times New Roman" w:hAnsi="Times New Roman"/>
          <w:color w:val="000000" w:themeColor="text1"/>
          <w:sz w:val="24"/>
          <w:szCs w:val="24"/>
          <w:lang w:val="en-US"/>
        </w:rPr>
        <w:t xml:space="preserve"> Ed. Marfil.</w:t>
      </w:r>
    </w:p>
    <w:p w:rsidR="004D59AE" w:rsidRPr="00CB20C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4D59AE" w:rsidRPr="00CB20C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4D59AE" w:rsidRPr="00224BFC" w:rsidRDefault="004D59AE" w:rsidP="004D59AE">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4BFC">
        <w:rPr>
          <w:rFonts w:ascii="Times New Roman" w:hAnsi="Times New Roman"/>
          <w:color w:val="000000" w:themeColor="text1"/>
          <w:sz w:val="24"/>
          <w:szCs w:val="24"/>
        </w:rPr>
        <w:t>Partido de la Revolución Democrática.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4D59AE" w:rsidRPr="00637B48" w:rsidRDefault="004D59AE" w:rsidP="004D59AE">
      <w:pPr>
        <w:ind w:left="720" w:hanging="720"/>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El contrato social como ideal del estado de derecho. El dudoso contractualismo de I. Kant</w:t>
      </w:r>
      <w:r w:rsidRPr="007F6A09">
        <w:rPr>
          <w:rFonts w:ascii="Times New Roman" w:hAnsi="Times New Roman"/>
          <w:color w:val="000000" w:themeColor="text1"/>
          <w:sz w:val="24"/>
          <w:szCs w:val="24"/>
        </w:rPr>
        <w:t>. (En: Revista de Estudios Políticos, Nueva Época, Nº 59. Enero-Marzo)</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 xml:space="preserve">Ediciones Cristiandad. </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En: Kant, I. Anthropology, History and Education. </w:t>
      </w:r>
      <w:r w:rsidRPr="007F6A09">
        <w:rPr>
          <w:rFonts w:ascii="Times New Roman" w:hAnsi="Times New Roman"/>
          <w:color w:val="000000" w:themeColor="text1"/>
          <w:sz w:val="24"/>
          <w:szCs w:val="24"/>
        </w:rPr>
        <w:t>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4D59AE" w:rsidRPr="004D59AE" w:rsidRDefault="004D59AE" w:rsidP="004D59AE">
      <w:pPr>
        <w:ind w:left="720" w:hanging="720"/>
        <w:rPr>
          <w:rFonts w:ascii="Times New Roman" w:hAnsi="Times New Roman"/>
          <w:color w:val="000000" w:themeColor="text1"/>
          <w:sz w:val="24"/>
          <w:szCs w:val="24"/>
        </w:rPr>
      </w:pPr>
      <w:r w:rsidRPr="00D150E2">
        <w:rPr>
          <w:rFonts w:ascii="Times New Roman" w:hAnsi="Times New Roman"/>
          <w:color w:val="000000" w:themeColor="text1"/>
          <w:sz w:val="24"/>
          <w:szCs w:val="24"/>
        </w:rPr>
        <w:t xml:space="preserve">Kant, I. (1991) </w:t>
      </w:r>
      <w:r w:rsidRPr="00D150E2">
        <w:rPr>
          <w:rFonts w:ascii="Times New Roman" w:hAnsi="Times New Roman"/>
          <w:i/>
          <w:color w:val="000000" w:themeColor="text1"/>
          <w:sz w:val="24"/>
          <w:szCs w:val="24"/>
        </w:rPr>
        <w:t>Kant political writings</w:t>
      </w:r>
      <w:r w:rsidRPr="00D150E2">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Edited by: H.S. Reiss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Ed. Quadrata.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lastRenderedPageBreak/>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Penguin Books.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4D59AE" w:rsidRPr="00983D16" w:rsidRDefault="004D59AE" w:rsidP="004D59AE">
      <w:pPr>
        <w:ind w:left="720" w:hanging="720"/>
        <w:rPr>
          <w:rFonts w:ascii="Times New Roman" w:hAnsi="Times New Roman"/>
          <w:color w:val="000000" w:themeColor="text1"/>
          <w:sz w:val="24"/>
          <w:szCs w:val="24"/>
          <w:lang w:val="en-US"/>
        </w:rPr>
      </w:pPr>
      <w:r w:rsidRPr="00983D16">
        <w:rPr>
          <w:rFonts w:ascii="Times New Roman" w:hAnsi="Times New Roman"/>
          <w:color w:val="000000" w:themeColor="text1"/>
          <w:sz w:val="24"/>
          <w:szCs w:val="24"/>
          <w:lang w:val="en-US"/>
        </w:rPr>
        <w:t xml:space="preserve">Kymlicka, W. (1996) </w:t>
      </w:r>
      <w:r w:rsidRPr="00983D16">
        <w:rPr>
          <w:rFonts w:ascii="Times New Roman" w:hAnsi="Times New Roman"/>
          <w:i/>
          <w:color w:val="000000" w:themeColor="text1"/>
          <w:sz w:val="24"/>
          <w:szCs w:val="24"/>
          <w:lang w:val="en-US"/>
        </w:rPr>
        <w:t xml:space="preserve">Ciudadanía multicultural. </w:t>
      </w:r>
      <w:r w:rsidRPr="00983D16">
        <w:rPr>
          <w:rFonts w:ascii="Times New Roman" w:hAnsi="Times New Roman"/>
          <w:color w:val="000000" w:themeColor="text1"/>
          <w:sz w:val="24"/>
          <w:szCs w:val="24"/>
          <w:lang w:val="en-US"/>
        </w:rPr>
        <w:t>Paidós.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Lacroix,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Ed. Sudamericana.</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4D59AE" w:rsidRPr="004D59A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4D59AE">
        <w:rPr>
          <w:rFonts w:ascii="Times New Roman" w:hAnsi="Times New Roman"/>
          <w:color w:val="000000" w:themeColor="text1"/>
          <w:sz w:val="24"/>
          <w:szCs w:val="24"/>
          <w:lang w:val="en-US"/>
        </w:rPr>
        <w:t>Katz Editores).</w:t>
      </w:r>
    </w:p>
    <w:p w:rsidR="004D59AE" w:rsidRPr="00D150E2" w:rsidRDefault="004D59AE" w:rsidP="004D59AE">
      <w:pPr>
        <w:ind w:left="720" w:hanging="720"/>
        <w:rPr>
          <w:rFonts w:ascii="Times New Roman" w:hAnsi="Times New Roman"/>
          <w:color w:val="000000" w:themeColor="text1"/>
          <w:sz w:val="24"/>
          <w:szCs w:val="24"/>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D150E2">
        <w:rPr>
          <w:rFonts w:ascii="Times New Roman" w:hAnsi="Times New Roman"/>
          <w:color w:val="000000" w:themeColor="text1"/>
          <w:sz w:val="24"/>
          <w:szCs w:val="24"/>
        </w:rPr>
        <w:t>En: Political Theory, Vol 14, Nº4, Nov. pp. 523-551.</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Gedisa Editorial</w:t>
      </w:r>
      <w:r>
        <w:rPr>
          <w:rFonts w:ascii="Times New Roman" w:hAnsi="Times New Roman"/>
          <w:color w:val="000000" w:themeColor="text1"/>
          <w:sz w:val="24"/>
          <w:szCs w:val="24"/>
        </w:rPr>
        <w:t>.</w:t>
      </w:r>
    </w:p>
    <w:p w:rsidR="004D59A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07774B" w:rsidRPr="0007774B" w:rsidRDefault="0007774B" w:rsidP="0007774B">
      <w:pPr>
        <w:ind w:left="720" w:hanging="720"/>
        <w:rPr>
          <w:rFonts w:ascii="Times New Roman" w:hAnsi="Times New Roman"/>
          <w:color w:val="000000" w:themeColor="text1"/>
          <w:sz w:val="24"/>
          <w:szCs w:val="24"/>
          <w:lang w:val="en-US"/>
        </w:rPr>
      </w:pPr>
      <w:r w:rsidRPr="005242CA">
        <w:rPr>
          <w:rFonts w:ascii="Times New Roman" w:hAnsi="Times New Roman"/>
          <w:color w:val="000000" w:themeColor="text1"/>
          <w:sz w:val="24"/>
          <w:szCs w:val="24"/>
          <w:lang w:val="en-US"/>
        </w:rPr>
        <w:t xml:space="preserve">Walzer, M. (1983) </w:t>
      </w:r>
      <w:r w:rsidRPr="005242CA">
        <w:rPr>
          <w:rFonts w:ascii="Times New Roman" w:hAnsi="Times New Roman"/>
          <w:i/>
          <w:color w:val="000000" w:themeColor="text1"/>
          <w:sz w:val="24"/>
          <w:szCs w:val="24"/>
          <w:lang w:val="en-US"/>
        </w:rPr>
        <w:t xml:space="preserve">Spheres of Justice. </w:t>
      </w:r>
      <w:r>
        <w:rPr>
          <w:rFonts w:ascii="Times New Roman" w:hAnsi="Times New Roman"/>
          <w:i/>
          <w:color w:val="000000" w:themeColor="text1"/>
          <w:sz w:val="24"/>
          <w:szCs w:val="24"/>
          <w:lang w:val="en-US"/>
        </w:rPr>
        <w:t>A defense of pluralism and equality.</w:t>
      </w:r>
      <w:r>
        <w:rPr>
          <w:rFonts w:ascii="Times New Roman" w:hAnsi="Times New Roman"/>
          <w:color w:val="000000" w:themeColor="text1"/>
          <w:sz w:val="24"/>
          <w:szCs w:val="24"/>
          <w:lang w:val="en-US"/>
        </w:rPr>
        <w:t xml:space="preserve"> </w:t>
      </w:r>
      <w:r w:rsidRPr="0007774B">
        <w:rPr>
          <w:rFonts w:ascii="Times New Roman" w:hAnsi="Times New Roman"/>
          <w:color w:val="000000" w:themeColor="text1"/>
          <w:sz w:val="24"/>
          <w:szCs w:val="24"/>
          <w:lang w:val="en-US"/>
        </w:rPr>
        <w:t>Basic Books, Perseus Books Group.</w:t>
      </w:r>
    </w:p>
    <w:p w:rsidR="004D59AE" w:rsidRPr="004D59AE" w:rsidRDefault="004D59AE" w:rsidP="004D59AE">
      <w:pPr>
        <w:ind w:left="720" w:hanging="720"/>
        <w:rPr>
          <w:rFonts w:ascii="Times New Roman" w:hAnsi="Times New Roman"/>
          <w:color w:val="000000" w:themeColor="text1"/>
          <w:sz w:val="24"/>
          <w:szCs w:val="24"/>
        </w:rPr>
      </w:pPr>
      <w:r w:rsidRPr="0007774B">
        <w:rPr>
          <w:rFonts w:ascii="Times New Roman" w:hAnsi="Times New Roman"/>
          <w:color w:val="000000" w:themeColor="text1"/>
          <w:sz w:val="24"/>
          <w:szCs w:val="24"/>
          <w:lang w:val="en-US"/>
        </w:rPr>
        <w:t xml:space="preserve">Williams, B. (1998) </w:t>
      </w:r>
      <w:r w:rsidRPr="0007774B">
        <w:rPr>
          <w:rFonts w:ascii="Times New Roman" w:hAnsi="Times New Roman"/>
          <w:i/>
          <w:color w:val="000000" w:themeColor="text1"/>
          <w:sz w:val="24"/>
          <w:szCs w:val="24"/>
          <w:lang w:val="en-US"/>
        </w:rPr>
        <w:t>Introducción a la ética</w:t>
      </w:r>
      <w:r w:rsidRPr="0007774B">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Colección Teorema.</w:t>
      </w:r>
    </w:p>
    <w:p w:rsidR="004D59AE" w:rsidRDefault="004D59AE" w:rsidP="00D70210">
      <w:pPr>
        <w:spacing w:line="240" w:lineRule="auto"/>
        <w:ind w:left="360"/>
        <w:rPr>
          <w:rFonts w:ascii="Times New Roman" w:hAnsi="Times New Roman" w:cs="Times New Roman"/>
          <w:sz w:val="20"/>
          <w:szCs w:val="20"/>
        </w:rPr>
      </w:pPr>
    </w:p>
    <w:p w:rsidR="004D59AE" w:rsidRDefault="004D59AE">
      <w:pPr>
        <w:rPr>
          <w:rFonts w:ascii="Times New Roman" w:hAnsi="Times New Roman" w:cs="Times New Roman"/>
          <w:sz w:val="20"/>
          <w:szCs w:val="20"/>
        </w:rPr>
      </w:pPr>
      <w:r>
        <w:rPr>
          <w:rFonts w:ascii="Times New Roman" w:hAnsi="Times New Roman" w:cs="Times New Roman"/>
          <w:sz w:val="20"/>
          <w:szCs w:val="20"/>
        </w:rPr>
        <w:br w:type="page"/>
      </w:r>
    </w:p>
    <w:p w:rsidR="004D59AE" w:rsidRDefault="004D59AE" w:rsidP="00D70210">
      <w:pPr>
        <w:spacing w:line="240" w:lineRule="auto"/>
        <w:ind w:left="360"/>
        <w:rPr>
          <w:rFonts w:ascii="Times New Roman" w:hAnsi="Times New Roman" w:cs="Times New Roman"/>
          <w:sz w:val="20"/>
          <w:szCs w:val="20"/>
        </w:rPr>
      </w:pPr>
    </w:p>
    <w:p w:rsidR="004D59AE" w:rsidRDefault="004D59AE" w:rsidP="00D70210">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Artículos y libros sin revisar: </w:t>
      </w:r>
    </w:p>
    <w:p w:rsidR="004D59AE" w:rsidRDefault="004D59AE" w:rsidP="00D70210">
      <w:pPr>
        <w:spacing w:line="240" w:lineRule="auto"/>
        <w:ind w:left="360"/>
        <w:rPr>
          <w:rFonts w:ascii="Times New Roman" w:hAnsi="Times New Roman" w:cs="Times New Roman"/>
          <w:sz w:val="20"/>
          <w:szCs w:val="20"/>
        </w:rPr>
      </w:pPr>
    </w:p>
    <w:p w:rsidR="004D59AE" w:rsidRPr="004D59AE" w:rsidRDefault="004D59AE" w:rsidP="00D70210">
      <w:pPr>
        <w:spacing w:line="240" w:lineRule="auto"/>
        <w:ind w:left="360"/>
        <w:rPr>
          <w:rFonts w:ascii="Times New Roman" w:hAnsi="Times New Roman" w:cs="Times New Roman"/>
          <w:sz w:val="20"/>
          <w:szCs w:val="20"/>
          <w:lang w:val="en-US"/>
        </w:rPr>
      </w:pPr>
      <w:r w:rsidRPr="004D59AE">
        <w:rPr>
          <w:rFonts w:ascii="Times New Roman" w:hAnsi="Times New Roman" w:cs="Times New Roman"/>
          <w:sz w:val="20"/>
          <w:szCs w:val="20"/>
          <w:lang w:val="en-US"/>
        </w:rPr>
        <w:t xml:space="preserve">Koorsgard, </w:t>
      </w:r>
      <w:r w:rsidRPr="00E90E6B">
        <w:rPr>
          <w:rFonts w:ascii="Times New Roman" w:hAnsi="Times New Roman" w:cs="Times New Roman"/>
          <w:strike/>
          <w:sz w:val="20"/>
          <w:szCs w:val="20"/>
          <w:lang w:val="en-US"/>
        </w:rPr>
        <w:t>Fliekshuh</w:t>
      </w:r>
      <w:r w:rsidRPr="004D59AE">
        <w:rPr>
          <w:rFonts w:ascii="Times New Roman" w:hAnsi="Times New Roman" w:cs="Times New Roman"/>
          <w:sz w:val="20"/>
          <w:szCs w:val="20"/>
          <w:lang w:val="en-US"/>
        </w:rPr>
        <w:t xml:space="preserve">, Ripstein, </w:t>
      </w:r>
      <w:r w:rsidRPr="00E90E6B">
        <w:rPr>
          <w:rFonts w:ascii="Times New Roman" w:hAnsi="Times New Roman" w:cs="Times New Roman"/>
          <w:strike/>
          <w:sz w:val="20"/>
          <w:szCs w:val="20"/>
          <w:lang w:val="en-US"/>
        </w:rPr>
        <w:t>Grocio</w:t>
      </w:r>
      <w:r w:rsidRPr="004D59AE">
        <w:rPr>
          <w:rFonts w:ascii="Times New Roman" w:hAnsi="Times New Roman" w:cs="Times New Roman"/>
          <w:sz w:val="20"/>
          <w:szCs w:val="20"/>
          <w:lang w:val="en-US"/>
        </w:rPr>
        <w:t>, Althusius P</w:t>
      </w:r>
      <w:r>
        <w:rPr>
          <w:rFonts w:ascii="Times New Roman" w:hAnsi="Times New Roman" w:cs="Times New Roman"/>
          <w:sz w:val="20"/>
          <w:szCs w:val="20"/>
          <w:lang w:val="en-US"/>
        </w:rPr>
        <w:t>ufendorf</w:t>
      </w:r>
    </w:p>
    <w:p w:rsidR="004D59AE" w:rsidRPr="004D59AE" w:rsidRDefault="004D59AE" w:rsidP="00D70210">
      <w:pPr>
        <w:spacing w:line="240" w:lineRule="auto"/>
        <w:ind w:left="360"/>
        <w:rPr>
          <w:rFonts w:ascii="Times New Roman" w:hAnsi="Times New Roman" w:cs="Times New Roman"/>
          <w:sz w:val="20"/>
          <w:szCs w:val="20"/>
          <w:lang w:val="en-US"/>
        </w:rPr>
      </w:pP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AD0" w:rsidRDefault="00D35AD0" w:rsidP="00114868">
      <w:pPr>
        <w:spacing w:after="0" w:line="240" w:lineRule="auto"/>
      </w:pPr>
      <w:r>
        <w:separator/>
      </w:r>
    </w:p>
  </w:endnote>
  <w:endnote w:type="continuationSeparator" w:id="0">
    <w:p w:rsidR="00D35AD0" w:rsidRDefault="00D35AD0"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AD0" w:rsidRDefault="00D35AD0" w:rsidP="00114868">
      <w:pPr>
        <w:spacing w:after="0" w:line="240" w:lineRule="auto"/>
      </w:pPr>
      <w:r>
        <w:separator/>
      </w:r>
    </w:p>
  </w:footnote>
  <w:footnote w:type="continuationSeparator" w:id="0">
    <w:p w:rsidR="00D35AD0" w:rsidRDefault="00D35AD0"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2568B"/>
    <w:rsid w:val="00026D4C"/>
    <w:rsid w:val="0005537C"/>
    <w:rsid w:val="000558AD"/>
    <w:rsid w:val="00055D4F"/>
    <w:rsid w:val="000573A2"/>
    <w:rsid w:val="00071A09"/>
    <w:rsid w:val="0007774B"/>
    <w:rsid w:val="000C012D"/>
    <w:rsid w:val="000C68D8"/>
    <w:rsid w:val="000D23A6"/>
    <w:rsid w:val="000D4381"/>
    <w:rsid w:val="001010F9"/>
    <w:rsid w:val="001136DA"/>
    <w:rsid w:val="0011423E"/>
    <w:rsid w:val="00114868"/>
    <w:rsid w:val="001269FA"/>
    <w:rsid w:val="001405C6"/>
    <w:rsid w:val="001424AC"/>
    <w:rsid w:val="001476D6"/>
    <w:rsid w:val="0016166E"/>
    <w:rsid w:val="0017609F"/>
    <w:rsid w:val="00184AE0"/>
    <w:rsid w:val="00196D9C"/>
    <w:rsid w:val="001A17E9"/>
    <w:rsid w:val="001B5CAA"/>
    <w:rsid w:val="001B7C43"/>
    <w:rsid w:val="001C1F9E"/>
    <w:rsid w:val="001C4D91"/>
    <w:rsid w:val="001E422A"/>
    <w:rsid w:val="001E57FD"/>
    <w:rsid w:val="002079E0"/>
    <w:rsid w:val="00212923"/>
    <w:rsid w:val="0022206D"/>
    <w:rsid w:val="002417DF"/>
    <w:rsid w:val="00247705"/>
    <w:rsid w:val="00276A0C"/>
    <w:rsid w:val="002960AB"/>
    <w:rsid w:val="002A08FC"/>
    <w:rsid w:val="002C0838"/>
    <w:rsid w:val="002C21E0"/>
    <w:rsid w:val="00317DEB"/>
    <w:rsid w:val="00346C60"/>
    <w:rsid w:val="00355119"/>
    <w:rsid w:val="00374119"/>
    <w:rsid w:val="003A0A5C"/>
    <w:rsid w:val="003B0E65"/>
    <w:rsid w:val="003C7327"/>
    <w:rsid w:val="003E106C"/>
    <w:rsid w:val="003F1212"/>
    <w:rsid w:val="004038A3"/>
    <w:rsid w:val="0042774F"/>
    <w:rsid w:val="00431257"/>
    <w:rsid w:val="00442A88"/>
    <w:rsid w:val="00444350"/>
    <w:rsid w:val="004766D2"/>
    <w:rsid w:val="00480B24"/>
    <w:rsid w:val="0049066B"/>
    <w:rsid w:val="004A1ABC"/>
    <w:rsid w:val="004A47B0"/>
    <w:rsid w:val="004B561C"/>
    <w:rsid w:val="004C6F24"/>
    <w:rsid w:val="004D59AE"/>
    <w:rsid w:val="004D673D"/>
    <w:rsid w:val="004E3EBB"/>
    <w:rsid w:val="00510CBD"/>
    <w:rsid w:val="005242CA"/>
    <w:rsid w:val="005601F4"/>
    <w:rsid w:val="005646FE"/>
    <w:rsid w:val="00566AFC"/>
    <w:rsid w:val="005907B4"/>
    <w:rsid w:val="0059381E"/>
    <w:rsid w:val="005C24E1"/>
    <w:rsid w:val="005C3173"/>
    <w:rsid w:val="005D79C9"/>
    <w:rsid w:val="005E0E7A"/>
    <w:rsid w:val="0060412E"/>
    <w:rsid w:val="00610F16"/>
    <w:rsid w:val="006305D2"/>
    <w:rsid w:val="00663C4D"/>
    <w:rsid w:val="006710EF"/>
    <w:rsid w:val="006C1EE4"/>
    <w:rsid w:val="006E011E"/>
    <w:rsid w:val="006E7832"/>
    <w:rsid w:val="006F54E3"/>
    <w:rsid w:val="007025C8"/>
    <w:rsid w:val="0071356E"/>
    <w:rsid w:val="007405DF"/>
    <w:rsid w:val="007630E4"/>
    <w:rsid w:val="0077177F"/>
    <w:rsid w:val="00796EAE"/>
    <w:rsid w:val="007D183D"/>
    <w:rsid w:val="007D1930"/>
    <w:rsid w:val="007F31D2"/>
    <w:rsid w:val="007F5F40"/>
    <w:rsid w:val="007F712E"/>
    <w:rsid w:val="00800B8B"/>
    <w:rsid w:val="00814281"/>
    <w:rsid w:val="00824AA2"/>
    <w:rsid w:val="00852B06"/>
    <w:rsid w:val="008638E2"/>
    <w:rsid w:val="00877115"/>
    <w:rsid w:val="008859E9"/>
    <w:rsid w:val="008A0F09"/>
    <w:rsid w:val="008A3CC5"/>
    <w:rsid w:val="008B2D67"/>
    <w:rsid w:val="008B6D20"/>
    <w:rsid w:val="0091031E"/>
    <w:rsid w:val="0093649A"/>
    <w:rsid w:val="009624BA"/>
    <w:rsid w:val="00971194"/>
    <w:rsid w:val="00981E6F"/>
    <w:rsid w:val="009855CC"/>
    <w:rsid w:val="00987DF8"/>
    <w:rsid w:val="00995B89"/>
    <w:rsid w:val="009A3AD3"/>
    <w:rsid w:val="009A6B8C"/>
    <w:rsid w:val="009D6E24"/>
    <w:rsid w:val="009E0D1C"/>
    <w:rsid w:val="009E3E69"/>
    <w:rsid w:val="009F37B8"/>
    <w:rsid w:val="009F41FF"/>
    <w:rsid w:val="009F5D2A"/>
    <w:rsid w:val="00A22150"/>
    <w:rsid w:val="00A545E3"/>
    <w:rsid w:val="00A56303"/>
    <w:rsid w:val="00A77082"/>
    <w:rsid w:val="00A8386B"/>
    <w:rsid w:val="00A84B2B"/>
    <w:rsid w:val="00AA7B96"/>
    <w:rsid w:val="00AB1179"/>
    <w:rsid w:val="00AD4542"/>
    <w:rsid w:val="00AE01CF"/>
    <w:rsid w:val="00AF7E57"/>
    <w:rsid w:val="00B050EB"/>
    <w:rsid w:val="00B05549"/>
    <w:rsid w:val="00B17F60"/>
    <w:rsid w:val="00B422D3"/>
    <w:rsid w:val="00B42DBE"/>
    <w:rsid w:val="00B46186"/>
    <w:rsid w:val="00B54152"/>
    <w:rsid w:val="00B61CAC"/>
    <w:rsid w:val="00B66AFF"/>
    <w:rsid w:val="00B679FA"/>
    <w:rsid w:val="00B723DE"/>
    <w:rsid w:val="00BF1482"/>
    <w:rsid w:val="00C131A2"/>
    <w:rsid w:val="00C2583F"/>
    <w:rsid w:val="00C510FE"/>
    <w:rsid w:val="00C608F9"/>
    <w:rsid w:val="00C630E4"/>
    <w:rsid w:val="00C90134"/>
    <w:rsid w:val="00C95F7A"/>
    <w:rsid w:val="00CC08DA"/>
    <w:rsid w:val="00CF4443"/>
    <w:rsid w:val="00CF454D"/>
    <w:rsid w:val="00D150E2"/>
    <w:rsid w:val="00D35AD0"/>
    <w:rsid w:val="00D3730F"/>
    <w:rsid w:val="00D441A7"/>
    <w:rsid w:val="00D642DC"/>
    <w:rsid w:val="00D644A0"/>
    <w:rsid w:val="00D6671D"/>
    <w:rsid w:val="00D70210"/>
    <w:rsid w:val="00D73399"/>
    <w:rsid w:val="00D946AE"/>
    <w:rsid w:val="00DB15A8"/>
    <w:rsid w:val="00DB65F8"/>
    <w:rsid w:val="00DE0DFA"/>
    <w:rsid w:val="00DE2AEF"/>
    <w:rsid w:val="00DE5F41"/>
    <w:rsid w:val="00E00F9E"/>
    <w:rsid w:val="00E24061"/>
    <w:rsid w:val="00E264B0"/>
    <w:rsid w:val="00E3370D"/>
    <w:rsid w:val="00E3581F"/>
    <w:rsid w:val="00E65F39"/>
    <w:rsid w:val="00E66B54"/>
    <w:rsid w:val="00E87725"/>
    <w:rsid w:val="00E90E6B"/>
    <w:rsid w:val="00EA1DDE"/>
    <w:rsid w:val="00EA7A22"/>
    <w:rsid w:val="00EA7CED"/>
    <w:rsid w:val="00EB0C33"/>
    <w:rsid w:val="00EC1700"/>
    <w:rsid w:val="00EC1EA0"/>
    <w:rsid w:val="00EC5641"/>
    <w:rsid w:val="00ED7B12"/>
    <w:rsid w:val="00EF197E"/>
    <w:rsid w:val="00EF1CF0"/>
    <w:rsid w:val="00EF3098"/>
    <w:rsid w:val="00F15124"/>
    <w:rsid w:val="00F172EE"/>
    <w:rsid w:val="00F223D8"/>
    <w:rsid w:val="00F35B33"/>
    <w:rsid w:val="00F5061E"/>
    <w:rsid w:val="00F6534F"/>
    <w:rsid w:val="00F72938"/>
    <w:rsid w:val="00F73824"/>
    <w:rsid w:val="00F8248B"/>
    <w:rsid w:val="00F85F25"/>
    <w:rsid w:val="00F91B67"/>
    <w:rsid w:val="00FA401E"/>
    <w:rsid w:val="00FB250F"/>
    <w:rsid w:val="00FE06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D70E"/>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135368233">
      <w:bodyDiv w:val="1"/>
      <w:marLeft w:val="0"/>
      <w:marRight w:val="0"/>
      <w:marTop w:val="0"/>
      <w:marBottom w:val="0"/>
      <w:divBdr>
        <w:top w:val="none" w:sz="0" w:space="0" w:color="auto"/>
        <w:left w:val="none" w:sz="0" w:space="0" w:color="auto"/>
        <w:bottom w:val="none" w:sz="0" w:space="0" w:color="auto"/>
        <w:right w:val="none" w:sz="0" w:space="0" w:color="auto"/>
      </w:divBdr>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 w:id="1336225280">
      <w:bodyDiv w:val="1"/>
      <w:marLeft w:val="0"/>
      <w:marRight w:val="0"/>
      <w:marTop w:val="0"/>
      <w:marBottom w:val="0"/>
      <w:divBdr>
        <w:top w:val="none" w:sz="0" w:space="0" w:color="auto"/>
        <w:left w:val="none" w:sz="0" w:space="0" w:color="auto"/>
        <w:bottom w:val="none" w:sz="0" w:space="0" w:color="auto"/>
        <w:right w:val="none" w:sz="0" w:space="0" w:color="auto"/>
      </w:divBdr>
    </w:div>
    <w:div w:id="1431926491">
      <w:bodyDiv w:val="1"/>
      <w:marLeft w:val="0"/>
      <w:marRight w:val="0"/>
      <w:marTop w:val="0"/>
      <w:marBottom w:val="0"/>
      <w:divBdr>
        <w:top w:val="none" w:sz="0" w:space="0" w:color="auto"/>
        <w:left w:val="none" w:sz="0" w:space="0" w:color="auto"/>
        <w:bottom w:val="none" w:sz="0" w:space="0" w:color="auto"/>
        <w:right w:val="none" w:sz="0" w:space="0" w:color="auto"/>
      </w:divBdr>
    </w:div>
    <w:div w:id="1561329809">
      <w:bodyDiv w:val="1"/>
      <w:marLeft w:val="0"/>
      <w:marRight w:val="0"/>
      <w:marTop w:val="0"/>
      <w:marBottom w:val="0"/>
      <w:divBdr>
        <w:top w:val="none" w:sz="0" w:space="0" w:color="auto"/>
        <w:left w:val="none" w:sz="0" w:space="0" w:color="auto"/>
        <w:bottom w:val="none" w:sz="0" w:space="0" w:color="auto"/>
        <w:right w:val="none" w:sz="0" w:space="0" w:color="auto"/>
      </w:divBdr>
    </w:div>
    <w:div w:id="205561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40</Pages>
  <Words>24106</Words>
  <Characters>132586</Characters>
  <Application>Microsoft Office Word</Application>
  <DocSecurity>0</DocSecurity>
  <Lines>1104</Lines>
  <Paragraphs>312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13</cp:revision>
  <dcterms:created xsi:type="dcterms:W3CDTF">2023-11-22T04:46:00Z</dcterms:created>
  <dcterms:modified xsi:type="dcterms:W3CDTF">2024-05-14T08:10:00Z</dcterms:modified>
</cp:coreProperties>
</file>