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A53F04A"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w:t>
      </w:r>
      <w:r w:rsidRPr="00D44DD4">
        <w:rPr>
          <w:rFonts w:ascii="Times New Roman" w:hAnsi="Times New Roman"/>
          <w:b/>
          <w:bCs/>
          <w:sz w:val="24"/>
          <w:szCs w:val="24"/>
          <w:lang w:val="es-PE"/>
        </w:rPr>
        <w:t>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7999831" w:rsidR="00C4780B" w:rsidRPr="00D44DD4" w:rsidRDefault="00BC15F4" w:rsidP="00BC15F4">
      <w:pPr>
        <w:tabs>
          <w:tab w:val="left" w:pos="6270"/>
        </w:tabs>
        <w:spacing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713F9017" w:rsidR="00867B89" w:rsidRPr="00D44DD4" w:rsidRDefault="00142CCE" w:rsidP="00835B29">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60C7EA1"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w:t>
      </w:r>
      <w:r w:rsidR="00AF356E" w:rsidRPr="00D44DD4">
        <w:rPr>
          <w:rFonts w:ascii="Times New Roman" w:hAnsi="Times New Roman"/>
          <w:sz w:val="24"/>
          <w:szCs w:val="24"/>
        </w:rPr>
        <w:lastRenderedPageBreak/>
        <w:t>humana que tiene como fin, no solo la realización de su propio ser orientado a una vida buena, sino especialmente una finalidad que considera 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835B29">
      <w:pPr>
        <w:spacing w:line="360" w:lineRule="auto"/>
        <w:ind w:left="708" w:firstLine="708"/>
        <w:rPr>
          <w:rFonts w:ascii="Times New Roman" w:hAnsi="Times New Roman"/>
          <w:sz w:val="24"/>
          <w:szCs w:val="24"/>
        </w:rPr>
      </w:pPr>
      <w:r>
        <w:rPr>
          <w:rFonts w:ascii="Times New Roman" w:hAnsi="Times New Roman"/>
          <w:sz w:val="24"/>
          <w:szCs w:val="24"/>
        </w:rPr>
        <w:lastRenderedPageBreak/>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Refdenotaalpi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w:t>
      </w:r>
      <w:r w:rsidR="00146F30" w:rsidRPr="00D44DD4">
        <w:rPr>
          <w:rFonts w:ascii="Times New Roman" w:hAnsi="Times New Roman"/>
          <w:sz w:val="24"/>
          <w:szCs w:val="24"/>
        </w:rPr>
        <w:lastRenderedPageBreak/>
        <w:t xml:space="preserve">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835B29">
      <w:pPr>
        <w:spacing w:line="360" w:lineRule="auto"/>
        <w:ind w:left="708" w:firstLine="708"/>
        <w:rPr>
          <w:rFonts w:ascii="Times New Roman" w:hAnsi="Times New Roman"/>
          <w:sz w:val="24"/>
          <w:szCs w:val="24"/>
        </w:rPr>
      </w:pPr>
    </w:p>
    <w:p w14:paraId="61B978AE" w14:textId="35DA366D" w:rsidR="00906364" w:rsidRDefault="00D0232F"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835B29">
      <w:pPr>
        <w:spacing w:line="360" w:lineRule="auto"/>
        <w:ind w:left="708" w:firstLine="708"/>
        <w:rPr>
          <w:rFonts w:ascii="Times New Roman" w:hAnsi="Times New Roman"/>
          <w:sz w:val="24"/>
          <w:szCs w:val="24"/>
        </w:rPr>
      </w:pPr>
    </w:p>
    <w:p w14:paraId="45DAB492" w14:textId="7FC0F3C2" w:rsidR="00D6222B" w:rsidRDefault="00C86637" w:rsidP="00835B29">
      <w:pPr>
        <w:spacing w:line="360" w:lineRule="auto"/>
        <w:ind w:left="708"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835B29">
      <w:pPr>
        <w:spacing w:after="0" w:line="360" w:lineRule="auto"/>
        <w:ind w:left="0" w:firstLine="708"/>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C15F4">
      <w:pPr>
        <w:spacing w:after="0"/>
        <w:ind w:left="1416"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5F79F8F2" w14:textId="06F49178" w:rsidR="0022282F" w:rsidRPr="00D44DD4" w:rsidRDefault="0078713B" w:rsidP="00BC15F4">
      <w:pPr>
        <w:spacing w:after="0"/>
        <w:ind w:left="1416"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72E6B3EB" w14:textId="77777777" w:rsidR="00BC15F4" w:rsidRDefault="003A3918" w:rsidP="00BC15F4">
      <w:pPr>
        <w:spacing w:after="0" w:line="360" w:lineRule="auto"/>
        <w:ind w:left="1416"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7D244136" w:rsidR="00081ABA" w:rsidRPr="00D44DD4" w:rsidRDefault="00081ABA" w:rsidP="00BC15F4">
      <w:pPr>
        <w:spacing w:after="0" w:line="360" w:lineRule="auto"/>
        <w:ind w:left="1416"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233E0C1"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25683FFD" w:rsidR="00081ABA" w:rsidRPr="00650C16" w:rsidRDefault="00650C16" w:rsidP="00650C16">
      <w:pPr>
        <w:spacing w:after="0" w:line="360" w:lineRule="auto"/>
        <w:ind w:left="705" w:firstLine="0"/>
        <w:rPr>
          <w:rFonts w:ascii="Times New Roman" w:hAnsi="Times New Roman"/>
          <w:sz w:val="24"/>
          <w:szCs w:val="24"/>
          <w:lang w:val="es-PE"/>
        </w:rPr>
      </w:pPr>
      <w:r>
        <w:rPr>
          <w:rFonts w:ascii="Times New Roman" w:hAnsi="Times New Roman"/>
          <w:sz w:val="24"/>
          <w:szCs w:val="24"/>
          <w:lang w:val="es-PE"/>
        </w:rPr>
        <w:t xml:space="preserve">1.1 </w:t>
      </w:r>
      <w:r w:rsidR="00081ABA" w:rsidRPr="00650C16">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Refdenotaalpi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 xml:space="preserve">odemos hacer eco de lo que dice </w:t>
      </w:r>
      <w:proofErr w:type="spellStart"/>
      <w:r w:rsidR="00C554C3"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respectivamente.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04697265" w:rsidR="004C4429" w:rsidRDefault="004C4429" w:rsidP="0093428E">
      <w:pPr>
        <w:pStyle w:val="Prrafodelista"/>
        <w:spacing w:after="0" w:line="360" w:lineRule="auto"/>
        <w:ind w:firstLine="696"/>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r w:rsidR="00312036">
        <w:rPr>
          <w:rFonts w:ascii="Times New Roman" w:hAnsi="Times New Roman"/>
          <w:sz w:val="24"/>
          <w:szCs w:val="24"/>
          <w:lang w:val="es-PE"/>
        </w:rPr>
        <w:t>Para ello, podemos revisar la figura de Kant en cuanto educador en su época, para analizar, en ese horizonte, sus ideas sobre pedagogía. De estos conceptos, a la luz de su proyecto crítico, podemos derivar algunos elementos clave</w:t>
      </w:r>
      <w:r w:rsidR="00882E01">
        <w:rPr>
          <w:rFonts w:ascii="Times New Roman" w:hAnsi="Times New Roman"/>
          <w:sz w:val="24"/>
          <w:szCs w:val="24"/>
          <w:lang w:val="es-PE"/>
        </w:rPr>
        <w:t>s</w:t>
      </w:r>
      <w:r w:rsidR="00312036">
        <w:rPr>
          <w:rFonts w:ascii="Times New Roman" w:hAnsi="Times New Roman"/>
          <w:sz w:val="24"/>
          <w:szCs w:val="24"/>
          <w:lang w:val="es-PE"/>
        </w:rPr>
        <w:t xml:space="preserve"> para la idea de una educación para lo cívico o civil. Finalmente, se busca establecer un breve panorama de la crisis educativa, precisamente ante la cual, las ideas de Kant pudieran brindarnos alguna orientación. </w:t>
      </w:r>
    </w:p>
    <w:p w14:paraId="0CBDA6F2" w14:textId="62BA3820" w:rsidR="00312036" w:rsidRDefault="00312036" w:rsidP="00312036">
      <w:pPr>
        <w:pStyle w:val="Prrafodelista"/>
        <w:spacing w:after="0" w:line="360" w:lineRule="auto"/>
        <w:ind w:firstLine="345"/>
        <w:rPr>
          <w:rFonts w:ascii="Times New Roman" w:hAnsi="Times New Roman"/>
          <w:sz w:val="24"/>
          <w:szCs w:val="24"/>
          <w:lang w:val="es-PE"/>
        </w:rPr>
      </w:pPr>
    </w:p>
    <w:p w14:paraId="63AF42A9" w14:textId="032586E9"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.1 Kant como educador</w:t>
      </w:r>
    </w:p>
    <w:p w14:paraId="6B01D6D3" w14:textId="79C1A6AE" w:rsidR="0093428E" w:rsidRDefault="0093428E" w:rsidP="0093428E">
      <w:pPr>
        <w:spacing w:after="0"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4C8C463B" w14:textId="77777777" w:rsidR="00A96224" w:rsidRDefault="00126276" w:rsidP="00A96224">
      <w:pPr>
        <w:spacing w:after="0" w:line="360" w:lineRule="auto"/>
        <w:ind w:left="708" w:firstLine="702"/>
        <w:rPr>
          <w:rFonts w:ascii="Times New Roman" w:hAnsi="Times New Roman"/>
          <w:sz w:val="24"/>
          <w:szCs w:val="24"/>
          <w:lang w:val="es-PE"/>
        </w:rPr>
      </w:pPr>
      <w:r>
        <w:rPr>
          <w:rFonts w:ascii="Times New Roman" w:hAnsi="Times New Roman"/>
          <w:sz w:val="24"/>
          <w:szCs w:val="24"/>
          <w:lang w:val="es-PE"/>
        </w:rPr>
        <w:t>El contexto de Kant, en la perspectiva de la ilustración, responde a un escenario</w:t>
      </w:r>
      <w:r w:rsidR="00A96224">
        <w:rPr>
          <w:rFonts w:ascii="Times New Roman" w:hAnsi="Times New Roman"/>
          <w:sz w:val="24"/>
          <w:szCs w:val="24"/>
          <w:lang w:val="es-PE"/>
        </w:rPr>
        <w:t xml:space="preserve"> que busca combatir prácticas del pasado que se consideran como indeseables. El dogmatismo y la superstición, son dos elementos que van en contra de lo que una razón ilustrada plantea y por eso una idea plena de la educación apunta más a la libertad que a un servilismo dócil y que renuncie al pensamiento crítico. </w:t>
      </w:r>
    </w:p>
    <w:p w14:paraId="0FECBCA3" w14:textId="77777777" w:rsidR="00A96224" w:rsidRDefault="00A96224" w:rsidP="00A96224">
      <w:pPr>
        <w:spacing w:after="0" w:line="360" w:lineRule="auto"/>
        <w:ind w:left="708" w:firstLine="702"/>
        <w:rPr>
          <w:rFonts w:ascii="Times New Roman" w:hAnsi="Times New Roman"/>
          <w:sz w:val="24"/>
          <w:szCs w:val="24"/>
          <w:lang w:val="es-PE"/>
        </w:rPr>
      </w:pPr>
    </w:p>
    <w:p w14:paraId="56265ECB" w14:textId="3FB97154" w:rsidR="00312036" w:rsidRDefault="00A96224" w:rsidP="00A96224">
      <w:pPr>
        <w:spacing w:after="0" w:line="360" w:lineRule="auto"/>
        <w:ind w:left="708" w:firstLine="702"/>
        <w:rPr>
          <w:rFonts w:ascii="Times New Roman" w:hAnsi="Times New Roman"/>
          <w:sz w:val="24"/>
          <w:szCs w:val="24"/>
        </w:rPr>
      </w:pPr>
      <w:r>
        <w:rPr>
          <w:rFonts w:ascii="Times New Roman" w:hAnsi="Times New Roman"/>
          <w:sz w:val="24"/>
          <w:szCs w:val="24"/>
          <w:lang w:val="es-PE"/>
        </w:rPr>
        <w:t xml:space="preserve">Para elaborar un panorama del contexto de Kant, podemos atender a lo que nos dice A. </w:t>
      </w:r>
      <w:proofErr w:type="spellStart"/>
      <w:r w:rsidR="00312036" w:rsidRPr="00E1778C">
        <w:rPr>
          <w:rFonts w:ascii="Times New Roman" w:hAnsi="Times New Roman"/>
          <w:color w:val="000000" w:themeColor="text1"/>
          <w:sz w:val="24"/>
          <w:szCs w:val="24"/>
        </w:rPr>
        <w:t>Agazzi</w:t>
      </w:r>
      <w:proofErr w:type="spellEnd"/>
      <w:r>
        <w:rPr>
          <w:rFonts w:ascii="Times New Roman" w:hAnsi="Times New Roman"/>
          <w:color w:val="000000" w:themeColor="text1"/>
          <w:sz w:val="24"/>
          <w:szCs w:val="24"/>
        </w:rPr>
        <w:t xml:space="preserve"> en </w:t>
      </w:r>
      <w:r w:rsidR="00312036" w:rsidRPr="00E1778C">
        <w:rPr>
          <w:rFonts w:ascii="Times New Roman" w:hAnsi="Times New Roman"/>
          <w:i/>
          <w:color w:val="000000" w:themeColor="text1"/>
          <w:sz w:val="24"/>
          <w:szCs w:val="24"/>
        </w:rPr>
        <w:t>Historia de la filosofía y de la pedagogía</w:t>
      </w:r>
      <w:r>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(1966)</w:t>
      </w:r>
      <w:r>
        <w:rPr>
          <w:rFonts w:ascii="Times New Roman" w:hAnsi="Times New Roman"/>
          <w:color w:val="000000" w:themeColor="text1"/>
          <w:sz w:val="24"/>
          <w:szCs w:val="24"/>
        </w:rPr>
        <w:t xml:space="preserve">, en donde nos señala que su contexto </w:t>
      </w:r>
      <w:r w:rsidRPr="00A96224">
        <w:rPr>
          <w:rFonts w:ascii="Times New Roman" w:hAnsi="Times New Roman"/>
          <w:sz w:val="24"/>
          <w:szCs w:val="24"/>
        </w:rPr>
        <w:t xml:space="preserve">estaba marcado por: </w:t>
      </w:r>
      <w:r w:rsidR="00312036" w:rsidRPr="00A96224">
        <w:rPr>
          <w:rFonts w:ascii="Times New Roman" w:hAnsi="Times New Roman"/>
          <w:sz w:val="24"/>
          <w:szCs w:val="24"/>
        </w:rPr>
        <w:t>“Un dogmatismo acrítico y conservador en la cultura</w:t>
      </w:r>
      <w:r w:rsidRPr="00A96224">
        <w:rPr>
          <w:rFonts w:ascii="Times New Roman" w:hAnsi="Times New Roman"/>
          <w:sz w:val="24"/>
          <w:szCs w:val="24"/>
        </w:rPr>
        <w:t xml:space="preserve">” </w:t>
      </w:r>
      <w:r w:rsidRPr="00A96224">
        <w:rPr>
          <w:rFonts w:ascii="Times New Roman" w:hAnsi="Times New Roman"/>
          <w:sz w:val="24"/>
          <w:szCs w:val="24"/>
          <w:lang w:val="es-PE"/>
        </w:rPr>
        <w:t>(1966; p.278)</w:t>
      </w:r>
      <w:r w:rsidRPr="00A96224">
        <w:rPr>
          <w:rFonts w:ascii="Times New Roman" w:hAnsi="Times New Roman"/>
          <w:sz w:val="24"/>
          <w:szCs w:val="24"/>
        </w:rPr>
        <w:t xml:space="preserve">, en donde se hace presente </w:t>
      </w:r>
      <w:r w:rsidR="00DB0826">
        <w:rPr>
          <w:rFonts w:ascii="Times New Roman" w:hAnsi="Times New Roman"/>
          <w:sz w:val="24"/>
          <w:szCs w:val="24"/>
        </w:rPr>
        <w:t xml:space="preserve">lo dicho </w:t>
      </w:r>
      <w:r w:rsidRPr="00A96224">
        <w:rPr>
          <w:rFonts w:ascii="Times New Roman" w:hAnsi="Times New Roman"/>
          <w:sz w:val="24"/>
          <w:szCs w:val="24"/>
        </w:rPr>
        <w:t>en las prácticas políticas</w:t>
      </w:r>
      <w:r w:rsidR="00DB0826">
        <w:rPr>
          <w:rFonts w:ascii="Times New Roman" w:hAnsi="Times New Roman"/>
          <w:sz w:val="24"/>
          <w:szCs w:val="24"/>
        </w:rPr>
        <w:t>, en la medida en que existe</w:t>
      </w:r>
      <w:r w:rsidRPr="00A96224">
        <w:rPr>
          <w:rFonts w:ascii="Times New Roman" w:hAnsi="Times New Roman"/>
          <w:sz w:val="24"/>
          <w:szCs w:val="24"/>
        </w:rPr>
        <w:t>: “</w:t>
      </w:r>
      <w:r w:rsidR="00312036" w:rsidRPr="00A96224">
        <w:rPr>
          <w:rFonts w:ascii="Times New Roman" w:hAnsi="Times New Roman"/>
          <w:sz w:val="24"/>
          <w:szCs w:val="24"/>
        </w:rPr>
        <w:t>un absolutismo de los monarcas unido a una acusada división en clases o estamentos sociales, que provocaban una desigual situación en la distribución de los bienes, en el reparto de las cargas tributarias, en la participación de los cargos públicos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y lo cual se traduce al ámbito económico en cuanto esta lógica se reproduce: “</w:t>
      </w:r>
      <w:r w:rsidR="00312036" w:rsidRPr="00A96224">
        <w:rPr>
          <w:rFonts w:ascii="Times New Roman" w:hAnsi="Times New Roman"/>
          <w:sz w:val="24"/>
          <w:szCs w:val="24"/>
        </w:rPr>
        <w:t>en la producción, en el comercio, en las finanzas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 Esto se convierte en:</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 desconocimiento ya intolerable de los derechos naturales y humanos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lo cual termina por crear:</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una escuela opresiva y peor aún, en manos de una sociedad cuyas clases dirigentes se valían de ella para mantener las creencias en la legitimidad de su supremacía y de sus privilegios de censo, de monopolio, de honores y de gobierno</w:t>
      </w:r>
      <w:r w:rsidR="00DB0826">
        <w:rPr>
          <w:rFonts w:ascii="Times New Roman" w:hAnsi="Times New Roman"/>
          <w:sz w:val="24"/>
          <w:szCs w:val="24"/>
        </w:rPr>
        <w:t>.</w:t>
      </w:r>
      <w:r w:rsidRPr="00A96224">
        <w:rPr>
          <w:rFonts w:ascii="Times New Roman" w:hAnsi="Times New Roman"/>
          <w:sz w:val="24"/>
          <w:szCs w:val="24"/>
        </w:rPr>
        <w:t>”</w:t>
      </w:r>
      <w:r w:rsidR="00DB0826">
        <w:rPr>
          <w:rFonts w:ascii="Times New Roman" w:hAnsi="Times New Roman"/>
          <w:sz w:val="24"/>
          <w:szCs w:val="24"/>
        </w:rPr>
        <w:t xml:space="preserve">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 xml:space="preserve">) De esta manera, concluye </w:t>
      </w:r>
      <w:proofErr w:type="spellStart"/>
      <w:r w:rsidRPr="00A96224">
        <w:rPr>
          <w:rFonts w:ascii="Times New Roman" w:hAnsi="Times New Roman"/>
          <w:sz w:val="24"/>
          <w:szCs w:val="24"/>
        </w:rPr>
        <w:t>Agazzi</w:t>
      </w:r>
      <w:proofErr w:type="spellEnd"/>
      <w:r w:rsidRPr="00A96224">
        <w:rPr>
          <w:rFonts w:ascii="Times New Roman" w:hAnsi="Times New Roman"/>
          <w:sz w:val="24"/>
          <w:szCs w:val="24"/>
        </w:rPr>
        <w:t xml:space="preserve"> que: “</w:t>
      </w:r>
      <w:r w:rsidR="00312036" w:rsidRPr="00A96224">
        <w:rPr>
          <w:rFonts w:ascii="Times New Roman" w:hAnsi="Times New Roman"/>
          <w:sz w:val="24"/>
          <w:szCs w:val="24"/>
        </w:rPr>
        <w:t xml:space="preserve">éstas eran las características que continuaban informando las costumbres, las opiniones y la vida.”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w:t>
      </w:r>
    </w:p>
    <w:p w14:paraId="483D7FC1" w14:textId="7A5AD997" w:rsidR="00DB0826" w:rsidRDefault="00DB0826" w:rsidP="00A96224">
      <w:pPr>
        <w:spacing w:after="0" w:line="360" w:lineRule="auto"/>
        <w:ind w:left="708" w:firstLine="702"/>
        <w:rPr>
          <w:rFonts w:ascii="Times New Roman" w:hAnsi="Times New Roman"/>
          <w:sz w:val="24"/>
          <w:szCs w:val="24"/>
        </w:rPr>
      </w:pPr>
    </w:p>
    <w:p w14:paraId="74EBE7C5" w14:textId="265A3599" w:rsidR="00882E01" w:rsidRPr="007F08C7" w:rsidRDefault="00DB0826" w:rsidP="007F08C7">
      <w:pPr>
        <w:spacing w:after="0" w:line="360" w:lineRule="auto"/>
        <w:ind w:left="708" w:firstLine="702"/>
        <w:rPr>
          <w:rFonts w:ascii="Times New Roman" w:hAnsi="Times New Roman"/>
          <w:sz w:val="24"/>
          <w:szCs w:val="24"/>
        </w:rPr>
      </w:pPr>
      <w:r w:rsidRPr="007F08C7">
        <w:rPr>
          <w:rFonts w:ascii="Times New Roman" w:hAnsi="Times New Roman"/>
          <w:sz w:val="24"/>
          <w:szCs w:val="24"/>
        </w:rPr>
        <w:lastRenderedPageBreak/>
        <w:t xml:space="preserve">Es en esta misma línea que </w:t>
      </w:r>
      <w:proofErr w:type="spellStart"/>
      <w:r w:rsidRPr="007F08C7">
        <w:rPr>
          <w:rFonts w:ascii="Times New Roman" w:hAnsi="Times New Roman"/>
          <w:sz w:val="24"/>
          <w:szCs w:val="24"/>
        </w:rPr>
        <w:t>Arendt</w:t>
      </w:r>
      <w:proofErr w:type="spellEnd"/>
      <w:r w:rsidRPr="007F08C7">
        <w:rPr>
          <w:rFonts w:ascii="Times New Roman" w:hAnsi="Times New Roman"/>
          <w:sz w:val="24"/>
          <w:szCs w:val="24"/>
        </w:rPr>
        <w:t xml:space="preserve">, en sus </w:t>
      </w:r>
      <w:r w:rsidRPr="007F08C7">
        <w:rPr>
          <w:rFonts w:ascii="Times New Roman" w:hAnsi="Times New Roman"/>
          <w:i/>
          <w:sz w:val="24"/>
          <w:szCs w:val="24"/>
        </w:rPr>
        <w:t xml:space="preserve">Lecciones sobre la filosofía política de Kant </w:t>
      </w:r>
      <w:r w:rsidRPr="007F08C7">
        <w:rPr>
          <w:rFonts w:ascii="Times New Roman" w:hAnsi="Times New Roman"/>
          <w:sz w:val="24"/>
          <w:szCs w:val="24"/>
        </w:rPr>
        <w:t xml:space="preserve">(1992), plantea que: </w:t>
      </w:r>
      <w:r w:rsidR="00882E01" w:rsidRPr="007F08C7">
        <w:rPr>
          <w:rFonts w:ascii="Times New Roman" w:hAnsi="Times New Roman"/>
          <w:sz w:val="24"/>
          <w:szCs w:val="24"/>
        </w:rPr>
        <w:t>“La ilustración significa en este contexto liberación de los prejuicios, de las autoridades, un evento purificador.” (1992; p.31)</w:t>
      </w:r>
      <w:r w:rsidRPr="007F08C7">
        <w:rPr>
          <w:rFonts w:ascii="Times New Roman" w:hAnsi="Times New Roman"/>
          <w:sz w:val="24"/>
          <w:szCs w:val="24"/>
        </w:rPr>
        <w:t xml:space="preserve"> Es por ello que: </w:t>
      </w:r>
      <w:r w:rsidR="00882E01" w:rsidRPr="007F08C7">
        <w:rPr>
          <w:rFonts w:ascii="Times New Roman" w:hAnsi="Times New Roman"/>
          <w:sz w:val="24"/>
          <w:szCs w:val="24"/>
        </w:rPr>
        <w:t>“La filosofía misma, de acuerdo a Kant, se ha vuelto crítica en la era de la crítica e ilustración, el tiempo en que el hombre ha llegado a una mayoría de edad.” (1992; p.32)</w:t>
      </w:r>
      <w:r w:rsidR="007F08C7" w:rsidRPr="007F08C7">
        <w:rPr>
          <w:rFonts w:ascii="Times New Roman" w:hAnsi="Times New Roman"/>
          <w:sz w:val="24"/>
          <w:szCs w:val="24"/>
        </w:rPr>
        <w:t xml:space="preserve"> Esta oposición al dogmatismo es fundamental para idear el sentido de la ilustración, y la idea de educación que se deriva de la misma. </w:t>
      </w:r>
      <w:proofErr w:type="spellStart"/>
      <w:r w:rsidR="007F08C7" w:rsidRPr="007F08C7">
        <w:rPr>
          <w:rFonts w:ascii="Times New Roman" w:hAnsi="Times New Roman"/>
          <w:sz w:val="24"/>
          <w:szCs w:val="24"/>
        </w:rPr>
        <w:t>Arendt</w:t>
      </w:r>
      <w:proofErr w:type="spellEnd"/>
      <w:r w:rsidR="007F08C7" w:rsidRPr="007F08C7">
        <w:rPr>
          <w:rFonts w:ascii="Times New Roman" w:hAnsi="Times New Roman"/>
          <w:sz w:val="24"/>
          <w:szCs w:val="24"/>
        </w:rPr>
        <w:t xml:space="preserve"> agrega que: </w:t>
      </w:r>
      <w:r w:rsidR="00882E01" w:rsidRPr="007F08C7">
        <w:rPr>
          <w:rFonts w:ascii="Times New Roman" w:hAnsi="Times New Roman"/>
          <w:sz w:val="24"/>
          <w:szCs w:val="24"/>
        </w:rPr>
        <w:t>“El resultado de tal criticismo es usar la propia mente, (…), crítica se plantea como opuesto a la doctrina. (…) La palabra crítica, finalmente y de modo más importante, se erige en una doble oposición a la metafísica dogmática, de un lado, y al escepticismo, del otro.</w:t>
      </w:r>
      <w:r w:rsidR="007F08C7" w:rsidRPr="007F08C7">
        <w:rPr>
          <w:rFonts w:ascii="Times New Roman" w:hAnsi="Times New Roman"/>
          <w:sz w:val="24"/>
          <w:szCs w:val="24"/>
        </w:rPr>
        <w:t>”</w:t>
      </w:r>
      <w:r w:rsidR="00882E01" w:rsidRPr="007F08C7">
        <w:rPr>
          <w:rFonts w:ascii="Times New Roman" w:hAnsi="Times New Roman"/>
          <w:sz w:val="24"/>
          <w:szCs w:val="24"/>
        </w:rPr>
        <w:t xml:space="preserve"> (</w:t>
      </w:r>
      <w:r w:rsidR="007F08C7" w:rsidRPr="007F08C7">
        <w:rPr>
          <w:rFonts w:ascii="Times New Roman" w:hAnsi="Times New Roman"/>
          <w:i/>
          <w:sz w:val="24"/>
          <w:szCs w:val="24"/>
        </w:rPr>
        <w:t>Ib.</w:t>
      </w:r>
      <w:r w:rsidR="00882E01" w:rsidRPr="007F08C7">
        <w:rPr>
          <w:rFonts w:ascii="Times New Roman" w:hAnsi="Times New Roman"/>
          <w:sz w:val="24"/>
          <w:szCs w:val="24"/>
        </w:rPr>
        <w:t>)</w:t>
      </w:r>
      <w:r w:rsidR="00281E93">
        <w:rPr>
          <w:rFonts w:ascii="Times New Roman" w:hAnsi="Times New Roman"/>
          <w:sz w:val="24"/>
          <w:szCs w:val="24"/>
        </w:rPr>
        <w:t xml:space="preserve"> De este pasaje podemos retener que el sentido crítico</w:t>
      </w:r>
      <w:r w:rsidR="00C2243C">
        <w:rPr>
          <w:rStyle w:val="Refdenotaalpie"/>
          <w:rFonts w:ascii="Times New Roman" w:hAnsi="Times New Roman"/>
          <w:sz w:val="24"/>
          <w:szCs w:val="24"/>
        </w:rPr>
        <w:footnoteReference w:id="99"/>
      </w:r>
      <w:r w:rsidR="00281E93">
        <w:rPr>
          <w:rFonts w:ascii="Times New Roman" w:hAnsi="Times New Roman"/>
          <w:sz w:val="24"/>
          <w:szCs w:val="24"/>
        </w:rPr>
        <w:t xml:space="preserve"> parece resultar clave para el sentido constructivo de la pedagogía. </w:t>
      </w:r>
    </w:p>
    <w:p w14:paraId="09C70811" w14:textId="16B3097B" w:rsidR="007F08C7" w:rsidRDefault="007F08C7" w:rsidP="007F08C7">
      <w:pPr>
        <w:spacing w:after="0" w:line="360" w:lineRule="auto"/>
        <w:ind w:left="708" w:firstLine="702"/>
        <w:rPr>
          <w:rFonts w:ascii="Times New Roman" w:hAnsi="Times New Roman"/>
          <w:color w:val="70AD47" w:themeColor="accent6"/>
          <w:sz w:val="24"/>
          <w:szCs w:val="24"/>
        </w:rPr>
      </w:pPr>
    </w:p>
    <w:p w14:paraId="438D7D04" w14:textId="374BEB5F" w:rsidR="00882E01" w:rsidRPr="0046770B" w:rsidRDefault="009A397C" w:rsidP="000B3C71">
      <w:pPr>
        <w:spacing w:after="0" w:line="360" w:lineRule="auto"/>
        <w:ind w:left="708" w:firstLine="702"/>
        <w:rPr>
          <w:rFonts w:ascii="Times New Roman" w:hAnsi="Times New Roman"/>
          <w:sz w:val="24"/>
          <w:szCs w:val="24"/>
        </w:rPr>
      </w:pPr>
      <w:proofErr w:type="spellStart"/>
      <w:r w:rsidRPr="0046770B">
        <w:rPr>
          <w:rFonts w:ascii="Times New Roman" w:hAnsi="Times New Roman"/>
          <w:sz w:val="24"/>
          <w:szCs w:val="24"/>
        </w:rPr>
        <w:t>Arendt</w:t>
      </w:r>
      <w:proofErr w:type="spellEnd"/>
      <w:r w:rsidRPr="0046770B">
        <w:rPr>
          <w:rFonts w:ascii="Times New Roman" w:hAnsi="Times New Roman"/>
          <w:sz w:val="24"/>
          <w:szCs w:val="24"/>
        </w:rPr>
        <w:t xml:space="preserve"> </w:t>
      </w:r>
      <w:r w:rsidR="00C2243C" w:rsidRPr="0046770B">
        <w:rPr>
          <w:rFonts w:ascii="Times New Roman" w:hAnsi="Times New Roman"/>
          <w:sz w:val="24"/>
          <w:szCs w:val="24"/>
        </w:rPr>
        <w:t xml:space="preserve">señala, sumado a lo anterior, que el dogmatismo puede ser un patrón que la escuela misma reproduce, y precisamente por ello, la escuela debe beneficiarse del espíritu crítico al rechazar cualquier tipo </w:t>
      </w:r>
      <w:r w:rsidR="000B3C71" w:rsidRPr="0046770B">
        <w:rPr>
          <w:rFonts w:ascii="Times New Roman" w:hAnsi="Times New Roman"/>
          <w:sz w:val="24"/>
          <w:szCs w:val="24"/>
        </w:rPr>
        <w:t>de autoritarismo, paternalismo o cualquier arbitrariedad que vaya en contra del interés público y general.</w:t>
      </w:r>
      <w:r w:rsidR="000B3C71" w:rsidRPr="0046770B">
        <w:rPr>
          <w:rStyle w:val="Refdenotaalpie"/>
          <w:rFonts w:ascii="Times New Roman" w:hAnsi="Times New Roman"/>
          <w:sz w:val="24"/>
          <w:szCs w:val="24"/>
        </w:rPr>
        <w:footnoteReference w:id="100"/>
      </w:r>
      <w:r w:rsidR="000B3C71" w:rsidRPr="0046770B">
        <w:rPr>
          <w:rFonts w:ascii="Times New Roman" w:hAnsi="Times New Roman"/>
          <w:sz w:val="24"/>
          <w:szCs w:val="24"/>
        </w:rPr>
        <w:t xml:space="preserve"> Fomentar un rechazo al despotismo dogmático es esencial para la educación en su aplicación cívico-política y en este sentido </w:t>
      </w:r>
      <w:proofErr w:type="spellStart"/>
      <w:r w:rsidR="000B3C71" w:rsidRPr="0046770B">
        <w:rPr>
          <w:rFonts w:ascii="Times New Roman" w:hAnsi="Times New Roman"/>
          <w:sz w:val="24"/>
          <w:szCs w:val="24"/>
        </w:rPr>
        <w:t>Arendt</w:t>
      </w:r>
      <w:proofErr w:type="spellEnd"/>
      <w:r w:rsidR="000B3C71" w:rsidRPr="0046770B">
        <w:rPr>
          <w:rFonts w:ascii="Times New Roman" w:hAnsi="Times New Roman"/>
          <w:sz w:val="24"/>
          <w:szCs w:val="24"/>
        </w:rPr>
        <w:t xml:space="preserve"> señala que: </w:t>
      </w:r>
      <w:r w:rsidR="00882E01" w:rsidRPr="0046770B">
        <w:rPr>
          <w:rFonts w:ascii="Times New Roman" w:hAnsi="Times New Roman"/>
          <w:sz w:val="24"/>
          <w:szCs w:val="24"/>
        </w:rPr>
        <w:t>“El arte del pensamiento crítico siempre ha tenido implicaciones políticas.” (1992; p.38)</w:t>
      </w:r>
      <w:r w:rsidR="000B3C71" w:rsidRPr="0046770B">
        <w:rPr>
          <w:rFonts w:ascii="Times New Roman" w:hAnsi="Times New Roman"/>
          <w:sz w:val="24"/>
          <w:szCs w:val="24"/>
        </w:rPr>
        <w:t xml:space="preserve"> y en paralelo, agrega: </w:t>
      </w:r>
      <w:r w:rsidR="00882E01" w:rsidRPr="0046770B">
        <w:rPr>
          <w:rFonts w:ascii="Times New Roman" w:hAnsi="Times New Roman"/>
          <w:sz w:val="24"/>
          <w:szCs w:val="24"/>
        </w:rPr>
        <w:t>“El pensamiento crítico es en principio anti-autoritario” (</w:t>
      </w:r>
      <w:r w:rsidR="000B3C71" w:rsidRPr="0046770B">
        <w:rPr>
          <w:rFonts w:ascii="Times New Roman" w:hAnsi="Times New Roman"/>
          <w:i/>
          <w:sz w:val="24"/>
          <w:szCs w:val="24"/>
        </w:rPr>
        <w:t>Ib.</w:t>
      </w:r>
      <w:r w:rsidR="00882E01" w:rsidRPr="0046770B">
        <w:rPr>
          <w:rFonts w:ascii="Times New Roman" w:hAnsi="Times New Roman"/>
          <w:sz w:val="24"/>
          <w:szCs w:val="24"/>
        </w:rPr>
        <w:t>)</w:t>
      </w:r>
    </w:p>
    <w:p w14:paraId="76915D4C" w14:textId="41B518E2" w:rsidR="000B3C71" w:rsidRPr="0046770B" w:rsidRDefault="000B3C71" w:rsidP="000B3C71">
      <w:pPr>
        <w:spacing w:after="0" w:line="360" w:lineRule="auto"/>
        <w:ind w:left="708" w:firstLine="702"/>
        <w:rPr>
          <w:rFonts w:ascii="Times New Roman" w:hAnsi="Times New Roman"/>
          <w:sz w:val="24"/>
          <w:szCs w:val="24"/>
        </w:rPr>
      </w:pPr>
    </w:p>
    <w:p w14:paraId="44941858" w14:textId="77777777" w:rsidR="00AE503C" w:rsidRDefault="000B3C71" w:rsidP="0046770B">
      <w:pPr>
        <w:spacing w:after="0" w:line="360" w:lineRule="auto"/>
        <w:ind w:left="708" w:firstLine="702"/>
        <w:rPr>
          <w:rFonts w:ascii="Times New Roman" w:hAnsi="Times New Roman"/>
          <w:sz w:val="24"/>
          <w:szCs w:val="24"/>
        </w:rPr>
      </w:pPr>
      <w:r w:rsidRPr="0046770B">
        <w:rPr>
          <w:rFonts w:ascii="Times New Roman" w:hAnsi="Times New Roman"/>
          <w:sz w:val="24"/>
          <w:szCs w:val="24"/>
        </w:rPr>
        <w:t>En E</w:t>
      </w:r>
      <w:r w:rsidRPr="0046770B">
        <w:rPr>
          <w:rFonts w:ascii="Times New Roman" w:hAnsi="Times New Roman"/>
          <w:i/>
          <w:sz w:val="24"/>
          <w:szCs w:val="24"/>
        </w:rPr>
        <w:t xml:space="preserve">l pensar y las reflexiones morales </w:t>
      </w:r>
      <w:r w:rsidRPr="0046770B">
        <w:rPr>
          <w:rFonts w:ascii="Times New Roman" w:hAnsi="Times New Roman"/>
          <w:sz w:val="24"/>
          <w:szCs w:val="24"/>
        </w:rPr>
        <w:t>(1995)</w:t>
      </w:r>
      <w:r w:rsidR="0046770B" w:rsidRPr="0046770B">
        <w:rPr>
          <w:rFonts w:ascii="Times New Roman" w:hAnsi="Times New Roman"/>
          <w:sz w:val="24"/>
          <w:szCs w:val="24"/>
        </w:rPr>
        <w:t xml:space="preserv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xml:space="preserve"> recuerda que Sócrates fue visto como una figura que corrompía a la juventud al hacerles cuestionar las costumbres y creencias. Por esta razón: “Los atenienses le dijeron que pensar era subversivo, que el viento del pensamiento era un huracán que barre todos los signos establecidos por los que los hombres se orientan en el mundo; trae desorden a las ciudades y confunde a los ciudadanos, especialmente a los jóvenes.” (1995, p. 127) Es precisamente por este </w:t>
      </w:r>
      <w:r w:rsidR="004727C1">
        <w:rPr>
          <w:rFonts w:ascii="Times New Roman" w:hAnsi="Times New Roman"/>
          <w:sz w:val="24"/>
          <w:szCs w:val="24"/>
        </w:rPr>
        <w:t xml:space="preserve">impacto </w:t>
      </w:r>
      <w:r w:rsidR="0046770B" w:rsidRPr="0046770B">
        <w:rPr>
          <w:rFonts w:ascii="Times New Roman" w:hAnsi="Times New Roman"/>
          <w:sz w:val="24"/>
          <w:szCs w:val="24"/>
        </w:rPr>
        <w:t xml:space="preserve">que el pensar representa una responsabilidad humana unánime en lo que respecta a cuestiones morales, y desde que, como </w:t>
      </w:r>
      <w:r w:rsidR="0046770B" w:rsidRPr="0046770B">
        <w:rPr>
          <w:rFonts w:ascii="Times New Roman" w:hAnsi="Times New Roman"/>
          <w:sz w:val="24"/>
          <w:szCs w:val="24"/>
        </w:rPr>
        <w:lastRenderedPageBreak/>
        <w:t xml:space="preserve">refiere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se lo debemos exigir a todos, luego la educación en el pensamiento crítico tiene un</w:t>
      </w:r>
      <w:r w:rsidR="004727C1">
        <w:rPr>
          <w:rFonts w:ascii="Times New Roman" w:hAnsi="Times New Roman"/>
          <w:sz w:val="24"/>
          <w:szCs w:val="24"/>
        </w:rPr>
        <w:t xml:space="preserve"> carácter fundamental</w:t>
      </w:r>
      <w:r w:rsidR="0046770B" w:rsidRPr="0046770B">
        <w:rPr>
          <w:rFonts w:ascii="Times New Roman" w:hAnsi="Times New Roman"/>
          <w:sz w:val="24"/>
          <w:szCs w:val="24"/>
        </w:rPr>
        <w:t xml:space="preserve">. En sus </w:t>
      </w:r>
      <w:r w:rsidR="004727C1" w:rsidRPr="007F08C7">
        <w:rPr>
          <w:rFonts w:ascii="Times New Roman" w:hAnsi="Times New Roman"/>
          <w:i/>
          <w:sz w:val="24"/>
          <w:szCs w:val="24"/>
        </w:rPr>
        <w:t xml:space="preserve">Lecciones sobre la filosofía política de Kant </w:t>
      </w:r>
      <w:r w:rsidR="004727C1" w:rsidRPr="007F08C7">
        <w:rPr>
          <w:rFonts w:ascii="Times New Roman" w:hAnsi="Times New Roman"/>
          <w:sz w:val="24"/>
          <w:szCs w:val="24"/>
        </w:rPr>
        <w:t>(1992)</w:t>
      </w:r>
      <w:r w:rsidR="0046770B" w:rsidRPr="0046770B">
        <w:rPr>
          <w:rFonts w:ascii="Times New Roman" w:hAnsi="Times New Roman"/>
          <w:sz w:val="24"/>
          <w:szCs w:val="24"/>
        </w:rPr>
        <w:t xml:space="preserve">, apunta lo que señalaba </w:t>
      </w:r>
      <w:proofErr w:type="spellStart"/>
      <w:r w:rsidR="0046770B" w:rsidRPr="0046770B">
        <w:rPr>
          <w:rFonts w:ascii="Times New Roman" w:hAnsi="Times New Roman"/>
          <w:sz w:val="24"/>
          <w:szCs w:val="24"/>
        </w:rPr>
        <w:t>Lessing</w:t>
      </w:r>
      <w:proofErr w:type="spellEnd"/>
      <w:r w:rsidR="0046770B" w:rsidRPr="0046770B">
        <w:rPr>
          <w:rFonts w:ascii="Times New Roman" w:hAnsi="Times New Roman"/>
          <w:sz w:val="24"/>
          <w:szCs w:val="24"/>
        </w:rPr>
        <w:t xml:space="preserve">: </w:t>
      </w:r>
      <w:r w:rsidR="00882E01" w:rsidRPr="0046770B">
        <w:rPr>
          <w:rFonts w:ascii="Times New Roman" w:hAnsi="Times New Roman"/>
          <w:sz w:val="24"/>
          <w:szCs w:val="24"/>
        </w:rPr>
        <w:t>“El problema con los hombres de pensamiento crítico es que ellos &lt;hacen de los pilares de las verdades mejor conocidas, estremecerse cuandoquiera posan su mirada bajo ellos.&gt;” (</w:t>
      </w:r>
      <w:proofErr w:type="spellStart"/>
      <w:r w:rsidR="00882E01" w:rsidRPr="0046770B">
        <w:rPr>
          <w:rFonts w:ascii="Times New Roman" w:hAnsi="Times New Roman"/>
          <w:sz w:val="24"/>
          <w:szCs w:val="24"/>
        </w:rPr>
        <w:t>Lessing</w:t>
      </w:r>
      <w:proofErr w:type="spellEnd"/>
      <w:r w:rsidR="00882E01" w:rsidRPr="0046770B">
        <w:rPr>
          <w:rFonts w:ascii="Times New Roman" w:hAnsi="Times New Roman"/>
          <w:sz w:val="24"/>
          <w:szCs w:val="24"/>
        </w:rPr>
        <w:t xml:space="preserve"> citado en </w:t>
      </w:r>
      <w:proofErr w:type="spellStart"/>
      <w:r w:rsidR="00882E01" w:rsidRPr="0046770B">
        <w:rPr>
          <w:rFonts w:ascii="Times New Roman" w:hAnsi="Times New Roman"/>
          <w:sz w:val="24"/>
          <w:szCs w:val="24"/>
        </w:rPr>
        <w:t>Arendt</w:t>
      </w:r>
      <w:proofErr w:type="spellEnd"/>
      <w:r w:rsidR="00882E01" w:rsidRPr="0046770B">
        <w:rPr>
          <w:rFonts w:ascii="Times New Roman" w:hAnsi="Times New Roman"/>
          <w:sz w:val="24"/>
          <w:szCs w:val="24"/>
        </w:rPr>
        <w:t>, 1992; p.38)</w:t>
      </w:r>
      <w:r w:rsidR="004727C1">
        <w:rPr>
          <w:rFonts w:ascii="Times New Roman" w:hAnsi="Times New Roman"/>
          <w:sz w:val="24"/>
          <w:szCs w:val="24"/>
        </w:rPr>
        <w:t xml:space="preserve"> </w:t>
      </w:r>
    </w:p>
    <w:p w14:paraId="64B9ED9B" w14:textId="77777777" w:rsidR="00AE503C" w:rsidRDefault="00AE503C" w:rsidP="0046770B">
      <w:pPr>
        <w:spacing w:after="0" w:line="360" w:lineRule="auto"/>
        <w:ind w:left="708" w:firstLine="702"/>
        <w:rPr>
          <w:rFonts w:ascii="Times New Roman" w:hAnsi="Times New Roman"/>
          <w:sz w:val="24"/>
          <w:szCs w:val="24"/>
        </w:rPr>
      </w:pPr>
    </w:p>
    <w:p w14:paraId="2E16967F" w14:textId="17A5FFF7" w:rsidR="00882E01" w:rsidRPr="009855D2" w:rsidRDefault="004727C1" w:rsidP="00AE503C">
      <w:pPr>
        <w:spacing w:after="0" w:line="360" w:lineRule="auto"/>
        <w:ind w:left="708" w:firstLine="702"/>
        <w:rPr>
          <w:rFonts w:ascii="Times New Roman" w:hAnsi="Times New Roman"/>
          <w:sz w:val="24"/>
          <w:szCs w:val="24"/>
        </w:rPr>
      </w:pPr>
      <w:r>
        <w:rPr>
          <w:rFonts w:ascii="Times New Roman" w:hAnsi="Times New Roman"/>
          <w:sz w:val="24"/>
          <w:szCs w:val="24"/>
        </w:rPr>
        <w:t xml:space="preserve">En esta línea, ella </w:t>
      </w:r>
      <w:r w:rsidR="00AE503C">
        <w:rPr>
          <w:rFonts w:ascii="Times New Roman" w:hAnsi="Times New Roman"/>
          <w:sz w:val="24"/>
          <w:szCs w:val="24"/>
        </w:rPr>
        <w:t>interpreta el pensar crítico</w:t>
      </w:r>
      <w:r w:rsidR="00AE503C">
        <w:rPr>
          <w:rStyle w:val="Refdenotaalpie"/>
          <w:rFonts w:ascii="Times New Roman" w:hAnsi="Times New Roman"/>
          <w:sz w:val="24"/>
          <w:szCs w:val="24"/>
        </w:rPr>
        <w:footnoteReference w:id="101"/>
      </w:r>
      <w:r w:rsidR="00AE503C">
        <w:rPr>
          <w:rFonts w:ascii="Times New Roman" w:hAnsi="Times New Roman"/>
          <w:sz w:val="24"/>
          <w:szCs w:val="24"/>
        </w:rPr>
        <w:t xml:space="preserve">, en las propuestas de Kant y Sócrates, como un fenómeno que está expuesto al ejercicio libre y público del examen general, para lo cual es fundamental la apertura y posibilidad de comunicación de las ideas. En el factor </w:t>
      </w:r>
      <w:r w:rsidR="00AE503C" w:rsidRPr="005B3FFF">
        <w:rPr>
          <w:rFonts w:ascii="Times New Roman" w:hAnsi="Times New Roman"/>
          <w:sz w:val="24"/>
          <w:szCs w:val="24"/>
        </w:rPr>
        <w:t xml:space="preserve">público, radica la orientación de la crítica, y la aplicación práctica de expresar ideas para el </w:t>
      </w:r>
      <w:r w:rsidR="00AE503C" w:rsidRPr="009855D2">
        <w:rPr>
          <w:rFonts w:ascii="Times New Roman" w:hAnsi="Times New Roman"/>
          <w:sz w:val="24"/>
          <w:szCs w:val="24"/>
        </w:rPr>
        <w:t xml:space="preserve">discernimiento compartido, y es por esto que ella nos dice: </w:t>
      </w:r>
      <w:r w:rsidR="00882E01" w:rsidRPr="009855D2">
        <w:rPr>
          <w:rFonts w:ascii="Times New Roman" w:hAnsi="Times New Roman"/>
          <w:sz w:val="24"/>
          <w:szCs w:val="24"/>
        </w:rPr>
        <w:t>“La razón no está hecha para aislarnos, sino para poder comunicarnos con otros. (…) el factor de la publicidad es necesario para el pensamiento crítico.” (1992; p.40)</w:t>
      </w:r>
    </w:p>
    <w:p w14:paraId="56596EE3" w14:textId="3FFFD13B" w:rsidR="00AE503C" w:rsidRPr="009855D2" w:rsidRDefault="00AE503C" w:rsidP="00AE503C">
      <w:pPr>
        <w:spacing w:after="0" w:line="360" w:lineRule="auto"/>
        <w:ind w:left="708" w:firstLine="702"/>
        <w:rPr>
          <w:rFonts w:ascii="Times New Roman" w:hAnsi="Times New Roman"/>
          <w:sz w:val="24"/>
          <w:szCs w:val="24"/>
        </w:rPr>
      </w:pPr>
    </w:p>
    <w:p w14:paraId="33985C9B" w14:textId="5DE1F8E3" w:rsidR="00882E01" w:rsidRPr="009855D2" w:rsidRDefault="00AE503C" w:rsidP="00F16E26">
      <w:pPr>
        <w:spacing w:after="0" w:line="360" w:lineRule="auto"/>
        <w:ind w:left="708" w:firstLine="702"/>
        <w:rPr>
          <w:rFonts w:ascii="Times New Roman" w:hAnsi="Times New Roman"/>
          <w:sz w:val="24"/>
          <w:szCs w:val="24"/>
        </w:rPr>
      </w:pPr>
      <w:r w:rsidRPr="009855D2">
        <w:rPr>
          <w:rFonts w:ascii="Times New Roman" w:hAnsi="Times New Roman"/>
          <w:sz w:val="24"/>
          <w:szCs w:val="24"/>
        </w:rPr>
        <w:t>Ella explica el pensar crítico como un proceso de</w:t>
      </w:r>
      <w:r w:rsidR="00F16E26" w:rsidRPr="009855D2">
        <w:rPr>
          <w:rFonts w:ascii="Times New Roman" w:hAnsi="Times New Roman"/>
          <w:sz w:val="24"/>
          <w:szCs w:val="24"/>
        </w:rPr>
        <w:t xml:space="preserve"> gestar un alumbramiento, de la misma forma en que se le atribuye a Sócrates, respecto al modo en que él mismo lo entendía; </w:t>
      </w:r>
      <w:proofErr w:type="spellStart"/>
      <w:r w:rsidR="00F16E26" w:rsidRPr="009855D2">
        <w:rPr>
          <w:rFonts w:ascii="Times New Roman" w:hAnsi="Times New Roman"/>
          <w:sz w:val="24"/>
          <w:szCs w:val="24"/>
        </w:rPr>
        <w:t>Arendt</w:t>
      </w:r>
      <w:proofErr w:type="spellEnd"/>
      <w:r w:rsidR="00F16E26" w:rsidRPr="009855D2">
        <w:rPr>
          <w:rFonts w:ascii="Times New Roman" w:hAnsi="Times New Roman"/>
          <w:sz w:val="24"/>
          <w:szCs w:val="24"/>
        </w:rPr>
        <w:t xml:space="preserve"> refiere: </w:t>
      </w:r>
      <w:r w:rsidR="00882E01" w:rsidRPr="009855D2">
        <w:rPr>
          <w:rFonts w:ascii="Times New Roman" w:hAnsi="Times New Roman"/>
          <w:sz w:val="24"/>
          <w:szCs w:val="24"/>
        </w:rPr>
        <w:t>“Como la partera ayuda al niño a poner bajo la luz, para ser inspeccionado, así Sócrates trae a la luz las implicaciones a ser inspeccionadas. (…) El pensamiento crítico en gran medida consiste en este tipo de análisis.” (1992; p.41)</w:t>
      </w:r>
      <w:r w:rsidR="00F16E26" w:rsidRPr="009855D2">
        <w:rPr>
          <w:rFonts w:ascii="Times New Roman" w:hAnsi="Times New Roman"/>
          <w:sz w:val="24"/>
          <w:szCs w:val="24"/>
        </w:rPr>
        <w:t xml:space="preserve"> Es notablemente significativo que la palabra educar tenga un sentido tan parecido, ya que, </w:t>
      </w:r>
      <w:r w:rsidR="00F16E26" w:rsidRPr="009855D2">
        <w:rPr>
          <w:rFonts w:ascii="Times New Roman" w:hAnsi="Times New Roman"/>
          <w:i/>
          <w:sz w:val="24"/>
          <w:szCs w:val="24"/>
        </w:rPr>
        <w:t>ex-</w:t>
      </w:r>
      <w:proofErr w:type="spellStart"/>
      <w:r w:rsidR="00F16E26" w:rsidRPr="009855D2">
        <w:rPr>
          <w:rFonts w:ascii="Times New Roman" w:hAnsi="Times New Roman"/>
          <w:i/>
          <w:sz w:val="24"/>
          <w:szCs w:val="24"/>
        </w:rPr>
        <w:t>ducere</w:t>
      </w:r>
      <w:proofErr w:type="spellEnd"/>
      <w:r w:rsidR="00F16E26" w:rsidRPr="009855D2">
        <w:rPr>
          <w:rFonts w:ascii="Times New Roman" w:hAnsi="Times New Roman"/>
          <w:sz w:val="24"/>
          <w:szCs w:val="24"/>
        </w:rPr>
        <w:t xml:space="preserve"> representa sacar algo de alguien; particularmente, lo mejor posible. </w:t>
      </w:r>
    </w:p>
    <w:p w14:paraId="7E6C1307" w14:textId="5BB54FB6" w:rsidR="00F16E26" w:rsidRPr="009855D2" w:rsidRDefault="00F16E26" w:rsidP="00F16E26">
      <w:pPr>
        <w:spacing w:after="0" w:line="360" w:lineRule="auto"/>
        <w:ind w:left="708" w:firstLine="702"/>
        <w:rPr>
          <w:rFonts w:ascii="Times New Roman" w:hAnsi="Times New Roman"/>
          <w:sz w:val="24"/>
          <w:szCs w:val="24"/>
        </w:rPr>
      </w:pPr>
    </w:p>
    <w:p w14:paraId="7725714F" w14:textId="4C2ED658" w:rsidR="00882E01" w:rsidRPr="009855D2" w:rsidRDefault="005B3FFF" w:rsidP="005B3FFF">
      <w:pPr>
        <w:spacing w:after="0" w:line="360" w:lineRule="auto"/>
        <w:ind w:left="708" w:firstLine="702"/>
        <w:rPr>
          <w:rFonts w:ascii="Times New Roman" w:hAnsi="Times New Roman"/>
          <w:sz w:val="24"/>
          <w:szCs w:val="24"/>
        </w:rPr>
      </w:pP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interpreta a la época democrática del siglo de Pericles como una forma de ilustración antigua, por cuanto la racionalidad se vuelve de uso público, y en el sentido crítico del pensar, hace de Kant un heredero de esa línea. En sus propias palabras: </w:t>
      </w:r>
      <w:r w:rsidR="00882E01" w:rsidRPr="009855D2">
        <w:rPr>
          <w:rFonts w:ascii="Times New Roman" w:hAnsi="Times New Roman"/>
          <w:sz w:val="24"/>
          <w:szCs w:val="24"/>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14:paraId="3BE1BB25" w14:textId="45BCECB0" w:rsidR="00FA5F0D" w:rsidRPr="009855D2" w:rsidRDefault="00FA5F0D" w:rsidP="005B3FFF">
      <w:pPr>
        <w:spacing w:after="0" w:line="360" w:lineRule="auto"/>
        <w:ind w:left="708" w:firstLine="702"/>
        <w:rPr>
          <w:rFonts w:ascii="Times New Roman" w:hAnsi="Times New Roman"/>
          <w:sz w:val="24"/>
          <w:szCs w:val="24"/>
        </w:rPr>
      </w:pPr>
    </w:p>
    <w:p w14:paraId="21C6525C" w14:textId="4E0F8F8D" w:rsidR="00882E01" w:rsidRPr="009855D2" w:rsidRDefault="00733426" w:rsidP="00733426">
      <w:pPr>
        <w:spacing w:after="0" w:line="360" w:lineRule="auto"/>
        <w:ind w:left="708" w:firstLine="702"/>
        <w:rPr>
          <w:rFonts w:ascii="Times New Roman" w:hAnsi="Times New Roman"/>
          <w:sz w:val="24"/>
          <w:szCs w:val="24"/>
        </w:rPr>
      </w:pPr>
      <w:r w:rsidRPr="009855D2">
        <w:rPr>
          <w:rFonts w:ascii="Times New Roman" w:hAnsi="Times New Roman"/>
          <w:sz w:val="24"/>
          <w:szCs w:val="24"/>
        </w:rPr>
        <w:lastRenderedPageBreak/>
        <w:t>Kant, en cuanto educador, de forma indirecta, y de manera implícita en su sistema de ideas, ante todo, busca enseñar a pensar por uno mismo</w:t>
      </w:r>
      <w:r w:rsidR="000C0D81">
        <w:rPr>
          <w:rStyle w:val="Refdenotaalpie"/>
          <w:rFonts w:ascii="Times New Roman" w:hAnsi="Times New Roman"/>
          <w:sz w:val="24"/>
          <w:szCs w:val="24"/>
        </w:rPr>
        <w:footnoteReference w:id="102"/>
      </w:r>
      <w:r w:rsidRPr="009855D2">
        <w:rPr>
          <w:rFonts w:ascii="Times New Roman" w:hAnsi="Times New Roman"/>
          <w:sz w:val="24"/>
          <w:szCs w:val="24"/>
        </w:rPr>
        <w:t xml:space="preserve">. El pensamiento crítico es un ejercicio de la libertad que se orienta a lo social y político. En este mismo sentido, </w:t>
      </w: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indica en su estudio de Kant que: </w:t>
      </w:r>
      <w:r w:rsidR="00882E01" w:rsidRPr="009855D2">
        <w:rPr>
          <w:rFonts w:ascii="Times New Roman" w:hAnsi="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r w:rsidRPr="009855D2">
        <w:rPr>
          <w:rFonts w:ascii="Times New Roman" w:hAnsi="Times New Roman"/>
          <w:sz w:val="24"/>
          <w:szCs w:val="24"/>
        </w:rPr>
        <w:t xml:space="preserve"> Esto no se disocia del sentido compartido social, es decir, del carácter de los asuntos públicos, en tanto: </w:t>
      </w:r>
      <w:r w:rsidR="00882E01" w:rsidRPr="009855D2">
        <w:rPr>
          <w:rFonts w:ascii="Times New Roman" w:hAnsi="Times New Roman"/>
          <w:sz w:val="24"/>
          <w:szCs w:val="24"/>
        </w:rPr>
        <w:t>“El pensamiento crítico es posible solo donde la posición de los demás están abiertas a inspección. Por ello, el pensamiento crítico, aunque sea un asunto solitario, no se desentiende de los demás.” (1992; p.43)</w:t>
      </w:r>
    </w:p>
    <w:p w14:paraId="5F5337A0" w14:textId="1689D663" w:rsidR="00733426" w:rsidRPr="005A15CD" w:rsidRDefault="00733426" w:rsidP="00733426">
      <w:pPr>
        <w:spacing w:after="0" w:line="360" w:lineRule="auto"/>
        <w:ind w:left="708" w:firstLine="702"/>
        <w:rPr>
          <w:rFonts w:ascii="Times New Roman" w:hAnsi="Times New Roman"/>
          <w:sz w:val="24"/>
          <w:szCs w:val="24"/>
        </w:rPr>
      </w:pPr>
    </w:p>
    <w:p w14:paraId="50526445" w14:textId="02175026" w:rsidR="00882E01" w:rsidRPr="005A15CD" w:rsidRDefault="00733426" w:rsidP="00733426">
      <w:pPr>
        <w:spacing w:after="0" w:line="360" w:lineRule="auto"/>
        <w:ind w:left="708" w:firstLine="702"/>
        <w:rPr>
          <w:rFonts w:ascii="Times New Roman" w:hAnsi="Times New Roman"/>
          <w:sz w:val="24"/>
          <w:szCs w:val="24"/>
          <w:lang w:val="es-PE"/>
        </w:rPr>
      </w:pPr>
      <w:r w:rsidRPr="005A15CD">
        <w:rPr>
          <w:rFonts w:ascii="Times New Roman" w:hAnsi="Times New Roman"/>
          <w:sz w:val="24"/>
          <w:szCs w:val="24"/>
        </w:rPr>
        <w:t xml:space="preserve">De este modo, ella concluye algo que nos puede ayudar a idear un perfil de Kant como educador, debido a que: </w:t>
      </w:r>
      <w:r w:rsidR="00882E01" w:rsidRPr="005A15CD">
        <w:rPr>
          <w:rFonts w:ascii="Times New Roman" w:hAnsi="Times New Roman"/>
          <w:sz w:val="24"/>
          <w:szCs w:val="24"/>
        </w:rPr>
        <w:t xml:space="preserve">“Pensar, de acuerdo al entendimiento ilustrado de Kant, es pensar por uno mismo.” </w:t>
      </w:r>
      <w:r w:rsidR="00882E01" w:rsidRPr="005A15CD">
        <w:rPr>
          <w:rFonts w:ascii="Times New Roman" w:hAnsi="Times New Roman"/>
          <w:sz w:val="24"/>
          <w:szCs w:val="24"/>
          <w:lang w:val="es-PE"/>
        </w:rPr>
        <w:t>(1992; p.43)</w:t>
      </w:r>
      <w:r w:rsidRPr="005A15CD">
        <w:rPr>
          <w:rFonts w:ascii="Times New Roman" w:hAnsi="Times New Roman"/>
          <w:sz w:val="24"/>
          <w:szCs w:val="24"/>
          <w:lang w:val="es-PE"/>
        </w:rPr>
        <w:t xml:space="preserve"> La educación, de esta forma, tiene dos fuertes compromisos en la noción más profunda de su idea: se asocia al pensamiento crítico y al aspecto cívico de quienes son formados para ser ciudadanos en un horizonte, que hoy, podríamos llamar republicano, liberal y/o democrático.</w:t>
      </w:r>
    </w:p>
    <w:p w14:paraId="536A7FC5" w14:textId="37B48ABA" w:rsidR="00733426" w:rsidRPr="005A15CD" w:rsidRDefault="00733426" w:rsidP="00733426">
      <w:pPr>
        <w:spacing w:after="0" w:line="360" w:lineRule="auto"/>
        <w:ind w:left="708" w:firstLine="702"/>
        <w:rPr>
          <w:rFonts w:ascii="Times New Roman" w:hAnsi="Times New Roman"/>
          <w:sz w:val="24"/>
          <w:szCs w:val="24"/>
          <w:lang w:val="es-PE"/>
        </w:rPr>
      </w:pPr>
    </w:p>
    <w:p w14:paraId="72BDF11F" w14:textId="4F203AA9" w:rsidR="00882E01" w:rsidRPr="00193235" w:rsidRDefault="00733426" w:rsidP="000C0D81">
      <w:pPr>
        <w:spacing w:after="0" w:line="360" w:lineRule="auto"/>
        <w:ind w:left="708" w:firstLine="702"/>
        <w:rPr>
          <w:rFonts w:ascii="Times New Roman" w:hAnsi="Times New Roman"/>
          <w:sz w:val="24"/>
          <w:szCs w:val="24"/>
        </w:rPr>
      </w:pPr>
      <w:r w:rsidRPr="005A15CD">
        <w:rPr>
          <w:rFonts w:ascii="Times New Roman" w:hAnsi="Times New Roman"/>
          <w:sz w:val="24"/>
          <w:szCs w:val="24"/>
          <w:lang w:val="es-PE"/>
        </w:rPr>
        <w:t xml:space="preserve">En la misma línea que en el caso de </w:t>
      </w:r>
      <w:proofErr w:type="spellStart"/>
      <w:r w:rsidRPr="005A15CD">
        <w:rPr>
          <w:rFonts w:ascii="Times New Roman" w:hAnsi="Times New Roman"/>
          <w:sz w:val="24"/>
          <w:szCs w:val="24"/>
          <w:lang w:val="es-PE"/>
        </w:rPr>
        <w:t>Arendt</w:t>
      </w:r>
      <w:proofErr w:type="spellEnd"/>
      <w:r w:rsidRPr="005A15CD">
        <w:rPr>
          <w:rFonts w:ascii="Times New Roman" w:hAnsi="Times New Roman"/>
          <w:sz w:val="24"/>
          <w:szCs w:val="24"/>
          <w:lang w:val="es-PE"/>
        </w:rPr>
        <w:t>, se encuentra la lectura de O. O’Neill</w:t>
      </w:r>
      <w:r w:rsidR="009855D2" w:rsidRPr="005A15CD">
        <w:rPr>
          <w:rFonts w:ascii="Times New Roman" w:hAnsi="Times New Roman"/>
          <w:sz w:val="24"/>
          <w:szCs w:val="24"/>
          <w:lang w:val="es-PE"/>
        </w:rPr>
        <w:t xml:space="preserve">, quien en </w:t>
      </w:r>
      <w:proofErr w:type="spellStart"/>
      <w:r w:rsidR="00882E01" w:rsidRPr="005A15CD">
        <w:rPr>
          <w:rFonts w:ascii="Times New Roman" w:hAnsi="Times New Roman"/>
          <w:i/>
          <w:sz w:val="24"/>
          <w:szCs w:val="24"/>
          <w:lang w:val="es-PE"/>
        </w:rPr>
        <w:t>The</w:t>
      </w:r>
      <w:proofErr w:type="spellEnd"/>
      <w:r w:rsidR="00882E01" w:rsidRPr="005A15CD">
        <w:rPr>
          <w:rFonts w:ascii="Times New Roman" w:hAnsi="Times New Roman"/>
          <w:i/>
          <w:sz w:val="24"/>
          <w:szCs w:val="24"/>
          <w:lang w:val="es-PE"/>
        </w:rPr>
        <w:t xml:space="preserve"> </w:t>
      </w:r>
      <w:proofErr w:type="spellStart"/>
      <w:r w:rsidR="00882E01" w:rsidRPr="005A15CD">
        <w:rPr>
          <w:rFonts w:ascii="Times New Roman" w:hAnsi="Times New Roman"/>
          <w:i/>
          <w:sz w:val="24"/>
          <w:szCs w:val="24"/>
          <w:lang w:val="es-PE"/>
        </w:rPr>
        <w:t>public</w:t>
      </w:r>
      <w:proofErr w:type="spellEnd"/>
      <w:r w:rsidR="00882E01" w:rsidRPr="005A15CD">
        <w:rPr>
          <w:rFonts w:ascii="Times New Roman" w:hAnsi="Times New Roman"/>
          <w:i/>
          <w:sz w:val="24"/>
          <w:szCs w:val="24"/>
          <w:lang w:val="es-PE"/>
        </w:rPr>
        <w:t xml:space="preserve"> use of </w:t>
      </w:r>
      <w:proofErr w:type="spellStart"/>
      <w:r w:rsidR="00882E01" w:rsidRPr="005A15CD">
        <w:rPr>
          <w:rFonts w:ascii="Times New Roman" w:hAnsi="Times New Roman"/>
          <w:i/>
          <w:sz w:val="24"/>
          <w:szCs w:val="24"/>
          <w:lang w:val="es-PE"/>
        </w:rPr>
        <w:t>reason</w:t>
      </w:r>
      <w:proofErr w:type="spellEnd"/>
      <w:r w:rsidR="00882E01" w:rsidRPr="005A15CD">
        <w:rPr>
          <w:rFonts w:ascii="Times New Roman" w:hAnsi="Times New Roman"/>
          <w:sz w:val="24"/>
          <w:szCs w:val="24"/>
          <w:lang w:val="es-PE"/>
        </w:rPr>
        <w:t>.</w:t>
      </w:r>
      <w:r w:rsidR="009855D2" w:rsidRPr="005A15CD">
        <w:rPr>
          <w:rFonts w:ascii="Times New Roman" w:hAnsi="Times New Roman"/>
          <w:sz w:val="24"/>
          <w:szCs w:val="24"/>
          <w:lang w:val="es-PE"/>
        </w:rPr>
        <w:t xml:space="preserve"> (1986) señala que: </w:t>
      </w:r>
      <w:r w:rsidR="00882E01" w:rsidRPr="005A15CD">
        <w:rPr>
          <w:rFonts w:ascii="Times New Roman" w:hAnsi="Times New Roman"/>
          <w:sz w:val="24"/>
          <w:szCs w:val="24"/>
        </w:rPr>
        <w:t xml:space="preserve">“La ilustración es un proceso. Es la emergencia del </w:t>
      </w:r>
      <w:proofErr w:type="spellStart"/>
      <w:r w:rsidR="00882E01" w:rsidRPr="005A15CD">
        <w:rPr>
          <w:rFonts w:ascii="Times New Roman" w:hAnsi="Times New Roman"/>
          <w:sz w:val="24"/>
          <w:szCs w:val="24"/>
        </w:rPr>
        <w:t>prevalecimiento</w:t>
      </w:r>
      <w:proofErr w:type="spellEnd"/>
      <w:r w:rsidR="00882E01" w:rsidRPr="005A15CD">
        <w:rPr>
          <w:rFonts w:ascii="Times New Roman" w:hAnsi="Times New Roman"/>
          <w:sz w:val="24"/>
          <w:szCs w:val="24"/>
        </w:rPr>
        <w:t xml:space="preserve"> creciente de estándares no auto estupefaciente ni autoritarios” (1986; p.533)</w:t>
      </w:r>
      <w:r w:rsidR="009855D2" w:rsidRPr="005A15CD">
        <w:rPr>
          <w:rFonts w:ascii="Times New Roman" w:hAnsi="Times New Roman"/>
          <w:sz w:val="24"/>
          <w:szCs w:val="24"/>
        </w:rPr>
        <w:t xml:space="preserve"> Y tal como se ha visto antes, ella estima que el papel de la tolerancia resulta fundamental.</w:t>
      </w:r>
      <w:r w:rsidR="009855D2" w:rsidRPr="005A15CD">
        <w:rPr>
          <w:rStyle w:val="Refdenotaalpie"/>
          <w:rFonts w:ascii="Times New Roman" w:hAnsi="Times New Roman"/>
          <w:sz w:val="24"/>
          <w:szCs w:val="24"/>
        </w:rPr>
        <w:footnoteReference w:id="103"/>
      </w:r>
      <w:r w:rsidR="009855D2" w:rsidRPr="005A15CD">
        <w:rPr>
          <w:rFonts w:ascii="Times New Roman" w:hAnsi="Times New Roman"/>
          <w:sz w:val="24"/>
          <w:szCs w:val="24"/>
        </w:rPr>
        <w:t xml:space="preserve"> </w:t>
      </w:r>
      <w:r w:rsidR="000C0D81" w:rsidRPr="005A15CD">
        <w:rPr>
          <w:rFonts w:ascii="Times New Roman" w:hAnsi="Times New Roman"/>
          <w:sz w:val="24"/>
          <w:szCs w:val="24"/>
        </w:rPr>
        <w:t xml:space="preserve">Del mismo modo, O’Neill sostiene que: </w:t>
      </w:r>
      <w:r w:rsidR="00882E01" w:rsidRPr="005A15CD">
        <w:rPr>
          <w:rFonts w:ascii="Times New Roman" w:hAnsi="Times New Roman"/>
          <w:sz w:val="24"/>
          <w:szCs w:val="24"/>
        </w:rPr>
        <w:t>“La libertad de pluma y prácticas más complejas de tolerancia son indispensables en cualquier sociedad que no abandona el progreso intelectual y político.</w:t>
      </w:r>
      <w:r w:rsidR="000C0D81" w:rsidRPr="005A15CD">
        <w:rPr>
          <w:rFonts w:ascii="Times New Roman" w:hAnsi="Times New Roman"/>
          <w:sz w:val="24"/>
          <w:szCs w:val="24"/>
        </w:rPr>
        <w:t>” (1986; p.546)</w:t>
      </w:r>
      <w:r w:rsidR="005A15CD" w:rsidRPr="005A15CD">
        <w:rPr>
          <w:rFonts w:ascii="Times New Roman" w:hAnsi="Times New Roman"/>
          <w:sz w:val="24"/>
          <w:szCs w:val="24"/>
        </w:rPr>
        <w:t xml:space="preserve"> y a esto, por sus implicancias políticas, ella agrega que: “</w:t>
      </w:r>
      <w:r w:rsidR="00882E01" w:rsidRPr="005A15CD">
        <w:rPr>
          <w:rFonts w:ascii="Times New Roman" w:hAnsi="Times New Roman"/>
          <w:sz w:val="24"/>
          <w:szCs w:val="24"/>
        </w:rPr>
        <w:t>La intole</w:t>
      </w:r>
      <w:r w:rsidR="00882E01" w:rsidRPr="00193235">
        <w:rPr>
          <w:rFonts w:ascii="Times New Roman" w:hAnsi="Times New Roman"/>
          <w:sz w:val="24"/>
          <w:szCs w:val="24"/>
        </w:rPr>
        <w:t xml:space="preserve">rancia trae consigo autoridades no razonadas para referirse a la comunicación. (…) </w:t>
      </w:r>
      <w:r w:rsidR="00882E01" w:rsidRPr="00193235">
        <w:rPr>
          <w:rFonts w:ascii="Times New Roman" w:hAnsi="Times New Roman"/>
          <w:sz w:val="24"/>
          <w:szCs w:val="24"/>
        </w:rPr>
        <w:lastRenderedPageBreak/>
        <w:t xml:space="preserve">Nuestro razonamiento permanecerá defectuoso en cuanto vivamos entre entidades políticas defectuosas.” </w:t>
      </w:r>
      <w:r w:rsidR="005A15CD" w:rsidRPr="00193235">
        <w:rPr>
          <w:rFonts w:ascii="Times New Roman" w:hAnsi="Times New Roman"/>
          <w:sz w:val="24"/>
          <w:szCs w:val="24"/>
        </w:rPr>
        <w:t>(</w:t>
      </w:r>
      <w:r w:rsidR="005A15CD" w:rsidRPr="00193235">
        <w:rPr>
          <w:rFonts w:ascii="Times New Roman" w:hAnsi="Times New Roman"/>
          <w:i/>
          <w:sz w:val="24"/>
          <w:szCs w:val="24"/>
        </w:rPr>
        <w:t>Ib.</w:t>
      </w:r>
      <w:r w:rsidR="005A15CD" w:rsidRPr="00193235">
        <w:rPr>
          <w:rFonts w:ascii="Times New Roman" w:hAnsi="Times New Roman"/>
          <w:sz w:val="24"/>
          <w:szCs w:val="24"/>
        </w:rPr>
        <w:t>) Por estas razones, la tolerancia</w:t>
      </w:r>
      <w:r w:rsidR="005A15CD" w:rsidRPr="00193235">
        <w:rPr>
          <w:rStyle w:val="Refdenotaalpie"/>
          <w:rFonts w:ascii="Times New Roman" w:hAnsi="Times New Roman"/>
          <w:sz w:val="24"/>
          <w:szCs w:val="24"/>
        </w:rPr>
        <w:footnoteReference w:id="104"/>
      </w:r>
      <w:r w:rsidR="005A15CD" w:rsidRPr="00193235">
        <w:rPr>
          <w:rFonts w:ascii="Times New Roman" w:hAnsi="Times New Roman"/>
          <w:sz w:val="24"/>
          <w:szCs w:val="24"/>
        </w:rPr>
        <w:t xml:space="preserve">, al mismo tiempo, representa una exigencia de la razón misma, de la publicidad de las ideas, del ambiente político en que se sobrellevan las comunicaciones y nosotros podríamos agregar que la educación puede alinearse a todos estos elementos. </w:t>
      </w:r>
    </w:p>
    <w:p w14:paraId="510CBAFF" w14:textId="22775617" w:rsidR="005A15CD" w:rsidRPr="00193235" w:rsidRDefault="005A15CD" w:rsidP="000C0D81">
      <w:pPr>
        <w:spacing w:after="0" w:line="360" w:lineRule="auto"/>
        <w:ind w:left="708" w:firstLine="702"/>
        <w:rPr>
          <w:rFonts w:ascii="Times New Roman" w:hAnsi="Times New Roman"/>
          <w:sz w:val="24"/>
          <w:szCs w:val="24"/>
        </w:rPr>
      </w:pPr>
    </w:p>
    <w:p w14:paraId="0506BECB" w14:textId="391623DA" w:rsidR="00882E01" w:rsidRPr="00193235" w:rsidRDefault="005A15CD" w:rsidP="00B9708B">
      <w:pPr>
        <w:spacing w:after="0" w:line="360" w:lineRule="auto"/>
        <w:ind w:left="708" w:firstLine="702"/>
        <w:rPr>
          <w:rFonts w:ascii="Times New Roman" w:hAnsi="Times New Roman"/>
          <w:sz w:val="24"/>
          <w:szCs w:val="24"/>
        </w:rPr>
      </w:pPr>
      <w:r w:rsidRPr="00193235">
        <w:rPr>
          <w:rFonts w:ascii="Times New Roman" w:hAnsi="Times New Roman"/>
          <w:sz w:val="24"/>
          <w:szCs w:val="24"/>
        </w:rPr>
        <w:t xml:space="preserve">Si atendemos al sentido de la ilustración, podemos extraer la misma orientación para el sentido de la educación que defiende Kant. A este respecto, B. </w:t>
      </w:r>
      <w:proofErr w:type="spellStart"/>
      <w:r w:rsidRPr="00193235">
        <w:rPr>
          <w:rFonts w:ascii="Times New Roman" w:hAnsi="Times New Roman"/>
          <w:sz w:val="24"/>
          <w:szCs w:val="24"/>
        </w:rPr>
        <w:t>Vandewalle</w:t>
      </w:r>
      <w:proofErr w:type="spellEnd"/>
      <w:r w:rsidRPr="00193235">
        <w:rPr>
          <w:rFonts w:ascii="Times New Roman" w:hAnsi="Times New Roman"/>
          <w:sz w:val="24"/>
          <w:szCs w:val="24"/>
        </w:rPr>
        <w:t xml:space="preserve"> en </w:t>
      </w:r>
      <w:r w:rsidRPr="00193235">
        <w:rPr>
          <w:rFonts w:ascii="Times New Roman" w:hAnsi="Times New Roman"/>
          <w:i/>
          <w:sz w:val="24"/>
          <w:szCs w:val="24"/>
        </w:rPr>
        <w:t xml:space="preserve">Kant. Educación y crítica </w:t>
      </w:r>
      <w:r w:rsidRPr="00193235">
        <w:rPr>
          <w:rFonts w:ascii="Times New Roman" w:hAnsi="Times New Roman"/>
          <w:sz w:val="24"/>
          <w:szCs w:val="24"/>
        </w:rPr>
        <w:t>(2005) señala que la ilustración apunta al rechazo del dogmatismo</w:t>
      </w:r>
      <w:r w:rsidR="00B9708B" w:rsidRPr="00193235">
        <w:rPr>
          <w:rFonts w:ascii="Times New Roman" w:hAnsi="Times New Roman"/>
          <w:sz w:val="24"/>
          <w:szCs w:val="24"/>
        </w:rPr>
        <w:t xml:space="preserve">, y, por lo tanto, el énfasis se coloca en pensar por uno mismo, en lugar de aprender pensamientos. </w:t>
      </w:r>
      <w:proofErr w:type="spellStart"/>
      <w:r w:rsidR="00B9708B" w:rsidRPr="00193235">
        <w:rPr>
          <w:rFonts w:ascii="Times New Roman" w:hAnsi="Times New Roman"/>
          <w:sz w:val="24"/>
          <w:szCs w:val="24"/>
        </w:rPr>
        <w:t>Vandewalle</w:t>
      </w:r>
      <w:proofErr w:type="spellEnd"/>
      <w:r w:rsidR="00B9708B" w:rsidRPr="00193235">
        <w:rPr>
          <w:rFonts w:ascii="Times New Roman" w:hAnsi="Times New Roman"/>
          <w:sz w:val="24"/>
          <w:szCs w:val="24"/>
        </w:rPr>
        <w:t xml:space="preserve"> señala lo siguiente: </w:t>
      </w:r>
    </w:p>
    <w:p w14:paraId="6AD061B1" w14:textId="77777777" w:rsidR="00B9708B" w:rsidRPr="00193235" w:rsidRDefault="00B9708B" w:rsidP="00B9708B">
      <w:pPr>
        <w:spacing w:after="0" w:line="360" w:lineRule="auto"/>
        <w:ind w:left="708" w:firstLine="702"/>
        <w:rPr>
          <w:rFonts w:ascii="Times New Roman" w:hAnsi="Times New Roman"/>
          <w:sz w:val="24"/>
          <w:szCs w:val="24"/>
        </w:rPr>
      </w:pPr>
    </w:p>
    <w:p w14:paraId="6ED232DB" w14:textId="662F5082" w:rsidR="00882E01" w:rsidRPr="00193235" w:rsidRDefault="00882E01" w:rsidP="00B9708B">
      <w:pPr>
        <w:ind w:left="1208" w:firstLine="0"/>
        <w:rPr>
          <w:rFonts w:ascii="Times New Roman" w:hAnsi="Times New Roman"/>
          <w:sz w:val="20"/>
          <w:szCs w:val="20"/>
        </w:rPr>
      </w:pPr>
      <w:r w:rsidRPr="00193235">
        <w:rPr>
          <w:rFonts w:ascii="Times New Roman" w:hAnsi="Times New Roman"/>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p w14:paraId="3B2249A8" w14:textId="77777777" w:rsidR="00B9708B" w:rsidRPr="00193235" w:rsidRDefault="00B9708B" w:rsidP="00882E01">
      <w:pPr>
        <w:spacing w:line="360" w:lineRule="auto"/>
        <w:rPr>
          <w:rFonts w:ascii="Times New Roman" w:hAnsi="Times New Roman"/>
          <w:sz w:val="24"/>
          <w:szCs w:val="24"/>
        </w:rPr>
      </w:pPr>
    </w:p>
    <w:p w14:paraId="57722E6C" w14:textId="0DED3658" w:rsidR="00882E01" w:rsidRDefault="00B9708B" w:rsidP="00BD736A">
      <w:pPr>
        <w:spacing w:line="360" w:lineRule="auto"/>
        <w:ind w:firstLine="565"/>
        <w:rPr>
          <w:rFonts w:ascii="Times New Roman" w:hAnsi="Times New Roman"/>
          <w:sz w:val="24"/>
          <w:szCs w:val="24"/>
        </w:rPr>
      </w:pPr>
      <w:r w:rsidRPr="00193235">
        <w:rPr>
          <w:rFonts w:ascii="Times New Roman" w:hAnsi="Times New Roman"/>
          <w:sz w:val="24"/>
          <w:szCs w:val="24"/>
        </w:rPr>
        <w:t xml:space="preserve">El editor de </w:t>
      </w:r>
      <w:r w:rsidRPr="00193235">
        <w:rPr>
          <w:rFonts w:ascii="Times New Roman" w:hAnsi="Times New Roman"/>
          <w:i/>
          <w:sz w:val="24"/>
          <w:szCs w:val="24"/>
          <w:lang w:val="es-PE"/>
        </w:rPr>
        <w:t xml:space="preserve">Kant </w:t>
      </w:r>
      <w:proofErr w:type="spellStart"/>
      <w:r w:rsidRPr="00193235">
        <w:rPr>
          <w:rFonts w:ascii="Times New Roman" w:hAnsi="Times New Roman"/>
          <w:i/>
          <w:sz w:val="24"/>
          <w:szCs w:val="24"/>
          <w:lang w:val="es-PE"/>
        </w:rPr>
        <w:t>political</w:t>
      </w:r>
      <w:proofErr w:type="spellEnd"/>
      <w:r w:rsidRPr="00193235">
        <w:rPr>
          <w:rFonts w:ascii="Times New Roman" w:hAnsi="Times New Roman"/>
          <w:i/>
          <w:sz w:val="24"/>
          <w:szCs w:val="24"/>
          <w:lang w:val="es-PE"/>
        </w:rPr>
        <w:t xml:space="preserve"> </w:t>
      </w:r>
      <w:proofErr w:type="spellStart"/>
      <w:r w:rsidRPr="00193235">
        <w:rPr>
          <w:rFonts w:ascii="Times New Roman" w:hAnsi="Times New Roman"/>
          <w:i/>
          <w:sz w:val="24"/>
          <w:szCs w:val="24"/>
          <w:lang w:val="es-PE"/>
        </w:rPr>
        <w:t>writings</w:t>
      </w:r>
      <w:proofErr w:type="spellEnd"/>
      <w:r w:rsidRPr="00193235">
        <w:rPr>
          <w:rFonts w:ascii="Times New Roman" w:hAnsi="Times New Roman"/>
          <w:sz w:val="24"/>
          <w:szCs w:val="24"/>
          <w:lang w:val="es-PE"/>
        </w:rPr>
        <w:t xml:space="preserve">, H. </w:t>
      </w:r>
      <w:proofErr w:type="spellStart"/>
      <w:r w:rsidRPr="00193235">
        <w:rPr>
          <w:rFonts w:ascii="Times New Roman" w:hAnsi="Times New Roman"/>
          <w:sz w:val="24"/>
          <w:szCs w:val="24"/>
          <w:lang w:val="es-PE"/>
        </w:rPr>
        <w:t>Reiss</w:t>
      </w:r>
      <w:proofErr w:type="spellEnd"/>
      <w:r w:rsidRPr="00193235">
        <w:rPr>
          <w:rFonts w:ascii="Times New Roman" w:hAnsi="Times New Roman"/>
          <w:i/>
          <w:sz w:val="24"/>
          <w:szCs w:val="24"/>
          <w:lang w:val="es-PE"/>
        </w:rPr>
        <w:t xml:space="preserve"> </w:t>
      </w:r>
      <w:r w:rsidRPr="00193235">
        <w:rPr>
          <w:rFonts w:ascii="Times New Roman" w:hAnsi="Times New Roman"/>
          <w:sz w:val="24"/>
          <w:szCs w:val="24"/>
          <w:lang w:val="es-PE"/>
        </w:rPr>
        <w:t xml:space="preserve">nos señala lo siguiente: </w:t>
      </w:r>
      <w:r w:rsidR="00882E01" w:rsidRPr="00193235">
        <w:rPr>
          <w:rFonts w:ascii="Times New Roman" w:hAnsi="Times New Roman"/>
          <w:sz w:val="24"/>
          <w:szCs w:val="24"/>
        </w:rPr>
        <w:t>“Kant era un estimulante y poderoso profesor. Sus estudiantes eran interpelados por la originalidad y vivacidad de sus observaciones, las cuales estaba sazonadas con un seco humor irónico.” (1991, p.2)</w:t>
      </w:r>
      <w:r w:rsidR="00193235" w:rsidRPr="00193235">
        <w:rPr>
          <w:rFonts w:ascii="Times New Roman" w:hAnsi="Times New Roman"/>
          <w:sz w:val="24"/>
          <w:szCs w:val="24"/>
        </w:rPr>
        <w:t xml:space="preserve"> En este mismo sentido, </w:t>
      </w:r>
      <w:proofErr w:type="spellStart"/>
      <w:r w:rsidR="00193235" w:rsidRPr="00193235">
        <w:rPr>
          <w:rFonts w:ascii="Times New Roman" w:hAnsi="Times New Roman"/>
          <w:sz w:val="24"/>
          <w:szCs w:val="24"/>
        </w:rPr>
        <w:t>Reiss</w:t>
      </w:r>
      <w:proofErr w:type="spellEnd"/>
      <w:r w:rsidR="00193235" w:rsidRPr="00193235">
        <w:rPr>
          <w:rFonts w:ascii="Times New Roman" w:hAnsi="Times New Roman"/>
          <w:sz w:val="24"/>
          <w:szCs w:val="24"/>
        </w:rPr>
        <w:t xml:space="preserve"> interpreta la práctica educativa como una que se articula al espíritu mismo de la ilustración.</w:t>
      </w:r>
      <w:r w:rsidR="00193235" w:rsidRPr="00193235">
        <w:rPr>
          <w:rStyle w:val="Refdenotaalpie"/>
          <w:rFonts w:ascii="Times New Roman" w:hAnsi="Times New Roman"/>
          <w:sz w:val="24"/>
          <w:szCs w:val="24"/>
        </w:rPr>
        <w:footnoteReference w:id="105"/>
      </w:r>
      <w:r w:rsidR="00193235" w:rsidRPr="00193235">
        <w:rPr>
          <w:rFonts w:ascii="Times New Roman" w:hAnsi="Times New Roman"/>
          <w:sz w:val="24"/>
          <w:szCs w:val="24"/>
        </w:rPr>
        <w:t xml:space="preserve"> </w:t>
      </w:r>
    </w:p>
    <w:p w14:paraId="2E4FBB3D" w14:textId="3AD9FB14" w:rsidR="002B78CB" w:rsidRDefault="00E95919" w:rsidP="00BD736A">
      <w:pPr>
        <w:spacing w:line="360" w:lineRule="auto"/>
        <w:ind w:firstLine="565"/>
        <w:rPr>
          <w:rFonts w:ascii="Times New Roman" w:hAnsi="Times New Roman"/>
          <w:sz w:val="24"/>
          <w:szCs w:val="24"/>
        </w:rPr>
      </w:pPr>
      <w:r w:rsidRPr="00496F1D">
        <w:rPr>
          <w:rFonts w:ascii="Times New Roman" w:hAnsi="Times New Roman"/>
          <w:sz w:val="24"/>
          <w:szCs w:val="24"/>
        </w:rPr>
        <w:lastRenderedPageBreak/>
        <w:t xml:space="preserve">Del mismo modo en que Kant es un representante protagonista de la ilustración, </w:t>
      </w:r>
      <w:r w:rsidR="002B78CB" w:rsidRPr="00496F1D">
        <w:rPr>
          <w:rFonts w:ascii="Times New Roman" w:hAnsi="Times New Roman"/>
          <w:sz w:val="24"/>
          <w:szCs w:val="24"/>
        </w:rPr>
        <w:t xml:space="preserve">es igualmente importante su role como teórico de la educación, así como una práctica que ejerció.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xml:space="preserve"> refiere que “La pedagogía fue, para Kant, tanto una práctica cotidiana como un objeto de reflexión (…) Kant dictaba unas veinte horas de clase por semana sobre temas increíblemente variados.” (2005; p.5) y de esta manera, apunta lo que Herder decía sobre Kant: “Excitaba la curiosidad y forzaba agradablemente a pensar por uno mismo.” (Herder citado en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2005; p.6)</w:t>
      </w:r>
    </w:p>
    <w:p w14:paraId="27CE879C" w14:textId="77777777" w:rsidR="00496F1D" w:rsidRDefault="00496F1D" w:rsidP="00E95919">
      <w:pPr>
        <w:spacing w:line="360" w:lineRule="auto"/>
        <w:rPr>
          <w:rFonts w:ascii="Times New Roman" w:hAnsi="Times New Roman"/>
          <w:sz w:val="24"/>
          <w:szCs w:val="24"/>
        </w:rPr>
      </w:pPr>
    </w:p>
    <w:p w14:paraId="74BF3C34" w14:textId="330D7F04" w:rsidR="00E95919" w:rsidRDefault="002B78CB"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En el mismo panorama, </w:t>
      </w:r>
      <w:proofErr w:type="spellStart"/>
      <w:r w:rsidRPr="00496F1D">
        <w:rPr>
          <w:rFonts w:ascii="Times New Roman" w:hAnsi="Times New Roman"/>
          <w:sz w:val="24"/>
          <w:szCs w:val="24"/>
        </w:rPr>
        <w:t>Agazzi</w:t>
      </w:r>
      <w:proofErr w:type="spellEnd"/>
      <w:r w:rsidRPr="00496F1D">
        <w:rPr>
          <w:rFonts w:ascii="Times New Roman" w:hAnsi="Times New Roman"/>
          <w:sz w:val="24"/>
          <w:szCs w:val="24"/>
        </w:rPr>
        <w:t xml:space="preserve"> refiere que: </w:t>
      </w:r>
      <w:r w:rsidR="00E95919" w:rsidRPr="00496F1D">
        <w:rPr>
          <w:rFonts w:ascii="Times New Roman" w:hAnsi="Times New Roman"/>
          <w:sz w:val="24"/>
          <w:szCs w:val="24"/>
        </w:rPr>
        <w:t>“A causa de la misma influencia ejercida por su concepción del espíritu humano y del saber, Kant determinó una nueva orientación de la ciencia de la educación.” (1966; p.360)</w:t>
      </w:r>
      <w:r w:rsidR="00496F1D" w:rsidRPr="00496F1D">
        <w:rPr>
          <w:rFonts w:ascii="Times New Roman" w:hAnsi="Times New Roman"/>
          <w:sz w:val="24"/>
          <w:szCs w:val="24"/>
        </w:rPr>
        <w:t xml:space="preserve"> Esta orientación es extraída de sus lecciones de pedagogía, que examinaremos a fondo en el siguiente apartado, pero de la cual,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abstrae al menos dos funciones</w:t>
      </w:r>
      <w:r w:rsidR="00496F1D" w:rsidRPr="00496F1D">
        <w:rPr>
          <w:rStyle w:val="Refdenotaalpie"/>
          <w:rFonts w:ascii="Times New Roman" w:hAnsi="Times New Roman"/>
          <w:sz w:val="24"/>
          <w:szCs w:val="24"/>
        </w:rPr>
        <w:footnoteReference w:id="106"/>
      </w:r>
      <w:r w:rsidR="00496F1D" w:rsidRPr="00496F1D">
        <w:rPr>
          <w:rFonts w:ascii="Times New Roman" w:hAnsi="Times New Roman"/>
          <w:sz w:val="24"/>
          <w:szCs w:val="24"/>
        </w:rPr>
        <w:t xml:space="preserve"> clave de la educación, por un lado, hace humano al ser humano y por otro, busca mejorar a cada generación en miras de un futuro humano progresivamente más desarrollado. Es por ello que afirma que: </w:t>
      </w:r>
      <w:r w:rsidR="00E95919" w:rsidRPr="00496F1D">
        <w:rPr>
          <w:rFonts w:ascii="Times New Roman" w:hAnsi="Times New Roman"/>
          <w:sz w:val="24"/>
          <w:szCs w:val="24"/>
        </w:rPr>
        <w:t>“El fin de la educación es el mismo fin del hombre y de la historia (…) La moralidad, aun siendo propia del hombre, no es un punto de partida sino el fruto de una conquista.” (1966; p.360)</w:t>
      </w:r>
      <w:r w:rsidR="00496F1D" w:rsidRPr="00496F1D">
        <w:rPr>
          <w:rFonts w:ascii="Times New Roman" w:hAnsi="Times New Roman"/>
          <w:sz w:val="24"/>
          <w:szCs w:val="24"/>
        </w:rPr>
        <w:t xml:space="preserve">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agrega que: </w:t>
      </w:r>
      <w:r w:rsidR="00E95919" w:rsidRPr="00496F1D">
        <w:rPr>
          <w:rFonts w:ascii="Times New Roman" w:hAnsi="Times New Roman"/>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r w:rsidR="00496F1D" w:rsidRPr="00496F1D">
        <w:rPr>
          <w:rFonts w:ascii="Times New Roman" w:hAnsi="Times New Roman"/>
          <w:sz w:val="24"/>
          <w:szCs w:val="24"/>
        </w:rPr>
        <w:t xml:space="preserve"> Es por estas razones que se puede articular a la educación en el pensamiento político y jurídico de su pensamiento crítico, en cuanto: </w:t>
      </w:r>
      <w:r w:rsidR="00E95919" w:rsidRPr="00496F1D">
        <w:rPr>
          <w:rFonts w:ascii="Times New Roman" w:hAnsi="Times New Roman"/>
          <w:sz w:val="24"/>
          <w:szCs w:val="24"/>
        </w:rPr>
        <w:t>“La obra educativa, mediante la disciplina, impone la observancia de la ley e induce al educando al uso de la libertad, con la cual se convierte en norma de sí mismo, en conformidad con la ley interna del deber.” (1966; p.361)</w:t>
      </w:r>
    </w:p>
    <w:p w14:paraId="6F04B3DA" w14:textId="77777777" w:rsidR="00496F1D" w:rsidRDefault="00496F1D" w:rsidP="00E95919">
      <w:pPr>
        <w:spacing w:line="360" w:lineRule="auto"/>
        <w:rPr>
          <w:rFonts w:ascii="Times New Roman" w:hAnsi="Times New Roman"/>
          <w:sz w:val="24"/>
          <w:szCs w:val="24"/>
        </w:rPr>
      </w:pPr>
    </w:p>
    <w:p w14:paraId="63A1A0C6" w14:textId="77777777" w:rsidR="005945A9" w:rsidRDefault="00496F1D"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Esta misma línea representa la lectura de J. </w:t>
      </w:r>
      <w:proofErr w:type="spellStart"/>
      <w:r w:rsidR="00E95919" w:rsidRPr="00496F1D">
        <w:rPr>
          <w:rFonts w:ascii="Times New Roman" w:hAnsi="Times New Roman"/>
          <w:sz w:val="24"/>
          <w:szCs w:val="24"/>
        </w:rPr>
        <w:t>Lacroix</w:t>
      </w:r>
      <w:proofErr w:type="spellEnd"/>
      <w:r w:rsidR="00E95919" w:rsidRPr="00496F1D">
        <w:rPr>
          <w:rFonts w:ascii="Times New Roman" w:hAnsi="Times New Roman"/>
          <w:sz w:val="24"/>
          <w:szCs w:val="24"/>
        </w:rPr>
        <w:t xml:space="preserve">, </w:t>
      </w:r>
      <w:r w:rsidRPr="00496F1D">
        <w:rPr>
          <w:rFonts w:ascii="Times New Roman" w:hAnsi="Times New Roman"/>
          <w:sz w:val="24"/>
          <w:szCs w:val="24"/>
        </w:rPr>
        <w:t xml:space="preserve">quien escribe en </w:t>
      </w:r>
      <w:r w:rsidR="00E95919" w:rsidRPr="00496F1D">
        <w:rPr>
          <w:rFonts w:ascii="Times New Roman" w:hAnsi="Times New Roman"/>
          <w:i/>
          <w:sz w:val="24"/>
          <w:szCs w:val="24"/>
        </w:rPr>
        <w:t>Kant</w:t>
      </w:r>
      <w:r w:rsidRPr="00496F1D">
        <w:rPr>
          <w:rFonts w:ascii="Times New Roman" w:hAnsi="Times New Roman"/>
          <w:i/>
          <w:sz w:val="24"/>
          <w:szCs w:val="24"/>
        </w:rPr>
        <w:t xml:space="preserve"> </w:t>
      </w:r>
      <w:r w:rsidRPr="00496F1D">
        <w:rPr>
          <w:rFonts w:ascii="Times New Roman" w:hAnsi="Times New Roman"/>
          <w:sz w:val="24"/>
          <w:szCs w:val="24"/>
        </w:rPr>
        <w:t xml:space="preserve">(1969) lo siguiente: </w:t>
      </w:r>
      <w:r w:rsidR="00E95919" w:rsidRPr="00496F1D">
        <w:rPr>
          <w:rFonts w:ascii="Times New Roman" w:hAnsi="Times New Roman"/>
          <w:sz w:val="24"/>
          <w:szCs w:val="24"/>
        </w:rPr>
        <w:t xml:space="preserve">“La función suprema de la educación y del derecho, fundados ambos sobre la </w:t>
      </w:r>
      <w:r w:rsidR="00E95919" w:rsidRPr="00496F1D">
        <w:rPr>
          <w:rFonts w:ascii="Times New Roman" w:hAnsi="Times New Roman"/>
          <w:sz w:val="24"/>
          <w:szCs w:val="24"/>
        </w:rPr>
        <w:lastRenderedPageBreak/>
        <w:t>libertad humana (…) es permitir a la naturaleza expandirse en la cultura. O más bien es la cultura misma que se vuelve la verdadera naturaleza del hombre.” (1969; p. 101)</w:t>
      </w:r>
      <w:r w:rsidR="00C2124A">
        <w:rPr>
          <w:rFonts w:ascii="Times New Roman" w:hAnsi="Times New Roman"/>
          <w:sz w:val="24"/>
          <w:szCs w:val="24"/>
        </w:rPr>
        <w:t xml:space="preserve"> Los lazos que unen a la educación y a la ilustración como prácticas que humanizan lo humano parecen tener una raíz muy profunda.</w:t>
      </w:r>
      <w:r w:rsidR="005945A9">
        <w:rPr>
          <w:rFonts w:ascii="Times New Roman" w:hAnsi="Times New Roman"/>
          <w:sz w:val="24"/>
          <w:szCs w:val="24"/>
        </w:rPr>
        <w:t xml:space="preserve"> </w:t>
      </w:r>
    </w:p>
    <w:p w14:paraId="37F69601" w14:textId="77777777" w:rsidR="005945A9" w:rsidRDefault="005945A9" w:rsidP="00E95919">
      <w:pPr>
        <w:spacing w:line="360" w:lineRule="auto"/>
        <w:rPr>
          <w:rFonts w:ascii="Times New Roman" w:hAnsi="Times New Roman"/>
          <w:sz w:val="24"/>
          <w:szCs w:val="24"/>
        </w:rPr>
      </w:pPr>
    </w:p>
    <w:p w14:paraId="0E72E668" w14:textId="5D2D70F0" w:rsidR="00A87891" w:rsidRDefault="005945A9" w:rsidP="00BD736A">
      <w:pPr>
        <w:spacing w:line="360" w:lineRule="auto"/>
        <w:ind w:firstLine="565"/>
        <w:rPr>
          <w:rFonts w:ascii="Times New Roman" w:hAnsi="Times New Roman"/>
          <w:sz w:val="24"/>
          <w:szCs w:val="24"/>
        </w:rPr>
      </w:pPr>
      <w:r w:rsidRPr="00A87891">
        <w:rPr>
          <w:rFonts w:ascii="Times New Roman" w:hAnsi="Times New Roman"/>
          <w:sz w:val="24"/>
          <w:szCs w:val="24"/>
        </w:rPr>
        <w:t xml:space="preserve">Para seguir analizando esta relación, </w:t>
      </w:r>
      <w:r w:rsidR="00A87891" w:rsidRPr="00A87891">
        <w:rPr>
          <w:rFonts w:ascii="Times New Roman" w:hAnsi="Times New Roman"/>
          <w:sz w:val="24"/>
          <w:szCs w:val="24"/>
        </w:rPr>
        <w:t>(</w:t>
      </w:r>
      <w:r w:rsidRPr="00A87891">
        <w:rPr>
          <w:rFonts w:ascii="Times New Roman" w:hAnsi="Times New Roman"/>
          <w:sz w:val="24"/>
          <w:szCs w:val="24"/>
        </w:rPr>
        <w:t>antes de revisar directamente a Kant</w:t>
      </w:r>
      <w:r w:rsidR="00A87891" w:rsidRPr="00A87891">
        <w:rPr>
          <w:rFonts w:ascii="Times New Roman" w:hAnsi="Times New Roman"/>
          <w:sz w:val="24"/>
          <w:szCs w:val="24"/>
        </w:rPr>
        <w:t>)</w:t>
      </w:r>
      <w:r w:rsidRPr="00A87891">
        <w:rPr>
          <w:rFonts w:ascii="Times New Roman" w:hAnsi="Times New Roman"/>
          <w:sz w:val="24"/>
          <w:szCs w:val="24"/>
        </w:rPr>
        <w:t xml:space="preserve">, podríamos atender a lo referido por M. Figueroa en </w:t>
      </w:r>
      <w:r w:rsidRPr="00A87891">
        <w:rPr>
          <w:rFonts w:ascii="Times New Roman" w:hAnsi="Times New Roman"/>
          <w:i/>
          <w:sz w:val="24"/>
          <w:szCs w:val="24"/>
        </w:rPr>
        <w:t xml:space="preserve">Kant y el sentido ético de la educación </w:t>
      </w:r>
      <w:r w:rsidRPr="00A87891">
        <w:rPr>
          <w:rFonts w:ascii="Times New Roman" w:hAnsi="Times New Roman"/>
          <w:sz w:val="24"/>
          <w:szCs w:val="24"/>
        </w:rPr>
        <w:t xml:space="preserve">(2006), en donde señala que: “Kant es un filósofo que muestra y enfatiza, como pocos, el sentido que le otorga al proceso educativo un valor intrínseco y no sólo instrumental, a saber, el sentido ético.” (2006; p.75) Como se ha visto antes, el sentido interno de lo moral, escala primero al sentido </w:t>
      </w:r>
      <w:r w:rsidR="00A87891" w:rsidRPr="00A87891">
        <w:rPr>
          <w:rFonts w:ascii="Times New Roman" w:hAnsi="Times New Roman"/>
          <w:sz w:val="24"/>
          <w:szCs w:val="24"/>
        </w:rPr>
        <w:t xml:space="preserve">externo y </w:t>
      </w:r>
      <w:r w:rsidRPr="00A87891">
        <w:rPr>
          <w:rFonts w:ascii="Times New Roman" w:hAnsi="Times New Roman"/>
          <w:sz w:val="24"/>
          <w:szCs w:val="24"/>
        </w:rPr>
        <w:t xml:space="preserve">compartido por lo civil, que se regula por las leyes, y luego, en el orden político interno de cualquier sociedad, termina por ascender a un sentido de pueblos distintos que comparten intercambios. En este sentido, y en la misma línea </w:t>
      </w:r>
      <w:r w:rsidR="00A87891" w:rsidRPr="00A87891">
        <w:rPr>
          <w:rFonts w:ascii="Times New Roman" w:hAnsi="Times New Roman"/>
          <w:sz w:val="24"/>
          <w:szCs w:val="24"/>
        </w:rPr>
        <w:t xml:space="preserve">de lo </w:t>
      </w:r>
      <w:r w:rsidRPr="00A87891">
        <w:rPr>
          <w:rFonts w:ascii="Times New Roman" w:hAnsi="Times New Roman"/>
          <w:sz w:val="24"/>
          <w:szCs w:val="24"/>
        </w:rPr>
        <w:t>que J</w:t>
      </w:r>
      <w:r w:rsidR="00A87891" w:rsidRPr="00A87891">
        <w:rPr>
          <w:rFonts w:ascii="Times New Roman" w:hAnsi="Times New Roman"/>
          <w:sz w:val="24"/>
          <w:szCs w:val="24"/>
        </w:rPr>
        <w:t>.</w:t>
      </w:r>
      <w:r w:rsidRPr="00A87891">
        <w:rPr>
          <w:rFonts w:ascii="Times New Roman" w:hAnsi="Times New Roman"/>
          <w:sz w:val="24"/>
          <w:szCs w:val="24"/>
        </w:rPr>
        <w:t xml:space="preserve"> Dewey desarrolla, </w:t>
      </w:r>
      <w:r w:rsidR="00A87891" w:rsidRPr="00A87891">
        <w:rPr>
          <w:rFonts w:ascii="Times New Roman" w:hAnsi="Times New Roman"/>
          <w:sz w:val="24"/>
          <w:szCs w:val="24"/>
        </w:rPr>
        <w:t xml:space="preserve">y M. </w:t>
      </w:r>
      <w:proofErr w:type="spellStart"/>
      <w:r w:rsidR="00A87891" w:rsidRPr="00A87891">
        <w:rPr>
          <w:rFonts w:ascii="Times New Roman" w:hAnsi="Times New Roman"/>
          <w:sz w:val="24"/>
          <w:szCs w:val="24"/>
        </w:rPr>
        <w:t>Nussbaum</w:t>
      </w:r>
      <w:proofErr w:type="spellEnd"/>
      <w:r w:rsidR="00A87891" w:rsidRPr="00A87891">
        <w:rPr>
          <w:rFonts w:ascii="Times New Roman" w:hAnsi="Times New Roman"/>
          <w:sz w:val="24"/>
          <w:szCs w:val="24"/>
        </w:rPr>
        <w:t xml:space="preserve"> </w:t>
      </w:r>
      <w:r w:rsidR="00296F1D">
        <w:rPr>
          <w:rFonts w:ascii="Times New Roman" w:hAnsi="Times New Roman"/>
          <w:sz w:val="24"/>
          <w:szCs w:val="24"/>
        </w:rPr>
        <w:t>y otros retoman,</w:t>
      </w:r>
      <w:r w:rsidR="00A87891" w:rsidRPr="00A87891">
        <w:rPr>
          <w:rFonts w:ascii="Times New Roman" w:hAnsi="Times New Roman"/>
          <w:sz w:val="24"/>
          <w:szCs w:val="24"/>
        </w:rPr>
        <w:t xml:space="preserve"> se puede entender el carácter de la educación como uno que puede convertirse en la base de lo cosmopolita.</w:t>
      </w:r>
      <w:r w:rsidR="00A87891" w:rsidRPr="00A87891">
        <w:rPr>
          <w:rStyle w:val="Refdenotaalpie"/>
          <w:rFonts w:ascii="Times New Roman" w:hAnsi="Times New Roman"/>
          <w:sz w:val="24"/>
          <w:szCs w:val="24"/>
        </w:rPr>
        <w:footnoteReference w:id="107"/>
      </w:r>
      <w:r w:rsidR="00A87891" w:rsidRPr="00A87891">
        <w:rPr>
          <w:rFonts w:ascii="Times New Roman" w:hAnsi="Times New Roman"/>
          <w:sz w:val="24"/>
          <w:szCs w:val="24"/>
        </w:rPr>
        <w:t xml:space="preserve"> </w:t>
      </w:r>
    </w:p>
    <w:p w14:paraId="52E0B6BC" w14:textId="33529E1A" w:rsidR="00296F1D" w:rsidRDefault="00296F1D" w:rsidP="005945A9">
      <w:pPr>
        <w:spacing w:line="360" w:lineRule="auto"/>
        <w:rPr>
          <w:rFonts w:ascii="Times New Roman" w:hAnsi="Times New Roman"/>
          <w:sz w:val="24"/>
          <w:szCs w:val="24"/>
        </w:rPr>
      </w:pPr>
    </w:p>
    <w:p w14:paraId="0388090A" w14:textId="30A090BC" w:rsidR="00296F1D" w:rsidRDefault="00296F1D" w:rsidP="00BD736A">
      <w:pPr>
        <w:spacing w:line="360" w:lineRule="auto"/>
        <w:ind w:firstLine="565"/>
        <w:rPr>
          <w:rFonts w:ascii="Times New Roman" w:hAnsi="Times New Roman"/>
          <w:sz w:val="24"/>
          <w:szCs w:val="24"/>
        </w:rPr>
      </w:pPr>
      <w:r w:rsidRPr="009174EB">
        <w:rPr>
          <w:rFonts w:ascii="Times New Roman" w:hAnsi="Times New Roman"/>
          <w:sz w:val="24"/>
          <w:szCs w:val="24"/>
        </w:rPr>
        <w:t xml:space="preserve">La educación, para Figueroa, desde tiempos muy antiguos, representa </w:t>
      </w:r>
      <w:r w:rsidR="009174EB" w:rsidRPr="009174EB">
        <w:rPr>
          <w:rFonts w:ascii="Times New Roman" w:hAnsi="Times New Roman"/>
          <w:sz w:val="24"/>
          <w:szCs w:val="24"/>
        </w:rPr>
        <w:t>el proceso por el cual lo humano se convierte en humano, y esto guarda relación con la etimología de “educar” antes comentada: él refiere</w:t>
      </w:r>
      <w:r w:rsidR="009174EB" w:rsidRPr="009174EB">
        <w:rPr>
          <w:rStyle w:val="Refdenotaalpie"/>
          <w:rFonts w:ascii="Times New Roman" w:hAnsi="Times New Roman"/>
          <w:sz w:val="24"/>
          <w:szCs w:val="24"/>
        </w:rPr>
        <w:footnoteReference w:id="108"/>
      </w:r>
      <w:r w:rsidR="009174EB" w:rsidRPr="009174EB">
        <w:rPr>
          <w:rFonts w:ascii="Times New Roman" w:hAnsi="Times New Roman"/>
          <w:sz w:val="24"/>
          <w:szCs w:val="24"/>
        </w:rPr>
        <w:t>: “La educación sería el proceso a través del cual se propicia que el individuo saque afuera o despliegue las posibilidades o perfecciones que su ser cobija y en las que se juega no tal o cual característica accidental, sino su misma y cabal constitución como ser humano.” (2006; p.76)</w:t>
      </w:r>
    </w:p>
    <w:p w14:paraId="1ADD3D6A" w14:textId="3489B911" w:rsidR="00CE3714" w:rsidRDefault="00CE3714" w:rsidP="009174EB">
      <w:pPr>
        <w:spacing w:line="360" w:lineRule="auto"/>
        <w:rPr>
          <w:rFonts w:ascii="Times New Roman" w:hAnsi="Times New Roman"/>
          <w:sz w:val="24"/>
          <w:szCs w:val="24"/>
        </w:rPr>
      </w:pPr>
    </w:p>
    <w:p w14:paraId="56BD9571" w14:textId="1690F166" w:rsidR="00296F1D" w:rsidRPr="00A87891" w:rsidRDefault="005E4434" w:rsidP="00BD736A">
      <w:pPr>
        <w:spacing w:line="360" w:lineRule="auto"/>
        <w:ind w:firstLine="565"/>
        <w:rPr>
          <w:rFonts w:ascii="Times New Roman" w:hAnsi="Times New Roman"/>
          <w:sz w:val="24"/>
          <w:szCs w:val="24"/>
        </w:rPr>
      </w:pPr>
      <w:r>
        <w:rPr>
          <w:rFonts w:ascii="Times New Roman" w:hAnsi="Times New Roman"/>
          <w:sz w:val="24"/>
          <w:szCs w:val="24"/>
        </w:rPr>
        <w:lastRenderedPageBreak/>
        <w:t>Una idea central</w:t>
      </w:r>
      <w:r w:rsidR="00CE3714">
        <w:rPr>
          <w:rFonts w:ascii="Times New Roman" w:hAnsi="Times New Roman"/>
          <w:sz w:val="24"/>
          <w:szCs w:val="24"/>
        </w:rPr>
        <w:t xml:space="preserve"> del artículo de Figueroa supone que la educación desarrolla lo humano en virtud de la racionalidad.</w:t>
      </w:r>
      <w:r w:rsidR="00CE3714">
        <w:rPr>
          <w:rStyle w:val="Refdenotaalpie"/>
          <w:rFonts w:ascii="Times New Roman" w:hAnsi="Times New Roman"/>
          <w:sz w:val="24"/>
          <w:szCs w:val="24"/>
        </w:rPr>
        <w:footnoteReference w:id="109"/>
      </w:r>
      <w:r w:rsidR="00CE3714">
        <w:rPr>
          <w:rFonts w:ascii="Times New Roman" w:hAnsi="Times New Roman"/>
          <w:sz w:val="24"/>
          <w:szCs w:val="24"/>
        </w:rPr>
        <w:t xml:space="preserve"> La educación es base para lo moral, y es de la misma forma, una base para lo político. Es, por lo tanto, inevitable, que la educación se oriente a la libertad</w:t>
      </w:r>
      <w:r w:rsidR="00CE3714">
        <w:rPr>
          <w:rStyle w:val="Refdenotaalpie"/>
          <w:rFonts w:ascii="Times New Roman" w:hAnsi="Times New Roman"/>
          <w:sz w:val="24"/>
          <w:szCs w:val="24"/>
        </w:rPr>
        <w:footnoteReference w:id="110"/>
      </w:r>
      <w:r w:rsidR="00CE3714">
        <w:rPr>
          <w:rFonts w:ascii="Times New Roman" w:hAnsi="Times New Roman"/>
          <w:sz w:val="24"/>
          <w:szCs w:val="24"/>
        </w:rPr>
        <w:t xml:space="preserve">, interna y externamente, es decir, moral y jurídicamente. </w:t>
      </w:r>
    </w:p>
    <w:p w14:paraId="3FE11564" w14:textId="2B95BEBD" w:rsidR="005945A9" w:rsidRDefault="00CE3714" w:rsidP="005945A9">
      <w:pPr>
        <w:spacing w:line="360" w:lineRule="auto"/>
        <w:rPr>
          <w:rFonts w:ascii="Times New Roman" w:hAnsi="Times New Roman"/>
          <w:sz w:val="24"/>
          <w:szCs w:val="24"/>
        </w:rPr>
      </w:pPr>
      <w:r w:rsidRPr="005E4434">
        <w:rPr>
          <w:rFonts w:ascii="Times New Roman" w:hAnsi="Times New Roman"/>
          <w:sz w:val="24"/>
          <w:szCs w:val="24"/>
        </w:rPr>
        <w:t xml:space="preserve"> </w:t>
      </w:r>
      <w:r w:rsidR="00BD736A">
        <w:rPr>
          <w:rFonts w:ascii="Times New Roman" w:hAnsi="Times New Roman"/>
          <w:sz w:val="24"/>
          <w:szCs w:val="24"/>
        </w:rPr>
        <w:tab/>
      </w:r>
      <w:r w:rsidR="005E4434" w:rsidRPr="005E4434">
        <w:rPr>
          <w:rFonts w:ascii="Times New Roman" w:hAnsi="Times New Roman"/>
          <w:sz w:val="24"/>
          <w:szCs w:val="24"/>
        </w:rPr>
        <w:t>Otra idea central de su artículo, se contrapone a la anterior, y refleja el panorama de un mundo globalizado, en donde el interés económico se vuelve un criterio que puede llegar a ser tiránico. Al igual que otros, Figueroa defiende que la educación no puede agotarse en la capacitación técnica o laboral</w:t>
      </w:r>
      <w:r w:rsidR="005E4434" w:rsidRPr="005E4434">
        <w:rPr>
          <w:rStyle w:val="Refdenotaalpie"/>
          <w:rFonts w:ascii="Times New Roman" w:hAnsi="Times New Roman"/>
          <w:sz w:val="24"/>
          <w:szCs w:val="24"/>
        </w:rPr>
        <w:footnoteReference w:id="111"/>
      </w:r>
      <w:r w:rsidR="005E4434" w:rsidRPr="005E4434">
        <w:rPr>
          <w:rFonts w:ascii="Times New Roman" w:hAnsi="Times New Roman"/>
          <w:sz w:val="24"/>
          <w:szCs w:val="24"/>
        </w:rPr>
        <w:t xml:space="preserve">, pues, si bien eso es un factor importante en sus resultados, hay otros aspectos que no pueden dejarse de tener en cuenta, a saber, fundamentalmente, el sentido moral y del despliegue de la libertad. </w:t>
      </w:r>
    </w:p>
    <w:p w14:paraId="73DEBF36" w14:textId="063BD591" w:rsidR="005945A9" w:rsidRDefault="005E4434" w:rsidP="00BD736A">
      <w:pPr>
        <w:spacing w:line="360" w:lineRule="auto"/>
        <w:ind w:firstLine="565"/>
        <w:rPr>
          <w:rFonts w:ascii="Times New Roman" w:hAnsi="Times New Roman"/>
          <w:sz w:val="24"/>
          <w:szCs w:val="24"/>
        </w:rPr>
      </w:pPr>
      <w:r>
        <w:rPr>
          <w:rFonts w:ascii="Times New Roman" w:hAnsi="Times New Roman"/>
          <w:sz w:val="24"/>
          <w:szCs w:val="24"/>
        </w:rPr>
        <w:t>Podemos establecer una relación de la educación con lo moral, lo jurídico y lo político</w:t>
      </w:r>
      <w:r>
        <w:rPr>
          <w:rStyle w:val="Refdenotaalpie"/>
          <w:rFonts w:ascii="Times New Roman" w:hAnsi="Times New Roman"/>
          <w:sz w:val="24"/>
          <w:szCs w:val="24"/>
        </w:rPr>
        <w:footnoteReference w:id="112"/>
      </w:r>
      <w:r>
        <w:rPr>
          <w:rFonts w:ascii="Times New Roman" w:hAnsi="Times New Roman"/>
          <w:sz w:val="24"/>
          <w:szCs w:val="24"/>
        </w:rPr>
        <w:t xml:space="preserve">, en el pensamiento de Kant, a la luz de lo que el plantea en su proyecto crítico. Como parece ser el caso de otros ámbitos de su pensamiento, una vena transversal se compone de razón y libertad. </w:t>
      </w:r>
      <w:r>
        <w:rPr>
          <w:rStyle w:val="Refdenotaalpie"/>
          <w:rFonts w:ascii="Times New Roman" w:hAnsi="Times New Roman"/>
          <w:sz w:val="24"/>
          <w:szCs w:val="24"/>
        </w:rPr>
        <w:footnoteReference w:id="113"/>
      </w:r>
      <w:r>
        <w:rPr>
          <w:rFonts w:ascii="Times New Roman" w:hAnsi="Times New Roman"/>
          <w:sz w:val="24"/>
          <w:szCs w:val="24"/>
        </w:rPr>
        <w:t xml:space="preserve"> Es por ello, precisamente, que a la luz de lo revisado en </w:t>
      </w:r>
      <w:proofErr w:type="spellStart"/>
      <w:r>
        <w:rPr>
          <w:rFonts w:ascii="Times New Roman" w:hAnsi="Times New Roman"/>
          <w:sz w:val="24"/>
          <w:szCs w:val="24"/>
        </w:rPr>
        <w:t>Arendt</w:t>
      </w:r>
      <w:proofErr w:type="spellEnd"/>
      <w:r>
        <w:rPr>
          <w:rFonts w:ascii="Times New Roman" w:hAnsi="Times New Roman"/>
          <w:sz w:val="24"/>
          <w:szCs w:val="24"/>
        </w:rPr>
        <w:t xml:space="preserve">, </w:t>
      </w:r>
      <w:r>
        <w:rPr>
          <w:rFonts w:ascii="Times New Roman" w:hAnsi="Times New Roman"/>
          <w:sz w:val="24"/>
          <w:szCs w:val="24"/>
        </w:rPr>
        <w:lastRenderedPageBreak/>
        <w:t xml:space="preserve">O’Neill, </w:t>
      </w:r>
      <w:proofErr w:type="spellStart"/>
      <w:r>
        <w:rPr>
          <w:rFonts w:ascii="Times New Roman" w:hAnsi="Times New Roman"/>
          <w:sz w:val="24"/>
          <w:szCs w:val="24"/>
        </w:rPr>
        <w:t>Reiss</w:t>
      </w:r>
      <w:proofErr w:type="spellEnd"/>
      <w:r>
        <w:rPr>
          <w:rFonts w:ascii="Times New Roman" w:hAnsi="Times New Roman"/>
          <w:sz w:val="24"/>
          <w:szCs w:val="24"/>
        </w:rPr>
        <w:t xml:space="preserve"> y otros, </w:t>
      </w:r>
      <w:r w:rsidR="002665AC">
        <w:rPr>
          <w:rFonts w:ascii="Times New Roman" w:hAnsi="Times New Roman"/>
          <w:sz w:val="24"/>
          <w:szCs w:val="24"/>
        </w:rPr>
        <w:t xml:space="preserve">que </w:t>
      </w:r>
      <w:r>
        <w:rPr>
          <w:rFonts w:ascii="Times New Roman" w:hAnsi="Times New Roman"/>
          <w:sz w:val="24"/>
          <w:szCs w:val="24"/>
        </w:rPr>
        <w:t xml:space="preserve">Figueroa </w:t>
      </w:r>
      <w:r w:rsidRPr="005E4434">
        <w:rPr>
          <w:rFonts w:ascii="Times New Roman" w:hAnsi="Times New Roman"/>
          <w:sz w:val="24"/>
          <w:szCs w:val="24"/>
        </w:rPr>
        <w:t>coincide cuando señala que: “</w:t>
      </w:r>
      <w:r w:rsidR="005945A9" w:rsidRPr="005E4434">
        <w:rPr>
          <w:rFonts w:ascii="Times New Roman" w:hAnsi="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14:paraId="7A375858" w14:textId="77777777" w:rsidR="00A949C1" w:rsidRDefault="00A949C1" w:rsidP="005945A9">
      <w:pPr>
        <w:spacing w:line="360" w:lineRule="auto"/>
        <w:rPr>
          <w:rFonts w:ascii="Times New Roman" w:hAnsi="Times New Roman"/>
          <w:sz w:val="24"/>
          <w:szCs w:val="24"/>
        </w:rPr>
      </w:pPr>
    </w:p>
    <w:p w14:paraId="4BC62456" w14:textId="3C1E873F" w:rsidR="00554593" w:rsidRDefault="00554593" w:rsidP="00BD736A">
      <w:pPr>
        <w:spacing w:line="360" w:lineRule="auto"/>
        <w:ind w:firstLine="565"/>
        <w:rPr>
          <w:rFonts w:ascii="Times New Roman" w:hAnsi="Times New Roman"/>
          <w:sz w:val="24"/>
          <w:szCs w:val="24"/>
        </w:rPr>
      </w:pPr>
      <w:r>
        <w:rPr>
          <w:rFonts w:ascii="Times New Roman" w:hAnsi="Times New Roman"/>
          <w:sz w:val="24"/>
          <w:szCs w:val="24"/>
        </w:rPr>
        <w:t>Al pensar en Kant como un educador, y no meramente como un teórico de la educación, es importante tener en cuenta el resultado de la formación</w:t>
      </w:r>
      <w:r>
        <w:rPr>
          <w:rStyle w:val="Refdenotaalpie"/>
          <w:rFonts w:ascii="Times New Roman" w:hAnsi="Times New Roman"/>
          <w:sz w:val="24"/>
          <w:szCs w:val="24"/>
        </w:rPr>
        <w:footnoteReference w:id="114"/>
      </w:r>
      <w:r>
        <w:rPr>
          <w:rFonts w:ascii="Times New Roman" w:hAnsi="Times New Roman"/>
          <w:sz w:val="24"/>
          <w:szCs w:val="24"/>
        </w:rPr>
        <w:t xml:space="preserve">, en cuanto existe una relación cercana entre el pensar y el actuar, en el sentido de realizarse a sí mismo. Para Kant el papel de la educación no es menor, sino que se convierte en el fundamento de cualquier realización posible para el futuro. </w:t>
      </w:r>
      <w:r w:rsidR="002665AC">
        <w:rPr>
          <w:rFonts w:ascii="Times New Roman" w:hAnsi="Times New Roman"/>
          <w:sz w:val="24"/>
          <w:szCs w:val="24"/>
        </w:rPr>
        <w:t>El educar en un pensamiento crítico que permita que cada uno piense por sí mismo y persiga sus representaciones en libertad</w:t>
      </w:r>
      <w:r w:rsidR="00A949C1">
        <w:rPr>
          <w:rStyle w:val="Refdenotaalpie"/>
          <w:rFonts w:ascii="Times New Roman" w:hAnsi="Times New Roman"/>
          <w:sz w:val="24"/>
          <w:szCs w:val="24"/>
        </w:rPr>
        <w:footnoteReference w:id="115"/>
      </w:r>
      <w:r w:rsidR="002665AC">
        <w:rPr>
          <w:rFonts w:ascii="Times New Roman" w:hAnsi="Times New Roman"/>
          <w:sz w:val="24"/>
          <w:szCs w:val="24"/>
        </w:rPr>
        <w:t>, posee el sentido político de rechazar todo tipo de dogmatismo.</w:t>
      </w:r>
      <w:r w:rsidR="002665AC">
        <w:rPr>
          <w:rStyle w:val="Refdenotaalpie"/>
          <w:rFonts w:ascii="Times New Roman" w:hAnsi="Times New Roman"/>
          <w:sz w:val="24"/>
          <w:szCs w:val="24"/>
        </w:rPr>
        <w:footnoteReference w:id="116"/>
      </w:r>
      <w:r w:rsidR="002665AC">
        <w:rPr>
          <w:rFonts w:ascii="Times New Roman" w:hAnsi="Times New Roman"/>
          <w:sz w:val="24"/>
          <w:szCs w:val="24"/>
        </w:rPr>
        <w:t xml:space="preserve"> </w:t>
      </w:r>
    </w:p>
    <w:p w14:paraId="682B9DC1" w14:textId="38452DB7" w:rsidR="00A949C1" w:rsidRDefault="00A949C1" w:rsidP="005945A9">
      <w:pPr>
        <w:spacing w:line="360" w:lineRule="auto"/>
        <w:rPr>
          <w:rFonts w:ascii="Times New Roman" w:hAnsi="Times New Roman"/>
          <w:sz w:val="24"/>
          <w:szCs w:val="24"/>
        </w:rPr>
      </w:pPr>
    </w:p>
    <w:p w14:paraId="42CE2BB1" w14:textId="600ED884" w:rsidR="005945A9" w:rsidRDefault="00A949C1" w:rsidP="00BD736A">
      <w:pPr>
        <w:spacing w:line="360" w:lineRule="auto"/>
        <w:ind w:firstLine="565"/>
        <w:rPr>
          <w:rFonts w:ascii="Times New Roman" w:hAnsi="Times New Roman"/>
          <w:sz w:val="24"/>
          <w:szCs w:val="24"/>
        </w:rPr>
      </w:pPr>
      <w:r w:rsidRPr="00A949C1">
        <w:rPr>
          <w:rFonts w:ascii="Times New Roman" w:hAnsi="Times New Roman"/>
          <w:sz w:val="24"/>
          <w:szCs w:val="24"/>
        </w:rPr>
        <w:t xml:space="preserve">Es por ello, que Figueroa, coincidiendo con otros autores, señala que: </w:t>
      </w:r>
      <w:r w:rsidR="005945A9" w:rsidRPr="00A949C1">
        <w:rPr>
          <w:rFonts w:ascii="Times New Roman" w:hAnsi="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w:t>
      </w:r>
      <w:r w:rsidRPr="00A949C1">
        <w:rPr>
          <w:rFonts w:ascii="Times New Roman" w:hAnsi="Times New Roman"/>
          <w:sz w:val="24"/>
          <w:szCs w:val="24"/>
        </w:rPr>
        <w:t xml:space="preserve">” (2006; p. 82) En esta misma línea, y apuntando hacia el sentido cívico, Figueroa agrega: </w:t>
      </w:r>
      <w:r w:rsidR="005945A9" w:rsidRPr="00A949C1">
        <w:rPr>
          <w:rFonts w:ascii="Times New Roman" w:hAnsi="Times New Roman"/>
          <w:sz w:val="24"/>
          <w:szCs w:val="24"/>
        </w:rPr>
        <w:t xml:space="preserve"> </w:t>
      </w:r>
      <w:r w:rsidRPr="00A949C1">
        <w:rPr>
          <w:rFonts w:ascii="Times New Roman" w:hAnsi="Times New Roman"/>
          <w:sz w:val="24"/>
          <w:szCs w:val="24"/>
        </w:rPr>
        <w:t>“</w:t>
      </w:r>
      <w:r w:rsidR="005945A9" w:rsidRPr="00A949C1">
        <w:rPr>
          <w:rFonts w:ascii="Times New Roman" w:hAnsi="Times New Roman"/>
          <w:sz w:val="24"/>
          <w:szCs w:val="24"/>
        </w:rPr>
        <w:t xml:space="preserve">En definitiva, la obra kantiana nos pone en el camino de una educación dirigida a </w:t>
      </w:r>
      <w:r w:rsidR="005945A9" w:rsidRPr="00A949C1">
        <w:rPr>
          <w:rFonts w:ascii="Times New Roman" w:hAnsi="Times New Roman"/>
          <w:sz w:val="24"/>
          <w:szCs w:val="24"/>
        </w:rPr>
        <w:lastRenderedPageBreak/>
        <w:t>formar sujetos antiautoritarios, dispuestos a trascender sus prejuicios, capaces de ampliar su perspectiva de la cosas (…) para afrontar lo que se muestra como parte fundamental del mundo: la pluralidad y diversidad de los seres humanos.” (2006; p. 82)</w:t>
      </w:r>
      <w:r w:rsidR="00CA6C32">
        <w:rPr>
          <w:rFonts w:ascii="Times New Roman" w:hAnsi="Times New Roman"/>
          <w:sz w:val="24"/>
          <w:szCs w:val="24"/>
        </w:rPr>
        <w:t xml:space="preserve"> La educación se puede entender como un asunto moral, político y jurídico, porque la realización de la humanidad, precisamente, representa un desenvolvimiento que involucra estos ámbitos, de manera que la formación educativa se ocupa de asuntos básicos que preparan para la convivencia entre ciudadanos de diferentes perspectivas y realidades. </w:t>
      </w:r>
    </w:p>
    <w:p w14:paraId="34953298" w14:textId="5AC2C79C" w:rsidR="00CA6C32" w:rsidRDefault="00CA6C32" w:rsidP="005945A9">
      <w:pPr>
        <w:spacing w:line="360" w:lineRule="auto"/>
        <w:rPr>
          <w:rFonts w:ascii="Times New Roman" w:hAnsi="Times New Roman"/>
          <w:sz w:val="24"/>
          <w:szCs w:val="24"/>
        </w:rPr>
      </w:pPr>
    </w:p>
    <w:p w14:paraId="34CAFE41" w14:textId="7BF3F87D" w:rsidR="007F272D" w:rsidRPr="00BD736A" w:rsidRDefault="00CA6C32" w:rsidP="00BD736A">
      <w:pPr>
        <w:spacing w:line="360" w:lineRule="auto"/>
        <w:ind w:firstLine="565"/>
        <w:rPr>
          <w:rFonts w:ascii="Times New Roman" w:hAnsi="Times New Roman"/>
          <w:sz w:val="24"/>
          <w:szCs w:val="24"/>
        </w:rPr>
      </w:pPr>
      <w:r w:rsidRPr="00713453">
        <w:rPr>
          <w:rFonts w:ascii="Times New Roman" w:hAnsi="Times New Roman"/>
          <w:sz w:val="24"/>
          <w:szCs w:val="24"/>
        </w:rPr>
        <w:t>El sentido de la educación, por lo tanto, elabora un marco que plantee de modo firme el sentido del deber</w:t>
      </w:r>
      <w:r w:rsidR="007F272D" w:rsidRPr="00713453">
        <w:rPr>
          <w:rStyle w:val="Refdenotaalpie"/>
          <w:rFonts w:ascii="Times New Roman" w:hAnsi="Times New Roman"/>
          <w:sz w:val="24"/>
          <w:szCs w:val="24"/>
        </w:rPr>
        <w:footnoteReference w:id="117"/>
      </w:r>
      <w:r w:rsidR="007F272D" w:rsidRPr="00713453">
        <w:rPr>
          <w:rFonts w:ascii="Times New Roman" w:hAnsi="Times New Roman"/>
          <w:sz w:val="24"/>
          <w:szCs w:val="24"/>
        </w:rPr>
        <w:t xml:space="preserve">, y por esta razón, Figueroa plantea que en un horizonte que pone el acento a temas exclusivamente económicos, ha existido una serie de autores que buscan rescatar a Kant para reorientar las tendencias actuales, en el sentido en que: “Reconocidos kantianos contemporáneos como K. O. </w:t>
      </w:r>
      <w:proofErr w:type="spellStart"/>
      <w:r w:rsidR="007F272D" w:rsidRPr="00713453">
        <w:rPr>
          <w:rFonts w:ascii="Times New Roman" w:hAnsi="Times New Roman"/>
          <w:sz w:val="24"/>
          <w:szCs w:val="24"/>
        </w:rPr>
        <w:t>Apel</w:t>
      </w:r>
      <w:proofErr w:type="spellEnd"/>
      <w:r w:rsidR="007F272D" w:rsidRPr="00713453">
        <w:rPr>
          <w:rFonts w:ascii="Times New Roman" w:hAnsi="Times New Roman"/>
          <w:sz w:val="24"/>
          <w:szCs w:val="24"/>
        </w:rPr>
        <w:t xml:space="preserve">, J. </w:t>
      </w:r>
      <w:proofErr w:type="spellStart"/>
      <w:r w:rsidR="007F272D" w:rsidRPr="00713453">
        <w:rPr>
          <w:rFonts w:ascii="Times New Roman" w:hAnsi="Times New Roman"/>
          <w:sz w:val="24"/>
          <w:szCs w:val="24"/>
        </w:rPr>
        <w:t>Habermas</w:t>
      </w:r>
      <w:proofErr w:type="spellEnd"/>
      <w:r w:rsidR="007F272D" w:rsidRPr="00713453">
        <w:rPr>
          <w:rFonts w:ascii="Times New Roman" w:hAnsi="Times New Roman"/>
          <w:sz w:val="24"/>
          <w:szCs w:val="24"/>
        </w:rPr>
        <w:t xml:space="preserve"> y J. </w:t>
      </w:r>
      <w:proofErr w:type="spellStart"/>
      <w:r w:rsidR="007F272D" w:rsidRPr="00713453">
        <w:rPr>
          <w:rFonts w:ascii="Times New Roman" w:hAnsi="Times New Roman"/>
          <w:sz w:val="24"/>
          <w:szCs w:val="24"/>
        </w:rPr>
        <w:t>Rawls</w:t>
      </w:r>
      <w:proofErr w:type="spellEnd"/>
      <w:r w:rsidR="007F272D" w:rsidRPr="00713453">
        <w:rPr>
          <w:rFonts w:ascii="Times New Roman" w:hAnsi="Times New Roman"/>
          <w:sz w:val="24"/>
          <w:szCs w:val="24"/>
        </w:rPr>
        <w:t xml:space="preserve"> traducen el kantismo en la perspectiva de dar curso a configuraciones económicas, políticas y sociales que encarnen el valor de la solidaridad.” (2006; p. 84) </w:t>
      </w:r>
      <w:r w:rsidR="00713453" w:rsidRPr="00713453">
        <w:rPr>
          <w:rFonts w:ascii="Times New Roman" w:hAnsi="Times New Roman"/>
          <w:sz w:val="24"/>
          <w:szCs w:val="24"/>
        </w:rPr>
        <w:t xml:space="preserve">El sentido de la solidaridad como una apelación al deber puede </w:t>
      </w:r>
      <w:r w:rsidR="00713453" w:rsidRPr="00BD736A">
        <w:rPr>
          <w:rFonts w:ascii="Times New Roman" w:hAnsi="Times New Roman"/>
          <w:sz w:val="24"/>
          <w:szCs w:val="24"/>
        </w:rPr>
        <w:t xml:space="preserve">entenderse mejor frente a un mundo que posee desigualdades tan marcadas. </w:t>
      </w:r>
    </w:p>
    <w:p w14:paraId="47C31163" w14:textId="244C7D33" w:rsidR="00A949C1" w:rsidRPr="00BD736A" w:rsidRDefault="00A949C1" w:rsidP="005945A9">
      <w:pPr>
        <w:spacing w:line="360" w:lineRule="auto"/>
        <w:rPr>
          <w:rFonts w:ascii="Times New Roman" w:hAnsi="Times New Roman"/>
          <w:sz w:val="24"/>
          <w:szCs w:val="24"/>
        </w:rPr>
      </w:pPr>
    </w:p>
    <w:p w14:paraId="73940F7C" w14:textId="3317A884" w:rsidR="005945A9" w:rsidRDefault="00713453" w:rsidP="00BD736A">
      <w:pPr>
        <w:spacing w:line="360" w:lineRule="auto"/>
        <w:ind w:firstLine="565"/>
        <w:rPr>
          <w:rFonts w:ascii="Times New Roman" w:hAnsi="Times New Roman"/>
          <w:sz w:val="24"/>
          <w:szCs w:val="24"/>
        </w:rPr>
      </w:pPr>
      <w:r w:rsidRPr="00BD736A">
        <w:rPr>
          <w:rFonts w:ascii="Times New Roman" w:hAnsi="Times New Roman"/>
          <w:sz w:val="24"/>
          <w:szCs w:val="24"/>
        </w:rPr>
        <w:t xml:space="preserve">Por último, </w:t>
      </w:r>
      <w:r w:rsidR="00BA0F55" w:rsidRPr="00BD736A">
        <w:rPr>
          <w:rFonts w:ascii="Times New Roman" w:hAnsi="Times New Roman"/>
          <w:sz w:val="24"/>
          <w:szCs w:val="24"/>
        </w:rPr>
        <w:t>Figueroa, en el rescate del pensamiento de Kant en una educación marcada por los intereses del mercado, recoge el sentido pleno que se le puede adjudicar a la formación, en cuanto señala que:</w:t>
      </w:r>
      <w:r w:rsidRPr="00BD736A">
        <w:rPr>
          <w:rFonts w:ascii="Times New Roman" w:hAnsi="Times New Roman"/>
          <w:sz w:val="24"/>
          <w:szCs w:val="24"/>
        </w:rPr>
        <w:t xml:space="preserve"> </w:t>
      </w:r>
      <w:r w:rsidR="005945A9" w:rsidRPr="00BD736A">
        <w:rPr>
          <w:rFonts w:ascii="Times New Roman" w:hAnsi="Times New Roman"/>
          <w:sz w:val="24"/>
          <w:szCs w:val="24"/>
        </w:rPr>
        <w:t>“La educación posee como misión propia disponernos para intentar una vida con sentido.” (2006; p.86)</w:t>
      </w:r>
      <w:r w:rsidR="00BA0F55" w:rsidRPr="00BD736A">
        <w:rPr>
          <w:rFonts w:ascii="Times New Roman" w:hAnsi="Times New Roman"/>
          <w:sz w:val="24"/>
          <w:szCs w:val="24"/>
        </w:rPr>
        <w:t xml:space="preserve"> Razón y libertad se conjugan en esta perspectiva crítica de la educación. </w:t>
      </w:r>
      <w:r w:rsidR="00BD736A" w:rsidRPr="00BD736A">
        <w:rPr>
          <w:rFonts w:ascii="Times New Roman" w:hAnsi="Times New Roman"/>
          <w:sz w:val="24"/>
          <w:szCs w:val="24"/>
        </w:rPr>
        <w:t xml:space="preserve">Kant, en cuanto educador, responde a estos pilares y a este mismo sentido de ejercer una vida y libertad que se encuentren a la altura de la idea de humanidad. Es por estas razones que, agregando al sentido de educar, en cuanto “Sacar lo mejor de alguien”, Figueroa agrega que: </w:t>
      </w:r>
      <w:r w:rsidR="005945A9" w:rsidRPr="00BD736A">
        <w:rPr>
          <w:rFonts w:ascii="Times New Roman" w:hAnsi="Times New Roman"/>
          <w:sz w:val="24"/>
          <w:szCs w:val="24"/>
        </w:rPr>
        <w:t xml:space="preserve">“La palabra escuela proviene del vocablo griego </w:t>
      </w:r>
      <w:proofErr w:type="spellStart"/>
      <w:r w:rsidR="005945A9" w:rsidRPr="00BD736A">
        <w:rPr>
          <w:rFonts w:ascii="Times New Roman" w:hAnsi="Times New Roman"/>
          <w:i/>
          <w:sz w:val="24"/>
          <w:szCs w:val="24"/>
        </w:rPr>
        <w:t>scholé</w:t>
      </w:r>
      <w:proofErr w:type="spellEnd"/>
      <w:r w:rsidR="005945A9" w:rsidRPr="00BD736A">
        <w:rPr>
          <w:rFonts w:ascii="Times New Roman" w:hAnsi="Times New Roman"/>
          <w:sz w:val="24"/>
          <w:szCs w:val="24"/>
        </w:rPr>
        <w:t xml:space="preserve"> que </w:t>
      </w:r>
      <w:r w:rsidR="005945A9" w:rsidRPr="00BD736A">
        <w:rPr>
          <w:rFonts w:ascii="Times New Roman" w:hAnsi="Times New Roman"/>
          <w:sz w:val="24"/>
          <w:szCs w:val="24"/>
        </w:rPr>
        <w:lastRenderedPageBreak/>
        <w:t>se traduce como ocio, (…) el tiempo para experimentarse como un ser libre a través de la realización de actividades promotoras de la excelencia humana, especialmente una: la práctica del pensar (2006; p. 86)</w:t>
      </w:r>
      <w:r w:rsidR="00BD736A" w:rsidRPr="00BD736A">
        <w:rPr>
          <w:rFonts w:ascii="Times New Roman" w:hAnsi="Times New Roman"/>
          <w:sz w:val="24"/>
          <w:szCs w:val="24"/>
        </w:rPr>
        <w:t xml:space="preserve"> De este modo, educar y escuela coinciden en la realización de lo humano en el ser humano, en un proceso que busca mejorar a su propia especie. </w:t>
      </w:r>
    </w:p>
    <w:p w14:paraId="2DA8A9A5" w14:textId="77777777" w:rsidR="005A4657" w:rsidRPr="00BD736A" w:rsidRDefault="005A4657" w:rsidP="00BD736A">
      <w:pPr>
        <w:spacing w:line="360" w:lineRule="auto"/>
        <w:ind w:firstLine="565"/>
        <w:rPr>
          <w:rFonts w:ascii="Times New Roman" w:hAnsi="Times New Roman"/>
          <w:sz w:val="24"/>
          <w:szCs w:val="24"/>
        </w:rPr>
      </w:pPr>
    </w:p>
    <w:p w14:paraId="5A53B9A5" w14:textId="0604CAD4" w:rsidR="00E95919" w:rsidRDefault="00BD736A" w:rsidP="00BD736A">
      <w:pPr>
        <w:spacing w:line="360" w:lineRule="auto"/>
        <w:ind w:firstLine="565"/>
        <w:rPr>
          <w:rFonts w:ascii="Times New Roman" w:hAnsi="Times New Roman"/>
          <w:sz w:val="24"/>
          <w:szCs w:val="24"/>
        </w:rPr>
      </w:pPr>
      <w:r>
        <w:rPr>
          <w:rFonts w:ascii="Times New Roman" w:hAnsi="Times New Roman"/>
          <w:sz w:val="24"/>
          <w:szCs w:val="24"/>
        </w:rPr>
        <w:t>Finalmente, para terminar de hacer un perfil de Kant, en cuanto educador, podemos atender a algunos textos dispersos, antes de poder analizar</w:t>
      </w:r>
      <w:r w:rsidR="00574D8E">
        <w:rPr>
          <w:rFonts w:ascii="Times New Roman" w:hAnsi="Times New Roman"/>
          <w:sz w:val="24"/>
          <w:szCs w:val="24"/>
        </w:rPr>
        <w:t xml:space="preserve"> de modo directo</w:t>
      </w:r>
      <w:r>
        <w:rPr>
          <w:rFonts w:ascii="Times New Roman" w:hAnsi="Times New Roman"/>
          <w:sz w:val="24"/>
          <w:szCs w:val="24"/>
        </w:rPr>
        <w:t xml:space="preserve"> su tratado sobre educación. En primer lugar, podemos tener en cuenta lo referido en </w:t>
      </w:r>
      <w:r>
        <w:rPr>
          <w:rFonts w:ascii="Times New Roman" w:hAnsi="Times New Roman"/>
          <w:i/>
          <w:sz w:val="24"/>
          <w:szCs w:val="24"/>
        </w:rPr>
        <w:t xml:space="preserve">Ensayo sobre el </w:t>
      </w:r>
      <w:proofErr w:type="spellStart"/>
      <w:r>
        <w:rPr>
          <w:rFonts w:ascii="Times New Roman" w:hAnsi="Times New Roman"/>
          <w:i/>
          <w:sz w:val="24"/>
          <w:szCs w:val="24"/>
        </w:rPr>
        <w:t>Philantropinum</w:t>
      </w:r>
      <w:proofErr w:type="spellEnd"/>
      <w:r>
        <w:rPr>
          <w:rFonts w:ascii="Times New Roman" w:hAnsi="Times New Roman"/>
          <w:i/>
          <w:sz w:val="24"/>
          <w:szCs w:val="24"/>
        </w:rPr>
        <w:t xml:space="preserve"> </w:t>
      </w:r>
      <w:r>
        <w:rPr>
          <w:rFonts w:ascii="Times New Roman" w:hAnsi="Times New Roman"/>
          <w:sz w:val="24"/>
          <w:szCs w:val="24"/>
        </w:rPr>
        <w:t>(2007)</w:t>
      </w:r>
      <w:r w:rsidR="0013476D">
        <w:rPr>
          <w:rFonts w:ascii="Times New Roman" w:hAnsi="Times New Roman"/>
          <w:sz w:val="24"/>
          <w:szCs w:val="24"/>
        </w:rPr>
        <w:t xml:space="preserve">, un instituto educativo basado en las ideas de </w:t>
      </w:r>
      <w:proofErr w:type="spellStart"/>
      <w:r w:rsidR="0013476D">
        <w:rPr>
          <w:rFonts w:ascii="Times New Roman" w:hAnsi="Times New Roman"/>
          <w:sz w:val="24"/>
          <w:szCs w:val="24"/>
        </w:rPr>
        <w:t>Basedow</w:t>
      </w:r>
      <w:proofErr w:type="spellEnd"/>
      <w:r w:rsidR="0013476D">
        <w:rPr>
          <w:rStyle w:val="Refdenotaalpie"/>
          <w:rFonts w:ascii="Times New Roman" w:hAnsi="Times New Roman"/>
          <w:sz w:val="24"/>
          <w:szCs w:val="24"/>
        </w:rPr>
        <w:footnoteReference w:id="118"/>
      </w:r>
      <w:r w:rsidR="0013476D">
        <w:rPr>
          <w:rFonts w:ascii="Times New Roman" w:hAnsi="Times New Roman"/>
          <w:sz w:val="24"/>
          <w:szCs w:val="24"/>
        </w:rPr>
        <w:t xml:space="preserve"> que se perfilan en contra del dogmatismo y en favor de una educación crítica y para la libertad. </w:t>
      </w:r>
      <w:r w:rsidR="00ED5104">
        <w:rPr>
          <w:rFonts w:ascii="Times New Roman" w:hAnsi="Times New Roman"/>
          <w:sz w:val="24"/>
          <w:szCs w:val="24"/>
        </w:rPr>
        <w:t>En este texto se exalta el modelo que apunta al desarrollo de las humanidades en cuanto reúne la exposición a lenguajes extranjeros, gimnasia, y pensamiento crítico en lugar de mera memorización.</w:t>
      </w:r>
      <w:r w:rsidR="00ED5104">
        <w:rPr>
          <w:rStyle w:val="Refdenotaalpie"/>
          <w:rFonts w:ascii="Times New Roman" w:hAnsi="Times New Roman"/>
          <w:sz w:val="24"/>
          <w:szCs w:val="24"/>
        </w:rPr>
        <w:footnoteReference w:id="119"/>
      </w:r>
      <w:r w:rsidR="00ED5104">
        <w:rPr>
          <w:rFonts w:ascii="Times New Roman" w:hAnsi="Times New Roman"/>
          <w:sz w:val="24"/>
          <w:szCs w:val="24"/>
        </w:rPr>
        <w:t xml:space="preserve"> </w:t>
      </w:r>
    </w:p>
    <w:p w14:paraId="00E5D0D4" w14:textId="4513EE85" w:rsidR="00ED5104" w:rsidRDefault="00ED5104" w:rsidP="00BD736A">
      <w:pPr>
        <w:spacing w:line="360" w:lineRule="auto"/>
        <w:ind w:firstLine="565"/>
        <w:rPr>
          <w:rFonts w:ascii="Times New Roman" w:hAnsi="Times New Roman"/>
          <w:sz w:val="24"/>
          <w:szCs w:val="24"/>
        </w:rPr>
      </w:pPr>
    </w:p>
    <w:p w14:paraId="47A8D488" w14:textId="1636DE74"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t xml:space="preserve">Cuando Kant promueve el modelo de </w:t>
      </w:r>
      <w:proofErr w:type="spellStart"/>
      <w:r>
        <w:rPr>
          <w:rFonts w:ascii="Times New Roman" w:hAnsi="Times New Roman"/>
          <w:sz w:val="24"/>
          <w:szCs w:val="24"/>
        </w:rPr>
        <w:t>Basedow</w:t>
      </w:r>
      <w:proofErr w:type="spellEnd"/>
      <w:r>
        <w:rPr>
          <w:rFonts w:ascii="Times New Roman" w:hAnsi="Times New Roman"/>
          <w:sz w:val="24"/>
          <w:szCs w:val="24"/>
        </w:rPr>
        <w:t xml:space="preserve"> se observa la relación entre la formación de la naturaleza humana y su función cívica, civil o ciudadana, y así, señala que este modelo promueve el sentido crítico para la formación progresiva de la humanidad, ideal educativo de la ilustración que se ejemplifica en el caso del </w:t>
      </w:r>
      <w:proofErr w:type="spellStart"/>
      <w:r w:rsidRPr="00ED5104">
        <w:rPr>
          <w:rFonts w:ascii="Times New Roman" w:hAnsi="Times New Roman"/>
          <w:sz w:val="24"/>
          <w:szCs w:val="24"/>
        </w:rPr>
        <w:t>Philantropinum</w:t>
      </w:r>
      <w:proofErr w:type="spellEnd"/>
      <w:r w:rsidRPr="00ED5104">
        <w:rPr>
          <w:rFonts w:ascii="Times New Roman" w:hAnsi="Times New Roman"/>
          <w:sz w:val="24"/>
          <w:szCs w:val="24"/>
        </w:rPr>
        <w:t>: “el instituto educativo genuino que calza con la naturaleza, tanto como a los propósitos civiles.” (2007; p.100)</w:t>
      </w:r>
      <w:r w:rsidRPr="00ED5104">
        <w:rPr>
          <w:rStyle w:val="Refdenotaalpie"/>
          <w:rFonts w:ascii="Times New Roman" w:hAnsi="Times New Roman"/>
          <w:sz w:val="24"/>
          <w:szCs w:val="24"/>
        </w:rPr>
        <w:footnoteReference w:id="120"/>
      </w:r>
    </w:p>
    <w:p w14:paraId="5200BD30" w14:textId="2BD67A37"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lastRenderedPageBreak/>
        <w:t xml:space="preserve">Kant recalca el beneficio que refleja dicho tipo modelo de instituto educativo por cuanto representa un orden distinto para </w:t>
      </w:r>
      <w:r w:rsidR="00402A0C">
        <w:rPr>
          <w:rFonts w:ascii="Times New Roman" w:hAnsi="Times New Roman"/>
          <w:sz w:val="24"/>
          <w:szCs w:val="24"/>
        </w:rPr>
        <w:t xml:space="preserve">entender la sociedad y la política. </w:t>
      </w:r>
      <w:r w:rsidR="00402A0C">
        <w:rPr>
          <w:rStyle w:val="Refdenotaalpie"/>
          <w:rFonts w:ascii="Times New Roman" w:hAnsi="Times New Roman"/>
          <w:sz w:val="24"/>
          <w:szCs w:val="24"/>
        </w:rPr>
        <w:footnoteReference w:id="121"/>
      </w:r>
      <w:r w:rsidR="00402A0C">
        <w:rPr>
          <w:rFonts w:ascii="Times New Roman" w:hAnsi="Times New Roman"/>
          <w:sz w:val="24"/>
          <w:szCs w:val="24"/>
        </w:rPr>
        <w:t xml:space="preserve"> Cabe preguntarse, en este sentido, </w:t>
      </w:r>
      <w:r w:rsidR="00473057">
        <w:rPr>
          <w:rFonts w:ascii="Times New Roman" w:hAnsi="Times New Roman"/>
          <w:sz w:val="24"/>
          <w:szCs w:val="24"/>
        </w:rPr>
        <w:t>¿</w:t>
      </w:r>
      <w:r w:rsidR="00402A0C">
        <w:rPr>
          <w:rFonts w:ascii="Times New Roman" w:hAnsi="Times New Roman"/>
          <w:sz w:val="24"/>
          <w:szCs w:val="24"/>
        </w:rPr>
        <w:t>a quién compete la función de garantizar las bases para una ciudadanía entendida en el sentido republicano, liberal o democrático</w:t>
      </w:r>
      <w:r w:rsidR="00402A0C">
        <w:rPr>
          <w:rStyle w:val="Refdenotaalpie"/>
          <w:rFonts w:ascii="Times New Roman" w:hAnsi="Times New Roman"/>
          <w:sz w:val="24"/>
          <w:szCs w:val="24"/>
        </w:rPr>
        <w:footnoteReference w:id="122"/>
      </w:r>
      <w:r w:rsidR="00473057">
        <w:rPr>
          <w:rFonts w:ascii="Times New Roman" w:hAnsi="Times New Roman"/>
          <w:sz w:val="24"/>
          <w:szCs w:val="24"/>
        </w:rPr>
        <w:t>?</w:t>
      </w:r>
      <w:r w:rsidR="00402A0C">
        <w:rPr>
          <w:rFonts w:ascii="Times New Roman" w:hAnsi="Times New Roman"/>
          <w:sz w:val="24"/>
          <w:szCs w:val="24"/>
        </w:rPr>
        <w:t xml:space="preserve"> Si una voluntad general plasmada en una práctica ejecutiva y legislativa debe orientarse a sí misma, en el ejercicio de su soberanía</w:t>
      </w:r>
      <w:r w:rsidR="00473057">
        <w:rPr>
          <w:rFonts w:ascii="Times New Roman" w:hAnsi="Times New Roman"/>
          <w:sz w:val="24"/>
          <w:szCs w:val="24"/>
        </w:rPr>
        <w:t xml:space="preserve">, debería tenerse en cuenta lo dicho en la doctrina del derecho, a saber, que la función del estado, como instauración de la sociedad civil, implica como elemento de la razón formal pura y práctica, el establecer una condición jurídica o de derecho, de nuevo, no por un asunto ideológico, sino por un criterio lógico de la necesidad que emana la idea misma. </w:t>
      </w:r>
    </w:p>
    <w:p w14:paraId="5E1B6D1D" w14:textId="5D35E945" w:rsidR="00473057" w:rsidRDefault="00473057" w:rsidP="00ED5104">
      <w:pPr>
        <w:spacing w:line="360" w:lineRule="auto"/>
        <w:rPr>
          <w:rFonts w:ascii="Times New Roman" w:hAnsi="Times New Roman"/>
          <w:sz w:val="24"/>
          <w:szCs w:val="24"/>
        </w:rPr>
      </w:pPr>
    </w:p>
    <w:p w14:paraId="2D0900CF" w14:textId="793D4BA9" w:rsidR="00882E01" w:rsidRPr="007E294D" w:rsidRDefault="00473057" w:rsidP="005A4657">
      <w:pPr>
        <w:spacing w:line="360" w:lineRule="auto"/>
        <w:ind w:firstLine="565"/>
        <w:rPr>
          <w:rFonts w:ascii="Times New Roman" w:hAnsi="Times New Roman"/>
          <w:sz w:val="24"/>
          <w:szCs w:val="24"/>
        </w:rPr>
      </w:pPr>
      <w:r>
        <w:rPr>
          <w:rFonts w:ascii="Times New Roman" w:hAnsi="Times New Roman"/>
          <w:sz w:val="24"/>
          <w:szCs w:val="24"/>
        </w:rPr>
        <w:t>Si el estado, (entiéndase como fuera, en sus manifestaciones prácticas e históricas), es el encargado de instaurar un estado de derecho, luego, la educación general está presente como un imperativo de su función, y no puede depender de mecenas filantrópicos</w:t>
      </w:r>
      <w:r>
        <w:rPr>
          <w:rStyle w:val="Refdenotaalpie"/>
          <w:rFonts w:ascii="Times New Roman" w:hAnsi="Times New Roman"/>
          <w:sz w:val="24"/>
          <w:szCs w:val="24"/>
        </w:rPr>
        <w:footnoteReference w:id="123"/>
      </w:r>
      <w:r>
        <w:rPr>
          <w:rFonts w:ascii="Times New Roman" w:hAnsi="Times New Roman"/>
          <w:sz w:val="24"/>
          <w:szCs w:val="24"/>
        </w:rPr>
        <w:t xml:space="preserve">, ni mucho menos, garantizarse sólo a algunos, peor aún, si hablamos de una disyunción rasgada por criterios económicos. En la idea de una democracia, todos deben ser educados, sin distinción de ningún tipo, y como reconocimiento de una formación básica y adecuada en cuanto un derecho natural universal. </w:t>
      </w:r>
      <w:r w:rsidR="0042016A">
        <w:rPr>
          <w:rFonts w:ascii="Times New Roman" w:hAnsi="Times New Roman"/>
          <w:sz w:val="24"/>
          <w:szCs w:val="24"/>
        </w:rPr>
        <w:t xml:space="preserve">En este sentido, podría imaginarse un principio general de la educación, en cuanto debería estar tan bien atendida por la labor política pública, que tanto un rey, como un congresista, o una persona muy adinerada, todos mandaran por igual a la </w:t>
      </w:r>
      <w:r w:rsidR="0042016A" w:rsidRPr="007E294D">
        <w:rPr>
          <w:rFonts w:ascii="Times New Roman" w:hAnsi="Times New Roman"/>
          <w:sz w:val="24"/>
          <w:szCs w:val="24"/>
        </w:rPr>
        <w:t xml:space="preserve">misma escuela a sus hijos que el resto de la ciudadanía. Este sueño utópico desafía el </w:t>
      </w:r>
      <w:r w:rsidR="0042016A" w:rsidRPr="007E294D">
        <w:rPr>
          <w:rFonts w:ascii="Times New Roman" w:hAnsi="Times New Roman"/>
          <w:sz w:val="24"/>
          <w:szCs w:val="24"/>
        </w:rPr>
        <w:lastRenderedPageBreak/>
        <w:t>criterio de una educación que se limita y reduce a una formación para la renta.</w:t>
      </w:r>
      <w:r w:rsidR="0042016A" w:rsidRPr="007E294D">
        <w:rPr>
          <w:rStyle w:val="Refdenotaalpie"/>
          <w:rFonts w:ascii="Times New Roman" w:hAnsi="Times New Roman"/>
          <w:sz w:val="24"/>
          <w:szCs w:val="24"/>
        </w:rPr>
        <w:footnoteReference w:id="124"/>
      </w:r>
      <w:r w:rsidR="00BB05B7" w:rsidRPr="007E294D">
        <w:rPr>
          <w:rFonts w:ascii="Times New Roman" w:hAnsi="Times New Roman"/>
          <w:sz w:val="24"/>
          <w:szCs w:val="24"/>
        </w:rPr>
        <w:t xml:space="preserve"> Este escenario sería incluso más tenebroso, si la educación fuera vista como exclusivamente en cuanto empresa lucrativa, </w:t>
      </w:r>
      <w:r w:rsidR="00967B00" w:rsidRPr="007E294D">
        <w:rPr>
          <w:rFonts w:ascii="Times New Roman" w:hAnsi="Times New Roman"/>
          <w:sz w:val="24"/>
          <w:szCs w:val="24"/>
        </w:rPr>
        <w:t>incurriendo en universidades fachada (literal, y figurativamente) o en legislación que favorezca a este criterio, entonces podríamos estar condenando al aspecto cívico y de autorrealización humana, para favorecer el interés privado, en lugar del público. Para Kant, en su época, hacía falta remodelar el modelo educativo</w:t>
      </w:r>
      <w:r w:rsidR="00967B00" w:rsidRPr="007E294D">
        <w:rPr>
          <w:rStyle w:val="Refdenotaalpie"/>
          <w:rFonts w:ascii="Times New Roman" w:hAnsi="Times New Roman"/>
          <w:sz w:val="24"/>
          <w:szCs w:val="24"/>
        </w:rPr>
        <w:footnoteReference w:id="125"/>
      </w:r>
      <w:r w:rsidR="00967B00" w:rsidRPr="007E294D">
        <w:rPr>
          <w:rFonts w:ascii="Times New Roman" w:hAnsi="Times New Roman"/>
          <w:sz w:val="24"/>
          <w:szCs w:val="24"/>
        </w:rPr>
        <w:t xml:space="preserve">, y en la actualización de sus ideas, uno podría reclamar un sentido público de la educación. El interés no sólo es público de manera local, sino que esta exigencia se dirige hacia la conformación de una humanidad cosmopolita, y por eso, refiere Kant que: </w:t>
      </w:r>
      <w:r w:rsidR="00882E01" w:rsidRPr="007E294D">
        <w:rPr>
          <w:rFonts w:ascii="Times New Roman" w:hAnsi="Times New Roman"/>
          <w:sz w:val="24"/>
          <w:szCs w:val="24"/>
        </w:rPr>
        <w:t>“</w:t>
      </w:r>
      <w:r w:rsidR="00967B00" w:rsidRPr="007E294D">
        <w:rPr>
          <w:rFonts w:ascii="Times New Roman" w:hAnsi="Times New Roman"/>
          <w:sz w:val="24"/>
          <w:szCs w:val="24"/>
        </w:rPr>
        <w:t>E</w:t>
      </w:r>
      <w:r w:rsidR="00882E01" w:rsidRPr="007E294D">
        <w:rPr>
          <w:rFonts w:ascii="Times New Roman" w:hAnsi="Times New Roman"/>
          <w:sz w:val="24"/>
          <w:szCs w:val="24"/>
        </w:rPr>
        <w:t>l esfuerzo del público general de todos los países debe ser primero en dirigir hacia la ayuda de todo tipo en modelar dicha escuela.” (2007; p.103)</w:t>
      </w:r>
    </w:p>
    <w:p w14:paraId="3F8C8CE7" w14:textId="0E065329" w:rsidR="00967B00" w:rsidRPr="007E294D" w:rsidRDefault="00967B00" w:rsidP="00882E01">
      <w:pPr>
        <w:spacing w:line="360" w:lineRule="auto"/>
        <w:rPr>
          <w:rFonts w:ascii="Times New Roman" w:hAnsi="Times New Roman"/>
          <w:sz w:val="24"/>
          <w:szCs w:val="24"/>
        </w:rPr>
      </w:pPr>
    </w:p>
    <w:p w14:paraId="199CE8DD" w14:textId="08ACA01D" w:rsidR="00312036" w:rsidRDefault="00967B00" w:rsidP="005A4657">
      <w:pPr>
        <w:spacing w:line="360" w:lineRule="auto"/>
        <w:ind w:firstLine="565"/>
        <w:rPr>
          <w:rFonts w:ascii="Times New Roman" w:hAnsi="Times New Roman"/>
          <w:sz w:val="24"/>
          <w:szCs w:val="24"/>
        </w:rPr>
      </w:pPr>
      <w:r w:rsidRPr="007E294D">
        <w:rPr>
          <w:rFonts w:ascii="Times New Roman" w:hAnsi="Times New Roman"/>
          <w:sz w:val="24"/>
          <w:szCs w:val="24"/>
        </w:rPr>
        <w:t>En rechazo a la guerra y violencia, Kant reclama que el estado debe promover la</w:t>
      </w:r>
      <w:r w:rsidR="007E294D">
        <w:rPr>
          <w:rFonts w:ascii="Times New Roman" w:hAnsi="Times New Roman"/>
          <w:sz w:val="24"/>
          <w:szCs w:val="24"/>
        </w:rPr>
        <w:t xml:space="preserve"> evolución, y no la revolución.</w:t>
      </w:r>
      <w:r w:rsidRPr="007E294D">
        <w:rPr>
          <w:rStyle w:val="Refdenotaalpie"/>
          <w:rFonts w:ascii="Times New Roman" w:hAnsi="Times New Roman"/>
          <w:sz w:val="24"/>
          <w:szCs w:val="24"/>
        </w:rPr>
        <w:footnoteReference w:id="126"/>
      </w:r>
      <w:r w:rsidRPr="007E294D">
        <w:rPr>
          <w:rFonts w:ascii="Times New Roman" w:hAnsi="Times New Roman"/>
          <w:sz w:val="24"/>
          <w:szCs w:val="24"/>
        </w:rPr>
        <w:t xml:space="preserve"> Estas ideas conjugan el proyecto crítico, las ideas morales, jurídicas y políticas, con su filosofía de la historia. Por último, cabe tener en cuenta lo referido en las </w:t>
      </w:r>
      <w:r w:rsidR="00496F1D" w:rsidRPr="007E294D">
        <w:rPr>
          <w:rFonts w:ascii="Times New Roman" w:hAnsi="Times New Roman"/>
          <w:i/>
          <w:sz w:val="24"/>
          <w:szCs w:val="24"/>
        </w:rPr>
        <w:t>Lecciones de ética</w:t>
      </w:r>
      <w:r w:rsidRPr="007E294D">
        <w:rPr>
          <w:rFonts w:ascii="Times New Roman" w:hAnsi="Times New Roman"/>
          <w:sz w:val="24"/>
          <w:szCs w:val="24"/>
        </w:rPr>
        <w:t xml:space="preserve"> </w:t>
      </w:r>
      <w:r w:rsidR="007E294D" w:rsidRPr="007E294D">
        <w:rPr>
          <w:rFonts w:ascii="Times New Roman" w:hAnsi="Times New Roman"/>
          <w:sz w:val="24"/>
          <w:szCs w:val="24"/>
        </w:rPr>
        <w:t xml:space="preserve">(1988), en donde Kant aclara que: </w:t>
      </w:r>
      <w:r w:rsidR="00496F1D" w:rsidRPr="007E294D">
        <w:rPr>
          <w:rFonts w:ascii="Times New Roman" w:hAnsi="Times New Roman"/>
          <w:sz w:val="24"/>
          <w:szCs w:val="24"/>
        </w:rPr>
        <w:t>“¿A qué exigencias ha de responder entonces la formación del hombre, a las de la naturaleza o a las de la sociedad civil? Ambas cosas han de ser tenidas en cuenta por la educación, regla primordial en la formación del hombre civilizado.” (1988; p.297)</w:t>
      </w:r>
      <w:r w:rsidR="007E294D" w:rsidRPr="007E294D">
        <w:rPr>
          <w:rStyle w:val="Refdenotaalpie"/>
          <w:rFonts w:ascii="Times New Roman" w:hAnsi="Times New Roman"/>
          <w:sz w:val="24"/>
          <w:szCs w:val="24"/>
        </w:rPr>
        <w:footnoteReference w:id="127"/>
      </w:r>
      <w:r w:rsidR="007E294D">
        <w:rPr>
          <w:rFonts w:ascii="Times New Roman" w:hAnsi="Times New Roman"/>
          <w:sz w:val="24"/>
          <w:szCs w:val="24"/>
        </w:rPr>
        <w:t xml:space="preserve"> Para Kant la educación forma lo humano </w:t>
      </w:r>
      <w:r w:rsidR="007E294D" w:rsidRPr="007E294D">
        <w:rPr>
          <w:rFonts w:ascii="Times New Roman" w:hAnsi="Times New Roman"/>
          <w:sz w:val="24"/>
          <w:szCs w:val="24"/>
        </w:rPr>
        <w:lastRenderedPageBreak/>
        <w:t xml:space="preserve">mediante un proceso complejo que implica, como adaptación a lo civil, el fomento de la disciplina con las que: “el niño no aprende nada nuevo, sino que pone bridas a una libertad desenfrenada.” (1988; 298) </w:t>
      </w:r>
      <w:r w:rsidR="007E294D" w:rsidRPr="007E294D">
        <w:rPr>
          <w:rStyle w:val="Refdenotaalpie"/>
          <w:rFonts w:ascii="Times New Roman" w:hAnsi="Times New Roman"/>
          <w:sz w:val="24"/>
          <w:szCs w:val="24"/>
        </w:rPr>
        <w:footnoteReference w:id="128"/>
      </w:r>
      <w:r w:rsidR="007E294D" w:rsidRPr="007E294D">
        <w:rPr>
          <w:rFonts w:ascii="Times New Roman" w:hAnsi="Times New Roman"/>
          <w:sz w:val="24"/>
          <w:szCs w:val="24"/>
        </w:rPr>
        <w:t xml:space="preserve"> Esta limitación de la libertad salvaje se sublima como una libertad civil. Después de todo, para Kant: </w:t>
      </w:r>
      <w:r w:rsidR="00496F1D" w:rsidRPr="007E294D">
        <w:rPr>
          <w:rFonts w:ascii="Times New Roman" w:hAnsi="Times New Roman"/>
          <w:sz w:val="24"/>
          <w:szCs w:val="24"/>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7E294D" w:rsidRPr="007E294D">
        <w:rPr>
          <w:rFonts w:ascii="Times New Roman" w:hAnsi="Times New Roman"/>
          <w:sz w:val="24"/>
          <w:szCs w:val="24"/>
        </w:rPr>
        <w:t xml:space="preserve"> Como puede considerarse, a la luz de este último pasaje, la relación entre educación y teoría del derecho es una fundamental y nuclear. </w:t>
      </w:r>
    </w:p>
    <w:p w14:paraId="61873873" w14:textId="77777777" w:rsidR="007E294D" w:rsidRPr="00D44DD4" w:rsidRDefault="007E294D" w:rsidP="007E294D">
      <w:pPr>
        <w:spacing w:line="360" w:lineRule="auto"/>
        <w:rPr>
          <w:rFonts w:ascii="Times New Roman" w:hAnsi="Times New Roman"/>
          <w:sz w:val="24"/>
          <w:szCs w:val="24"/>
          <w:lang w:val="es-PE"/>
        </w:rPr>
      </w:pPr>
    </w:p>
    <w:p w14:paraId="559D4906" w14:textId="61C22602"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70390CC4" w14:textId="57ABA693" w:rsidR="007E294D" w:rsidRDefault="007E294D" w:rsidP="00312036">
      <w:pPr>
        <w:spacing w:after="0" w:line="360" w:lineRule="auto"/>
        <w:ind w:left="1416" w:firstLine="0"/>
        <w:rPr>
          <w:rFonts w:ascii="Times New Roman" w:hAnsi="Times New Roman"/>
          <w:sz w:val="24"/>
          <w:szCs w:val="24"/>
          <w:lang w:val="es-PE"/>
        </w:rPr>
      </w:pPr>
    </w:p>
    <w:p w14:paraId="0C52F4D6" w14:textId="7C77A60F" w:rsidR="00882E01" w:rsidRPr="00A76614" w:rsidRDefault="007E294D" w:rsidP="007E294D">
      <w:pPr>
        <w:spacing w:after="0" w:line="360" w:lineRule="auto"/>
        <w:ind w:left="708" w:firstLine="708"/>
        <w:rPr>
          <w:rFonts w:ascii="Times New Roman" w:hAnsi="Times New Roman"/>
          <w:sz w:val="24"/>
          <w:szCs w:val="24"/>
          <w:shd w:val="clear" w:color="auto" w:fill="FFFFFF"/>
        </w:rPr>
      </w:pPr>
      <w:r w:rsidRPr="00A76614">
        <w:rPr>
          <w:rFonts w:ascii="Times New Roman" w:hAnsi="Times New Roman"/>
          <w:sz w:val="24"/>
          <w:szCs w:val="24"/>
          <w:lang w:val="es-PE"/>
        </w:rPr>
        <w:t xml:space="preserve">Luego de esta revisión general de Kant como educador, y </w:t>
      </w:r>
      <w:r w:rsidR="00690700" w:rsidRPr="00A76614">
        <w:rPr>
          <w:rFonts w:ascii="Times New Roman" w:hAnsi="Times New Roman"/>
          <w:sz w:val="24"/>
          <w:szCs w:val="24"/>
          <w:lang w:val="es-PE"/>
        </w:rPr>
        <w:t xml:space="preserve">habiendo </w:t>
      </w:r>
      <w:r w:rsidRPr="00A76614">
        <w:rPr>
          <w:rFonts w:ascii="Times New Roman" w:hAnsi="Times New Roman"/>
          <w:sz w:val="24"/>
          <w:szCs w:val="24"/>
          <w:lang w:val="es-PE"/>
        </w:rPr>
        <w:t>anticipado algunas ideas de cómo</w:t>
      </w:r>
      <w:r w:rsidR="00690700" w:rsidRPr="00A76614">
        <w:rPr>
          <w:rFonts w:ascii="Times New Roman" w:hAnsi="Times New Roman"/>
          <w:sz w:val="24"/>
          <w:szCs w:val="24"/>
          <w:lang w:val="es-PE"/>
        </w:rPr>
        <w:t xml:space="preserve"> el</w:t>
      </w:r>
      <w:r w:rsidRPr="00A76614">
        <w:rPr>
          <w:rFonts w:ascii="Times New Roman" w:hAnsi="Times New Roman"/>
          <w:sz w:val="24"/>
          <w:szCs w:val="24"/>
          <w:lang w:val="es-PE"/>
        </w:rPr>
        <w:t xml:space="preserve"> relaciona la educación con otros asuntos importantes de su proyecto crítico, podemos atender a su obra dedicada a la misma. La última obra publicada por Kant, editada a partir de los cursos que dictaba, es </w:t>
      </w:r>
      <w:r w:rsidR="00882E01" w:rsidRPr="00A76614">
        <w:rPr>
          <w:rFonts w:ascii="Times New Roman" w:hAnsi="Times New Roman"/>
          <w:i/>
          <w:sz w:val="24"/>
          <w:szCs w:val="24"/>
          <w:shd w:val="clear" w:color="auto" w:fill="FFFFFF"/>
        </w:rPr>
        <w:t>Sobre Pedagogía</w:t>
      </w:r>
      <w:r w:rsidR="00882E01" w:rsidRPr="00A76614">
        <w:rPr>
          <w:rFonts w:ascii="Times New Roman" w:hAnsi="Times New Roman"/>
          <w:sz w:val="24"/>
          <w:szCs w:val="24"/>
          <w:shd w:val="clear" w:color="auto" w:fill="FFFFFF"/>
        </w:rPr>
        <w:t>.</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2009)</w:t>
      </w:r>
      <w:r w:rsidR="00882E01" w:rsidRPr="00A76614">
        <w:rPr>
          <w:rFonts w:ascii="Times New Roman" w:hAnsi="Times New Roman"/>
          <w:sz w:val="24"/>
          <w:szCs w:val="24"/>
          <w:shd w:val="clear" w:color="auto" w:fill="FFFFFF"/>
        </w:rPr>
        <w:t xml:space="preserve"> </w:t>
      </w:r>
      <w:r w:rsidR="008C64AB" w:rsidRPr="00A76614">
        <w:rPr>
          <w:rFonts w:ascii="Times New Roman" w:hAnsi="Times New Roman"/>
          <w:sz w:val="24"/>
          <w:szCs w:val="24"/>
          <w:shd w:val="clear" w:color="auto" w:fill="FFFFFF"/>
        </w:rPr>
        <w:t xml:space="preserve">En este apartado haremos una revisión de las ideas principales de este texto nuclear para entender las ideas de educación en Kant, y de qué modo se articulan en un proyecto crítico de la razón y la libertad. </w:t>
      </w:r>
    </w:p>
    <w:p w14:paraId="5EFE8B3C" w14:textId="66306E3C" w:rsidR="00992B73" w:rsidRPr="00A76614" w:rsidRDefault="00992B73" w:rsidP="007E294D">
      <w:pPr>
        <w:spacing w:after="0" w:line="360" w:lineRule="auto"/>
        <w:ind w:left="708" w:firstLine="708"/>
        <w:rPr>
          <w:rFonts w:ascii="Times New Roman" w:hAnsi="Times New Roman"/>
          <w:sz w:val="24"/>
          <w:szCs w:val="24"/>
          <w:shd w:val="clear" w:color="auto" w:fill="FFFFFF"/>
        </w:rPr>
      </w:pPr>
    </w:p>
    <w:p w14:paraId="135B8ED3" w14:textId="7442A672" w:rsidR="00992B73" w:rsidRDefault="00992B73" w:rsidP="00992B73">
      <w:pPr>
        <w:spacing w:line="360" w:lineRule="auto"/>
        <w:rPr>
          <w:rFonts w:ascii="Times New Roman" w:hAnsi="Times New Roman"/>
          <w:sz w:val="24"/>
          <w:szCs w:val="24"/>
          <w:shd w:val="clear" w:color="auto" w:fill="FFFFFF"/>
        </w:rPr>
      </w:pPr>
      <w:r w:rsidRPr="00A76614">
        <w:rPr>
          <w:rFonts w:ascii="Times New Roman" w:hAnsi="Times New Roman"/>
          <w:sz w:val="24"/>
          <w:szCs w:val="24"/>
          <w:shd w:val="clear" w:color="auto" w:fill="FFFFFF"/>
        </w:rPr>
        <w:t>Kant inicia su tratado con dos ideas que serán fundamentales; En primer lugar, la importancia y necesidad humana que representa el proceso de educación, en tanto: “El hombre es la única criatura que tiene que ser educada.” (2009</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p. 27) Si la educación es un requisito humano crucial, luego se puede entender como una actividad distintiva y propia de criaturas que tienen al mismo tiempo pasiones y razón. En segundo lugar, cabe tener en cuenta en qué consiste este proceso de educación; para Kant, se entiende que esta actividad humana consiste en diversos momentos para acompañar el crecimiento</w:t>
      </w:r>
      <w:r w:rsidR="00A76614" w:rsidRPr="00A76614">
        <w:rPr>
          <w:rFonts w:ascii="Times New Roman" w:hAnsi="Times New Roman"/>
          <w:sz w:val="24"/>
          <w:szCs w:val="24"/>
          <w:shd w:val="clear" w:color="auto" w:fill="FFFFFF"/>
        </w:rPr>
        <w:t xml:space="preserve"> y conformación</w:t>
      </w:r>
      <w:r w:rsidRPr="00A76614">
        <w:rPr>
          <w:rFonts w:ascii="Times New Roman" w:hAnsi="Times New Roman"/>
          <w:sz w:val="24"/>
          <w:szCs w:val="24"/>
          <w:shd w:val="clear" w:color="auto" w:fill="FFFFFF"/>
        </w:rPr>
        <w:t xml:space="preserve"> del individuo, </w:t>
      </w:r>
      <w:r w:rsidRPr="00A76614">
        <w:rPr>
          <w:rFonts w:ascii="Times New Roman" w:hAnsi="Times New Roman"/>
          <w:sz w:val="24"/>
          <w:szCs w:val="24"/>
          <w:shd w:val="clear" w:color="auto" w:fill="FFFFFF"/>
        </w:rPr>
        <w:lastRenderedPageBreak/>
        <w:t>de manera que se compone, primero del cuidado, luego de la disciplina y finalmente de una instrucción que acompañe la formación</w:t>
      </w:r>
      <w:r w:rsidR="00A76614" w:rsidRPr="00A76614">
        <w:rPr>
          <w:rStyle w:val="Refdenotaalpie"/>
          <w:rFonts w:ascii="Times New Roman" w:hAnsi="Times New Roman"/>
          <w:sz w:val="24"/>
          <w:szCs w:val="24"/>
          <w:shd w:val="clear" w:color="auto" w:fill="FFFFFF"/>
        </w:rPr>
        <w:footnoteReference w:id="129"/>
      </w:r>
      <w:r w:rsidR="00A76614" w:rsidRPr="00A76614">
        <w:rPr>
          <w:rFonts w:ascii="Times New Roman" w:hAnsi="Times New Roman"/>
          <w:sz w:val="24"/>
          <w:szCs w:val="24"/>
          <w:shd w:val="clear" w:color="auto" w:fill="FFFFFF"/>
        </w:rPr>
        <w:t xml:space="preserve"> que se orienta hacia una libertad que encaje con otras libertades en un horizonte que necesita del uso adecuado de la razón pública. </w:t>
      </w:r>
    </w:p>
    <w:p w14:paraId="292FD554" w14:textId="2B17C4B2" w:rsidR="00AD3F45" w:rsidRDefault="00AD3F45" w:rsidP="00992B73">
      <w:pPr>
        <w:spacing w:line="360" w:lineRule="auto"/>
        <w:rPr>
          <w:rFonts w:ascii="Times New Roman" w:hAnsi="Times New Roman"/>
          <w:sz w:val="24"/>
          <w:szCs w:val="24"/>
          <w:shd w:val="clear" w:color="auto" w:fill="FFFFFF"/>
        </w:rPr>
      </w:pPr>
    </w:p>
    <w:p w14:paraId="48E5FE68" w14:textId="5EDC6103" w:rsidR="008D4589" w:rsidRDefault="00AD3F45" w:rsidP="008D4589">
      <w:pPr>
        <w:spacing w:line="360" w:lineRule="auto"/>
        <w:rPr>
          <w:rFonts w:ascii="Times New Roman" w:hAnsi="Times New Roman"/>
          <w:sz w:val="24"/>
          <w:szCs w:val="24"/>
        </w:rPr>
      </w:pPr>
      <w:r w:rsidRPr="00762991">
        <w:rPr>
          <w:rFonts w:ascii="Times New Roman" w:hAnsi="Times New Roman"/>
          <w:sz w:val="24"/>
          <w:szCs w:val="24"/>
          <w:shd w:val="clear" w:color="auto" w:fill="FFFFFF"/>
        </w:rPr>
        <w:t xml:space="preserve">La educación para el ser humano es necesaria precisamente porque representa el tránsito de una libertad sin restricción hacia una disciplina que le oriente a civilizar los límites de la misma. </w:t>
      </w:r>
      <w:r w:rsidR="008D4589" w:rsidRPr="00762991">
        <w:rPr>
          <w:rFonts w:ascii="Times New Roman" w:hAnsi="Times New Roman"/>
          <w:sz w:val="24"/>
          <w:szCs w:val="24"/>
          <w:shd w:val="clear" w:color="auto" w:fill="FFFFFF"/>
        </w:rPr>
        <w:t xml:space="preserve">En este sentido, Kant refiere que </w:t>
      </w:r>
      <w:r w:rsidR="008D4589" w:rsidRPr="00762991">
        <w:rPr>
          <w:rFonts w:ascii="Times New Roman" w:hAnsi="Times New Roman"/>
          <w:sz w:val="24"/>
          <w:szCs w:val="24"/>
        </w:rPr>
        <w:t>“La disciplina o la crianza transforman la animalidad en humanidad.” (2009; p.28) A diferencia de otros animales, quienes se valen del instinto, el caso humano tiene como característica peculiar el necesitar de otros</w:t>
      </w:r>
      <w:r w:rsidR="008D4589" w:rsidRPr="00762991">
        <w:rPr>
          <w:rStyle w:val="Refdenotaalpie"/>
          <w:rFonts w:ascii="Times New Roman" w:hAnsi="Times New Roman"/>
          <w:sz w:val="24"/>
          <w:szCs w:val="24"/>
        </w:rPr>
        <w:footnoteReference w:id="130"/>
      </w:r>
      <w:r w:rsidR="008D4589" w:rsidRPr="00762991">
        <w:rPr>
          <w:rFonts w:ascii="Times New Roman" w:hAnsi="Times New Roman"/>
          <w:sz w:val="24"/>
          <w:szCs w:val="24"/>
        </w:rPr>
        <w:t xml:space="preserve"> y en ese sentido debe guiarse a sí mismo inter-generacionalmente, de manera que: “Una generación educa a la otra.</w:t>
      </w:r>
      <w:r w:rsidR="00762991" w:rsidRPr="00762991">
        <w:rPr>
          <w:rFonts w:ascii="Times New Roman" w:hAnsi="Times New Roman"/>
          <w:sz w:val="24"/>
          <w:szCs w:val="24"/>
        </w:rPr>
        <w:t>” (2009; p. 28) Esto representa el tránsito antes mencionado en cuanto: “</w:t>
      </w:r>
      <w:r w:rsidR="008D4589" w:rsidRPr="00762991">
        <w:rPr>
          <w:rFonts w:ascii="Times New Roman" w:hAnsi="Times New Roman"/>
          <w:sz w:val="24"/>
          <w:szCs w:val="24"/>
        </w:rPr>
        <w:t>La disciplina impide que el hombre, por sus impulsos animales, se aparte de su destino, de la humanidad.</w:t>
      </w:r>
      <w:r w:rsidR="00762991" w:rsidRPr="00762991">
        <w:rPr>
          <w:rFonts w:ascii="Times New Roman" w:hAnsi="Times New Roman"/>
          <w:sz w:val="24"/>
          <w:szCs w:val="24"/>
        </w:rPr>
        <w:t>” (</w:t>
      </w:r>
      <w:r w:rsidR="00762991" w:rsidRPr="00762991">
        <w:rPr>
          <w:rFonts w:ascii="Times New Roman" w:hAnsi="Times New Roman"/>
          <w:i/>
          <w:sz w:val="24"/>
          <w:szCs w:val="24"/>
        </w:rPr>
        <w:t>Ib.</w:t>
      </w:r>
      <w:r w:rsidR="00762991" w:rsidRPr="00762991">
        <w:rPr>
          <w:rFonts w:ascii="Times New Roman" w:hAnsi="Times New Roman"/>
          <w:sz w:val="24"/>
          <w:szCs w:val="24"/>
        </w:rPr>
        <w:t>)</w:t>
      </w:r>
      <w:r w:rsidR="008D4589" w:rsidRPr="00762991">
        <w:rPr>
          <w:rFonts w:ascii="Times New Roman" w:hAnsi="Times New Roman"/>
          <w:sz w:val="24"/>
          <w:szCs w:val="24"/>
        </w:rPr>
        <w:t xml:space="preserve"> </w:t>
      </w:r>
      <w:r w:rsidR="00762991" w:rsidRPr="00762991">
        <w:rPr>
          <w:rFonts w:ascii="Times New Roman" w:hAnsi="Times New Roman"/>
          <w:sz w:val="24"/>
          <w:szCs w:val="24"/>
        </w:rPr>
        <w:t>Y en este sentido, cabe tener en cuenta que lo distintivo de la plenitud humana se hace posible en el horizonte de la civilidad, por lo que la disciplina nos articula a algo más que a las leyes naturales</w:t>
      </w:r>
      <w:r w:rsidR="00175BD8">
        <w:rPr>
          <w:rFonts w:ascii="Times New Roman" w:hAnsi="Times New Roman"/>
          <w:sz w:val="24"/>
          <w:szCs w:val="24"/>
        </w:rPr>
        <w:t>:</w:t>
      </w:r>
      <w:r w:rsidR="00762991" w:rsidRPr="00762991">
        <w:rPr>
          <w:rFonts w:ascii="Times New Roman" w:hAnsi="Times New Roman"/>
          <w:sz w:val="24"/>
          <w:szCs w:val="24"/>
        </w:rPr>
        <w:t xml:space="preserve"> nos forma para las leyes humanas. Por esta razón, Kant indica que: “</w:t>
      </w:r>
      <w:r w:rsidR="008D4589" w:rsidRPr="00762991">
        <w:rPr>
          <w:rFonts w:ascii="Times New Roman" w:hAnsi="Times New Roman"/>
          <w:sz w:val="24"/>
          <w:szCs w:val="24"/>
        </w:rPr>
        <w:t>Salvajismo es independencia de leyes. La disciplina somete al hombre a las leyes de la humanidad, y empieza a hacerle sentir la coacción de las leyes.” (</w:t>
      </w:r>
      <w:r w:rsidR="00762991" w:rsidRPr="00762991">
        <w:rPr>
          <w:rFonts w:ascii="Times New Roman" w:hAnsi="Times New Roman"/>
          <w:i/>
          <w:sz w:val="24"/>
          <w:szCs w:val="24"/>
        </w:rPr>
        <w:t>Ib.</w:t>
      </w:r>
      <w:r w:rsidR="008D4589" w:rsidRPr="00762991">
        <w:rPr>
          <w:rFonts w:ascii="Times New Roman" w:hAnsi="Times New Roman"/>
          <w:sz w:val="24"/>
          <w:szCs w:val="24"/>
        </w:rPr>
        <w:t>)</w:t>
      </w:r>
      <w:r w:rsidR="00762991" w:rsidRPr="00762991">
        <w:rPr>
          <w:rStyle w:val="Refdenotaalpie"/>
          <w:rFonts w:ascii="Times New Roman" w:hAnsi="Times New Roman"/>
          <w:sz w:val="24"/>
          <w:szCs w:val="24"/>
        </w:rPr>
        <w:footnoteReference w:id="131"/>
      </w:r>
      <w:r w:rsidR="00175BD8">
        <w:rPr>
          <w:rFonts w:ascii="Times New Roman" w:hAnsi="Times New Roman"/>
          <w:sz w:val="24"/>
          <w:szCs w:val="24"/>
        </w:rPr>
        <w:t xml:space="preserve"> El sentido del deber, tanto moral, como jurídico, es decir, interna y externamente, tiene sus raíces en esta educación temprana.</w:t>
      </w:r>
    </w:p>
    <w:p w14:paraId="4782A98C" w14:textId="7AAF4A8E" w:rsidR="00320EF7" w:rsidRDefault="00320EF7" w:rsidP="008D4589">
      <w:pPr>
        <w:spacing w:line="360" w:lineRule="auto"/>
        <w:rPr>
          <w:rFonts w:ascii="Times New Roman" w:hAnsi="Times New Roman"/>
          <w:sz w:val="24"/>
          <w:szCs w:val="24"/>
        </w:rPr>
      </w:pPr>
    </w:p>
    <w:p w14:paraId="31CC1C9A" w14:textId="38721A53" w:rsidR="00320EF7" w:rsidRDefault="00320EF7" w:rsidP="008D4589">
      <w:pPr>
        <w:spacing w:line="360" w:lineRule="auto"/>
        <w:rPr>
          <w:rFonts w:ascii="Times New Roman" w:hAnsi="Times New Roman"/>
          <w:sz w:val="24"/>
          <w:szCs w:val="24"/>
        </w:rPr>
      </w:pPr>
      <w:r>
        <w:rPr>
          <w:rFonts w:ascii="Times New Roman" w:hAnsi="Times New Roman"/>
          <w:sz w:val="24"/>
          <w:szCs w:val="24"/>
        </w:rPr>
        <w:lastRenderedPageBreak/>
        <w:t>Kant sostiene que no civilizar la libertad en edades tempranas puede tener resultados negativos en el futuro.</w:t>
      </w:r>
      <w:r>
        <w:rPr>
          <w:rStyle w:val="Refdenotaalpie"/>
          <w:rFonts w:ascii="Times New Roman" w:hAnsi="Times New Roman"/>
          <w:sz w:val="24"/>
          <w:szCs w:val="24"/>
        </w:rPr>
        <w:footnoteReference w:id="132"/>
      </w:r>
      <w:r>
        <w:rPr>
          <w:rFonts w:ascii="Times New Roman" w:hAnsi="Times New Roman"/>
          <w:sz w:val="24"/>
          <w:szCs w:val="24"/>
        </w:rPr>
        <w:t xml:space="preserve"> Retener elementos de salvajismo equivale a no alcanzar a ser civilizado</w:t>
      </w:r>
      <w:r w:rsidR="0006274C">
        <w:rPr>
          <w:rStyle w:val="Refdenotaalpie"/>
          <w:rFonts w:ascii="Times New Roman" w:hAnsi="Times New Roman"/>
          <w:sz w:val="24"/>
          <w:szCs w:val="24"/>
        </w:rPr>
        <w:footnoteReference w:id="133"/>
      </w:r>
      <w:r>
        <w:rPr>
          <w:rFonts w:ascii="Times New Roman" w:hAnsi="Times New Roman"/>
          <w:sz w:val="24"/>
          <w:szCs w:val="24"/>
        </w:rPr>
        <w:t xml:space="preserve">. Al actualizar o pensar las ideas de Kant, hoy en día, bien puede beneficiarse de entender este proceso no como partiendo de una perspectiva eurocéntrica, sino en orientación hacia los ideales cosmopolitas y en especial con particular atención a la diversidad cultural, sin llegar a relativizar los valores. La herramienta que tenemos para </w:t>
      </w:r>
      <w:r w:rsidR="0006274C">
        <w:rPr>
          <w:rFonts w:ascii="Times New Roman" w:hAnsi="Times New Roman"/>
          <w:sz w:val="24"/>
          <w:szCs w:val="24"/>
        </w:rPr>
        <w:t xml:space="preserve">discernir y equiparar estas visiones contrapuestas es el uso de la racionalidad pública. </w:t>
      </w:r>
    </w:p>
    <w:p w14:paraId="40C17F98" w14:textId="77777777" w:rsidR="0006274C" w:rsidRDefault="0006274C" w:rsidP="008D4589">
      <w:pPr>
        <w:spacing w:line="360" w:lineRule="auto"/>
        <w:rPr>
          <w:rFonts w:ascii="Times New Roman" w:hAnsi="Times New Roman"/>
          <w:sz w:val="24"/>
          <w:szCs w:val="24"/>
        </w:rPr>
      </w:pPr>
    </w:p>
    <w:p w14:paraId="34E24045" w14:textId="5702FC2B" w:rsidR="00882E01" w:rsidRPr="00D27470" w:rsidRDefault="0006274C" w:rsidP="00882E01">
      <w:pPr>
        <w:spacing w:line="360" w:lineRule="auto"/>
        <w:rPr>
          <w:rFonts w:ascii="Times New Roman" w:hAnsi="Times New Roman"/>
          <w:sz w:val="24"/>
          <w:szCs w:val="24"/>
        </w:rPr>
      </w:pPr>
      <w:r w:rsidRPr="0006274C">
        <w:rPr>
          <w:rFonts w:ascii="Times New Roman" w:hAnsi="Times New Roman"/>
          <w:sz w:val="24"/>
          <w:szCs w:val="24"/>
        </w:rPr>
        <w:t xml:space="preserve">En este sentido, tiene lugar la afirmación de Kant que supone que: “El hombre sólo por la educación puede llegar a ser hombre. No es nada más que lo que la educación hace de él.” (2009; p.31) </w:t>
      </w:r>
      <w:r w:rsidRPr="0006274C">
        <w:rPr>
          <w:rStyle w:val="Refdenotaalpie"/>
          <w:rFonts w:ascii="Times New Roman" w:hAnsi="Times New Roman"/>
          <w:sz w:val="24"/>
          <w:szCs w:val="24"/>
        </w:rPr>
        <w:footnoteReference w:id="134"/>
      </w:r>
      <w:r w:rsidRPr="0006274C">
        <w:rPr>
          <w:rFonts w:ascii="Times New Roman" w:hAnsi="Times New Roman"/>
          <w:sz w:val="24"/>
          <w:szCs w:val="24"/>
        </w:rPr>
        <w:t xml:space="preserve"> y precisamente por ello se puede compartir la misma esperanza de Kant en cuanto: “Acaso se haga la educación cada vez mejor y que cada generación sucesiva dé un paso más hacia el perfeccionamiento de la humanidad; pues detrás de la educación está escondido el gran misterio de la perfección de la naturaleza humana” (2009; p.32)</w:t>
      </w:r>
      <w:r>
        <w:rPr>
          <w:rFonts w:ascii="Times New Roman" w:hAnsi="Times New Roman"/>
          <w:sz w:val="24"/>
          <w:szCs w:val="24"/>
        </w:rPr>
        <w:t xml:space="preserve"> La idea de una educación como elemento cuya función es mejorar a la humanidad tiene espacio en su proyecto crítico y conjuga los elementos morales, jurídicos, políticos e históricos. Si es el caso que la educación humana es no meramente importante, sino necesaria para su plenitud, entonces </w:t>
      </w:r>
      <w:r w:rsidR="00D27470">
        <w:rPr>
          <w:rFonts w:ascii="Times New Roman" w:hAnsi="Times New Roman"/>
          <w:sz w:val="24"/>
          <w:szCs w:val="24"/>
        </w:rPr>
        <w:t xml:space="preserve">acometerse </w:t>
      </w:r>
      <w:r>
        <w:rPr>
          <w:rFonts w:ascii="Times New Roman" w:hAnsi="Times New Roman"/>
          <w:sz w:val="24"/>
          <w:szCs w:val="24"/>
        </w:rPr>
        <w:t xml:space="preserve">a su cuidado riguroso equivale a preparar el suelo sobre el que nada </w:t>
      </w:r>
      <w:r>
        <w:rPr>
          <w:rFonts w:ascii="Times New Roman" w:hAnsi="Times New Roman"/>
          <w:sz w:val="24"/>
          <w:szCs w:val="24"/>
        </w:rPr>
        <w:lastRenderedPageBreak/>
        <w:t xml:space="preserve">brotaría si no se tuviera </w:t>
      </w:r>
      <w:r w:rsidR="00D27470">
        <w:rPr>
          <w:rFonts w:ascii="Times New Roman" w:hAnsi="Times New Roman"/>
          <w:sz w:val="24"/>
          <w:szCs w:val="24"/>
        </w:rPr>
        <w:t xml:space="preserve">la atención a </w:t>
      </w:r>
      <w:r>
        <w:rPr>
          <w:rFonts w:ascii="Times New Roman" w:hAnsi="Times New Roman"/>
          <w:sz w:val="24"/>
          <w:szCs w:val="24"/>
        </w:rPr>
        <w:t>este elemento que se plantea como u</w:t>
      </w:r>
      <w:r w:rsidR="00D27470">
        <w:rPr>
          <w:rFonts w:ascii="Times New Roman" w:hAnsi="Times New Roman"/>
          <w:sz w:val="24"/>
          <w:szCs w:val="24"/>
        </w:rPr>
        <w:t xml:space="preserve">na condición formal y razonable para que lo humano llegue a ser propiamente humano. Esta esperanza se traduce </w:t>
      </w:r>
      <w:r w:rsidR="00D27470" w:rsidRPr="00D27470">
        <w:rPr>
          <w:rFonts w:ascii="Times New Roman" w:hAnsi="Times New Roman"/>
          <w:sz w:val="24"/>
          <w:szCs w:val="24"/>
        </w:rPr>
        <w:t xml:space="preserve">en nuestra realización como especie, y es por ello que Kant señala que: </w:t>
      </w:r>
      <w:r w:rsidR="00882E01" w:rsidRPr="00D27470">
        <w:rPr>
          <w:rFonts w:ascii="Times New Roman" w:hAnsi="Times New Roman"/>
          <w:sz w:val="24"/>
          <w:szCs w:val="24"/>
        </w:rPr>
        <w:t>“Es maravilloso imaginarse que la naturaleza humana se ha de desarrollar por la educación cada vez mejor, y que a esta se la pueda impartir de una forma que sea adecuada a la humanidad. Esto nos abr</w:t>
      </w:r>
      <w:r w:rsidR="00D27470" w:rsidRPr="00D27470">
        <w:rPr>
          <w:rFonts w:ascii="Times New Roman" w:hAnsi="Times New Roman"/>
          <w:sz w:val="24"/>
          <w:szCs w:val="24"/>
        </w:rPr>
        <w:t>e</w:t>
      </w:r>
      <w:r w:rsidR="00882E01" w:rsidRPr="00D27470">
        <w:rPr>
          <w:rFonts w:ascii="Times New Roman" w:hAnsi="Times New Roman"/>
          <w:sz w:val="24"/>
          <w:szCs w:val="24"/>
        </w:rPr>
        <w:t xml:space="preserve"> la perspectiva hacia un futuro género humano más feliz.” (2009; p. 32)</w:t>
      </w:r>
    </w:p>
    <w:p w14:paraId="2890D2E4" w14:textId="56F7436D" w:rsidR="00D27470" w:rsidRPr="00D27470" w:rsidRDefault="00D27470" w:rsidP="00882E01">
      <w:pPr>
        <w:spacing w:line="360" w:lineRule="auto"/>
        <w:rPr>
          <w:rFonts w:ascii="Times New Roman" w:hAnsi="Times New Roman"/>
          <w:sz w:val="24"/>
          <w:szCs w:val="24"/>
        </w:rPr>
      </w:pPr>
    </w:p>
    <w:p w14:paraId="5BC152C7" w14:textId="26635840" w:rsidR="00D27470" w:rsidRPr="00707A21" w:rsidRDefault="00D27470" w:rsidP="00D27470">
      <w:pPr>
        <w:spacing w:line="360" w:lineRule="auto"/>
        <w:rPr>
          <w:rFonts w:ascii="Times New Roman" w:hAnsi="Times New Roman"/>
          <w:sz w:val="24"/>
          <w:szCs w:val="24"/>
        </w:rPr>
      </w:pPr>
      <w:r w:rsidRPr="00D27470">
        <w:rPr>
          <w:rFonts w:ascii="Times New Roman" w:hAnsi="Times New Roman"/>
          <w:sz w:val="24"/>
          <w:szCs w:val="24"/>
        </w:rPr>
        <w:t xml:space="preserve">La educación es un asunto práctico, que parte de nuestra libertad y capacidad para auto-determinarnos. Habíamos señalado al respecto que </w:t>
      </w:r>
      <w:proofErr w:type="spellStart"/>
      <w:r w:rsidRPr="00D27470">
        <w:rPr>
          <w:rFonts w:ascii="Times New Roman" w:hAnsi="Times New Roman"/>
          <w:sz w:val="24"/>
          <w:szCs w:val="24"/>
        </w:rPr>
        <w:t>Walzer</w:t>
      </w:r>
      <w:proofErr w:type="spellEnd"/>
      <w:r w:rsidRPr="00D27470">
        <w:rPr>
          <w:rFonts w:ascii="Times New Roman" w:hAnsi="Times New Roman"/>
          <w:sz w:val="24"/>
          <w:szCs w:val="24"/>
        </w:rPr>
        <w:t xml:space="preserve"> refiere que no existe un </w:t>
      </w:r>
      <w:r w:rsidRPr="00D27470">
        <w:rPr>
          <w:rFonts w:ascii="Times New Roman" w:hAnsi="Times New Roman"/>
          <w:i/>
          <w:sz w:val="24"/>
          <w:szCs w:val="24"/>
        </w:rPr>
        <w:t>a priori</w:t>
      </w:r>
      <w:r w:rsidRPr="00D27470">
        <w:rPr>
          <w:rFonts w:ascii="Times New Roman" w:hAnsi="Times New Roman"/>
          <w:sz w:val="24"/>
          <w:szCs w:val="24"/>
        </w:rPr>
        <w:t xml:space="preserve"> para la educación, sino que parte de nuestras propias tomas de medidas, y es en esta línea que podemos apuntar </w:t>
      </w:r>
      <w:r>
        <w:rPr>
          <w:rFonts w:ascii="Times New Roman" w:hAnsi="Times New Roman"/>
          <w:sz w:val="24"/>
          <w:szCs w:val="24"/>
        </w:rPr>
        <w:t xml:space="preserve">con </w:t>
      </w:r>
      <w:r w:rsidRPr="00D27470">
        <w:rPr>
          <w:rFonts w:ascii="Times New Roman" w:hAnsi="Times New Roman"/>
          <w:sz w:val="24"/>
          <w:szCs w:val="24"/>
        </w:rPr>
        <w:t>Kant que: “El proyecto de una teoría de la educación es un magnífico ideal.” (2009; p. 33)</w:t>
      </w:r>
      <w:r w:rsidRPr="00D27470">
        <w:rPr>
          <w:rStyle w:val="Refdenotaalpie"/>
          <w:rFonts w:ascii="Times New Roman" w:hAnsi="Times New Roman"/>
          <w:sz w:val="24"/>
          <w:szCs w:val="24"/>
        </w:rPr>
        <w:footnoteReference w:id="135"/>
      </w:r>
      <w:r>
        <w:rPr>
          <w:rFonts w:ascii="Times New Roman" w:hAnsi="Times New Roman"/>
          <w:sz w:val="24"/>
          <w:szCs w:val="24"/>
        </w:rPr>
        <w:t xml:space="preserve"> Este ideal para la perfección progresiva de lo humano no se puede hacer en una década, sino, únicamente, a lo largo de los recambios generacionales, en donde cada etapa recibe educación y la retransmite hacia futuras generaciones, a la suerte de una here</w:t>
      </w:r>
      <w:r w:rsidR="00AF2483">
        <w:rPr>
          <w:rFonts w:ascii="Times New Roman" w:hAnsi="Times New Roman"/>
          <w:sz w:val="24"/>
          <w:szCs w:val="24"/>
        </w:rPr>
        <w:t xml:space="preserve">ncia, como refiere W.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cuando escribe en </w:t>
      </w:r>
      <w:r w:rsidR="00AF2483">
        <w:rPr>
          <w:rFonts w:ascii="Times New Roman" w:hAnsi="Times New Roman"/>
          <w:i/>
          <w:sz w:val="24"/>
          <w:szCs w:val="24"/>
        </w:rPr>
        <w:t xml:space="preserve">La ética de la creencia </w:t>
      </w:r>
      <w:r w:rsidR="00AF2483" w:rsidRPr="00AF2483">
        <w:rPr>
          <w:rFonts w:ascii="Times New Roman" w:hAnsi="Times New Roman"/>
          <w:sz w:val="24"/>
          <w:szCs w:val="24"/>
        </w:rPr>
        <w:t>(</w:t>
      </w:r>
      <w:r w:rsidR="00AF2483">
        <w:rPr>
          <w:rFonts w:ascii="Times New Roman" w:hAnsi="Times New Roman"/>
          <w:sz w:val="24"/>
          <w:szCs w:val="24"/>
        </w:rPr>
        <w:t>2005</w:t>
      </w:r>
      <w:r w:rsidR="00AF2483" w:rsidRPr="00AF2483">
        <w:rPr>
          <w:rFonts w:ascii="Times New Roman" w:hAnsi="Times New Roman"/>
          <w:sz w:val="24"/>
          <w:szCs w:val="24"/>
        </w:rPr>
        <w:t>)</w:t>
      </w:r>
      <w:r w:rsidR="00AF2483">
        <w:rPr>
          <w:rFonts w:ascii="Times New Roman" w:hAnsi="Times New Roman"/>
          <w:sz w:val="24"/>
          <w:szCs w:val="24"/>
        </w:rPr>
        <w:t xml:space="preserve"> que: “Nuestras palabras, nuestras frases, nuestras formas, procesos y modos de pensar son propiedad común, actualizadas y perfeccionadas en cada época.” (2005, p.97) Es por esto que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agrega que: “Son la joya de la familia que la siguiente generación hereda como un precioso depósito y un fideicomiso sagrado que será entregado a la siguiente, no intacto, sino ampliado y purificado, con </w:t>
      </w:r>
      <w:r w:rsidR="00AF2483" w:rsidRPr="00707A21">
        <w:rPr>
          <w:rFonts w:ascii="Times New Roman" w:hAnsi="Times New Roman"/>
          <w:sz w:val="24"/>
          <w:szCs w:val="24"/>
        </w:rPr>
        <w:t xml:space="preserve">indicios evidentes de su apropiada </w:t>
      </w:r>
      <w:r w:rsidR="0011234A" w:rsidRPr="00707A21">
        <w:rPr>
          <w:rFonts w:ascii="Times New Roman" w:hAnsi="Times New Roman"/>
          <w:sz w:val="24"/>
          <w:szCs w:val="24"/>
        </w:rPr>
        <w:t>utilización</w:t>
      </w:r>
      <w:r w:rsidR="00AF2483" w:rsidRPr="00707A21">
        <w:rPr>
          <w:rFonts w:ascii="Times New Roman" w:hAnsi="Times New Roman"/>
          <w:sz w:val="24"/>
          <w:szCs w:val="24"/>
        </w:rPr>
        <w:t>.”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Esta consideración hace que </w:t>
      </w:r>
      <w:proofErr w:type="spellStart"/>
      <w:r w:rsidR="00AF2483" w:rsidRPr="00707A21">
        <w:rPr>
          <w:rFonts w:ascii="Times New Roman" w:hAnsi="Times New Roman"/>
          <w:sz w:val="24"/>
          <w:szCs w:val="24"/>
        </w:rPr>
        <w:t>Clifford</w:t>
      </w:r>
      <w:proofErr w:type="spellEnd"/>
      <w:r w:rsidR="00AF2483" w:rsidRPr="00707A21">
        <w:rPr>
          <w:rFonts w:ascii="Times New Roman" w:hAnsi="Times New Roman"/>
          <w:sz w:val="24"/>
          <w:szCs w:val="24"/>
        </w:rPr>
        <w:t xml:space="preserve"> sostenga que este asunto representa: “un terrible privilegio y una terrible responsabilidad, el que nosotros tengamos que ayudar a crear el mundo en el que vivirá la posteridad.”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w:t>
      </w:r>
      <w:r w:rsidR="0011234A" w:rsidRPr="00707A21">
        <w:rPr>
          <w:rFonts w:ascii="Times New Roman" w:hAnsi="Times New Roman"/>
          <w:sz w:val="24"/>
          <w:szCs w:val="24"/>
        </w:rPr>
        <w:t xml:space="preserve">La educación, por lo tanto, apunta al desarrollo de la persona, pero en el marco del perfeccionamiento de la especie como un todo, a lo largo del tiempo. </w:t>
      </w:r>
    </w:p>
    <w:p w14:paraId="4C3D61AC" w14:textId="69D8D5D4" w:rsidR="0011234A" w:rsidRPr="00707A21" w:rsidRDefault="0011234A" w:rsidP="00D27470">
      <w:pPr>
        <w:spacing w:line="360" w:lineRule="auto"/>
        <w:rPr>
          <w:rFonts w:ascii="Times New Roman" w:hAnsi="Times New Roman"/>
          <w:sz w:val="24"/>
          <w:szCs w:val="24"/>
        </w:rPr>
      </w:pPr>
    </w:p>
    <w:p w14:paraId="4F3257C8" w14:textId="32AC1B38" w:rsidR="00882E01" w:rsidRPr="00707A21" w:rsidRDefault="0011234A" w:rsidP="00882E01">
      <w:pPr>
        <w:spacing w:line="360" w:lineRule="auto"/>
        <w:rPr>
          <w:rFonts w:ascii="Times New Roman" w:hAnsi="Times New Roman"/>
          <w:sz w:val="24"/>
          <w:szCs w:val="24"/>
        </w:rPr>
      </w:pPr>
      <w:r w:rsidRPr="00707A21">
        <w:rPr>
          <w:rFonts w:ascii="Times New Roman" w:hAnsi="Times New Roman"/>
          <w:sz w:val="24"/>
          <w:szCs w:val="24"/>
        </w:rPr>
        <w:t>En este mismo sentido Kant plantea que:</w:t>
      </w:r>
      <w:r w:rsidR="00D27470" w:rsidRPr="00707A21">
        <w:rPr>
          <w:rFonts w:ascii="Times New Roman" w:hAnsi="Times New Roman"/>
          <w:sz w:val="24"/>
          <w:szCs w:val="24"/>
        </w:rPr>
        <w:t xml:space="preserve"> </w:t>
      </w:r>
      <w:r w:rsidR="00882E01" w:rsidRPr="00707A21">
        <w:rPr>
          <w:rFonts w:ascii="Times New Roman" w:hAnsi="Times New Roman"/>
          <w:sz w:val="24"/>
          <w:szCs w:val="24"/>
        </w:rPr>
        <w:t xml:space="preserve">“La educación es un arte cuya ejecución tiene que ser perfeccionada por muchas generaciones. Cada generación, dotada de los </w:t>
      </w:r>
      <w:r w:rsidR="00882E01" w:rsidRPr="00707A21">
        <w:rPr>
          <w:rFonts w:ascii="Times New Roman" w:hAnsi="Times New Roman"/>
          <w:sz w:val="24"/>
          <w:szCs w:val="24"/>
        </w:rPr>
        <w:lastRenderedPageBreak/>
        <w:t>conocimientos de la precedente, puede cada vez más poner en efecto una educación que desarrolle proporcional y adecuadamente todas las aptitudes naturales del hombre, y lleve así a todo el género humano a su destino.” (2009; p. 35)</w:t>
      </w:r>
      <w:r w:rsidRPr="00707A21">
        <w:rPr>
          <w:rStyle w:val="Refdenotaalpie"/>
          <w:rFonts w:ascii="Times New Roman" w:hAnsi="Times New Roman"/>
          <w:sz w:val="24"/>
          <w:szCs w:val="24"/>
        </w:rPr>
        <w:footnoteReference w:id="136"/>
      </w:r>
      <w:r w:rsidR="00707A21" w:rsidRPr="00707A21">
        <w:rPr>
          <w:rFonts w:ascii="Times New Roman" w:hAnsi="Times New Roman"/>
          <w:sz w:val="24"/>
          <w:szCs w:val="24"/>
        </w:rPr>
        <w:t xml:space="preserve"> Esto supone la exigencia misma que reclama la idea de la educación, pues plantea una tarea al ser humano; Kant señala que esto consiste en: “Corregirse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 Esto tiene presente el aspecto de la educación como un ideal realizable que no tiene un mapa definido, sino que debe elegirse y actuarse, desde la libertad inteligente, y bajo esta definición, se puede plantear un paralelo con la naturaleza de la política; por ello, refiere Kant que: </w:t>
      </w:r>
      <w:r w:rsidR="00882E01" w:rsidRPr="00707A21">
        <w:rPr>
          <w:rFonts w:ascii="Times New Roman" w:hAnsi="Times New Roman"/>
          <w:sz w:val="24"/>
          <w:szCs w:val="24"/>
        </w:rPr>
        <w:t>“Son dos las invenciones de los hombres que se pueden considerar las más difíciles: la del arte de gobernar y la del arte de educar; y sin embargo se sigue disputando aún respecto a la idea de ellas.” (2009; p. 36)</w:t>
      </w:r>
    </w:p>
    <w:p w14:paraId="37EC7D0E" w14:textId="0F9D1222" w:rsidR="00707A21" w:rsidRDefault="00707A21" w:rsidP="00882E01">
      <w:pPr>
        <w:spacing w:line="360" w:lineRule="auto"/>
        <w:rPr>
          <w:rFonts w:ascii="Times New Roman" w:hAnsi="Times New Roman"/>
          <w:color w:val="70AD47" w:themeColor="accent6"/>
          <w:sz w:val="24"/>
          <w:szCs w:val="24"/>
          <w:shd w:val="clear" w:color="auto" w:fill="FFFFFF"/>
        </w:rPr>
      </w:pPr>
    </w:p>
    <w:p w14:paraId="1608D968" w14:textId="1B9E7EDA" w:rsidR="00882E01" w:rsidRDefault="00123630" w:rsidP="00882E01">
      <w:pPr>
        <w:spacing w:line="360" w:lineRule="auto"/>
        <w:rPr>
          <w:rFonts w:ascii="Times New Roman" w:hAnsi="Times New Roman"/>
          <w:sz w:val="24"/>
          <w:szCs w:val="24"/>
        </w:rPr>
      </w:pPr>
      <w:r w:rsidRPr="00A358A5">
        <w:rPr>
          <w:rFonts w:ascii="Times New Roman" w:hAnsi="Times New Roman"/>
          <w:sz w:val="24"/>
          <w:szCs w:val="24"/>
          <w:shd w:val="clear" w:color="auto" w:fill="FFFFFF"/>
        </w:rPr>
        <w:t>Desde que la educación apunta al perfeccionamiento del futuro, debe ejecutarse con dos perspectivas muy importantes; en primer lugar, educar con miras a un futuro</w:t>
      </w:r>
      <w:r w:rsidR="00A358A5" w:rsidRPr="00A358A5">
        <w:rPr>
          <w:rFonts w:ascii="Times New Roman" w:hAnsi="Times New Roman"/>
          <w:sz w:val="24"/>
          <w:szCs w:val="24"/>
          <w:shd w:val="clear" w:color="auto" w:fill="FFFFFF"/>
        </w:rPr>
        <w:t xml:space="preserve"> y no meramente de acuerdo al estado actual de la situación humana, pero, sobre todo, en segundo lugar, se debe educar con el optimismo que representa la idea de un futuro mejor posible.</w:t>
      </w:r>
      <w:r w:rsidR="00A358A5" w:rsidRPr="00A358A5">
        <w:rPr>
          <w:rStyle w:val="Refdenotaalpie"/>
          <w:rFonts w:ascii="Times New Roman" w:hAnsi="Times New Roman"/>
          <w:sz w:val="24"/>
          <w:szCs w:val="24"/>
          <w:shd w:val="clear" w:color="auto" w:fill="FFFFFF"/>
        </w:rPr>
        <w:footnoteReference w:id="137"/>
      </w:r>
      <w:r w:rsidR="00A358A5" w:rsidRPr="00A358A5">
        <w:rPr>
          <w:rFonts w:ascii="Times New Roman" w:hAnsi="Times New Roman"/>
          <w:sz w:val="24"/>
          <w:szCs w:val="24"/>
          <w:shd w:val="clear" w:color="auto" w:fill="FFFFFF"/>
        </w:rPr>
        <w:t xml:space="preserve"> De estos sentidos se deriva un sentido más universal de la educación de la humanidad como especie hermanada por la naturaleza, y por lo tanto, Kant refiere que: </w:t>
      </w:r>
      <w:r w:rsidR="00882E01" w:rsidRPr="00A358A5">
        <w:rPr>
          <w:rFonts w:ascii="Times New Roman" w:hAnsi="Times New Roman"/>
          <w:sz w:val="24"/>
          <w:szCs w:val="24"/>
        </w:rPr>
        <w:t>“La base de un plan de educación tiene que ser hecha desde un punto de vista cosmopolita.</w:t>
      </w:r>
      <w:r w:rsidR="00A358A5" w:rsidRPr="00A358A5">
        <w:rPr>
          <w:rFonts w:ascii="Times New Roman" w:hAnsi="Times New Roman"/>
          <w:sz w:val="24"/>
          <w:szCs w:val="24"/>
        </w:rPr>
        <w:t>”</w:t>
      </w:r>
      <w:r w:rsidR="00882E01" w:rsidRPr="00A358A5">
        <w:rPr>
          <w:rFonts w:ascii="Times New Roman" w:hAnsi="Times New Roman"/>
          <w:sz w:val="24"/>
          <w:szCs w:val="24"/>
        </w:rPr>
        <w:t xml:space="preserve"> (2009; p. 38)</w:t>
      </w:r>
      <w:r w:rsidR="00A358A5" w:rsidRPr="00A358A5">
        <w:rPr>
          <w:rFonts w:ascii="Times New Roman" w:hAnsi="Times New Roman"/>
          <w:sz w:val="24"/>
          <w:szCs w:val="24"/>
        </w:rPr>
        <w:t xml:space="preserve"> </w:t>
      </w:r>
      <w:r w:rsidR="003C6AA2">
        <w:rPr>
          <w:rFonts w:ascii="Times New Roman" w:hAnsi="Times New Roman"/>
          <w:sz w:val="24"/>
          <w:szCs w:val="24"/>
        </w:rPr>
        <w:t xml:space="preserve">De este </w:t>
      </w:r>
      <w:r w:rsidR="003C6AA2">
        <w:rPr>
          <w:rFonts w:ascii="Times New Roman" w:hAnsi="Times New Roman"/>
          <w:sz w:val="24"/>
          <w:szCs w:val="24"/>
        </w:rPr>
        <w:lastRenderedPageBreak/>
        <w:t>modo, podemos considerar que la educación apunta tanto al futuro</w:t>
      </w:r>
      <w:r w:rsidR="00F17D39">
        <w:rPr>
          <w:rStyle w:val="Refdenotaalpie"/>
          <w:rFonts w:ascii="Times New Roman" w:hAnsi="Times New Roman"/>
          <w:sz w:val="24"/>
          <w:szCs w:val="24"/>
        </w:rPr>
        <w:footnoteReference w:id="138"/>
      </w:r>
      <w:r w:rsidR="003C6AA2">
        <w:rPr>
          <w:rFonts w:ascii="Times New Roman" w:hAnsi="Times New Roman"/>
          <w:sz w:val="24"/>
          <w:szCs w:val="24"/>
        </w:rPr>
        <w:t xml:space="preserve"> como al conjunto de la humanidad.</w:t>
      </w:r>
    </w:p>
    <w:p w14:paraId="02CD5000" w14:textId="1982C4AD" w:rsidR="00094A19" w:rsidRDefault="00094A19" w:rsidP="00882E01">
      <w:pPr>
        <w:spacing w:line="360" w:lineRule="auto"/>
        <w:rPr>
          <w:rFonts w:ascii="Times New Roman" w:hAnsi="Times New Roman"/>
          <w:sz w:val="24"/>
          <w:szCs w:val="24"/>
        </w:rPr>
      </w:pPr>
    </w:p>
    <w:p w14:paraId="66099CBD" w14:textId="2A7674A1" w:rsidR="00882E01" w:rsidRDefault="00094A19" w:rsidP="00882E01">
      <w:pPr>
        <w:spacing w:line="360" w:lineRule="auto"/>
        <w:rPr>
          <w:rFonts w:ascii="Times New Roman" w:hAnsi="Times New Roman"/>
          <w:sz w:val="24"/>
          <w:szCs w:val="24"/>
        </w:rPr>
      </w:pPr>
      <w:r w:rsidRPr="00F459C1">
        <w:rPr>
          <w:rFonts w:ascii="Times New Roman" w:hAnsi="Times New Roman"/>
          <w:sz w:val="24"/>
          <w:szCs w:val="24"/>
        </w:rPr>
        <w:t xml:space="preserve">Si la educación promueve lo humano en lo humano, y le hace ser lo que es, luego puede comprenderse que, como dice Kant: </w:t>
      </w:r>
      <w:r w:rsidR="00882E01" w:rsidRPr="00F459C1">
        <w:rPr>
          <w:rFonts w:ascii="Times New Roman" w:hAnsi="Times New Roman"/>
          <w:sz w:val="24"/>
          <w:szCs w:val="24"/>
        </w:rPr>
        <w:t>“La buena educación es justamente aquello de donde proviene todo el bien que hay en el mundo. Los gérmenes que se encuentran en el hombre tienen que ser desarrollados más y más.” (2009; p.38)</w:t>
      </w:r>
      <w:r w:rsidRPr="00F459C1">
        <w:rPr>
          <w:rFonts w:ascii="Times New Roman" w:hAnsi="Times New Roman"/>
          <w:sz w:val="24"/>
          <w:szCs w:val="24"/>
        </w:rPr>
        <w:t xml:space="preserve"> Y en este sentido, con una visión optimista de la naturaleza humana, agrega luego Kant que: “</w:t>
      </w:r>
      <w:r w:rsidR="00882E01" w:rsidRPr="00F459C1">
        <w:rPr>
          <w:rFonts w:ascii="Times New Roman" w:hAnsi="Times New Roman"/>
          <w:sz w:val="24"/>
          <w:szCs w:val="24"/>
        </w:rPr>
        <w:t xml:space="preserve">Los motivos para el mal no se hallan en las disposiciones naturales del hombre. La causa del mal es sólo lo siguiente: que la naturaleza no es sometida a reglas. En el hombre hay sólo gérmenes para el bien” (2009; p.38) </w:t>
      </w:r>
      <w:r w:rsidRPr="00F459C1">
        <w:rPr>
          <w:rFonts w:ascii="Times New Roman" w:hAnsi="Times New Roman"/>
          <w:sz w:val="24"/>
          <w:szCs w:val="24"/>
        </w:rPr>
        <w:t>Esto no puede equivaler a pensar que todo</w:t>
      </w:r>
      <w:r w:rsidR="00F459C1" w:rsidRPr="00F459C1">
        <w:rPr>
          <w:rFonts w:ascii="Times New Roman" w:hAnsi="Times New Roman"/>
          <w:sz w:val="24"/>
          <w:szCs w:val="24"/>
        </w:rPr>
        <w:t xml:space="preserve"> el</w:t>
      </w:r>
      <w:r w:rsidRPr="00F459C1">
        <w:rPr>
          <w:rFonts w:ascii="Times New Roman" w:hAnsi="Times New Roman"/>
          <w:sz w:val="24"/>
          <w:szCs w:val="24"/>
        </w:rPr>
        <w:t xml:space="preserve"> mal humano proviene de la falta de educación, pues existen casos de personas muy inteligentes que </w:t>
      </w:r>
      <w:r w:rsidR="00F459C1" w:rsidRPr="00F459C1">
        <w:rPr>
          <w:rFonts w:ascii="Times New Roman" w:hAnsi="Times New Roman"/>
          <w:sz w:val="24"/>
          <w:szCs w:val="24"/>
        </w:rPr>
        <w:t>dan un contraejemplo a la humanidad, pero podemos tener en cuenta por lo anterior, que la educación da curso a lo mejor de la humanidad. Es la educación, la que mejora al ser humano, y no el dinero ni el poder.</w:t>
      </w:r>
      <w:r w:rsidR="00F459C1" w:rsidRPr="00F459C1">
        <w:rPr>
          <w:rStyle w:val="Refdenotaalpie"/>
          <w:rFonts w:ascii="Times New Roman" w:hAnsi="Times New Roman"/>
          <w:sz w:val="24"/>
          <w:szCs w:val="24"/>
        </w:rPr>
        <w:footnoteReference w:id="139"/>
      </w:r>
    </w:p>
    <w:p w14:paraId="1D6512DE" w14:textId="499181F9" w:rsidR="00F17D39" w:rsidRDefault="00F17D39" w:rsidP="00882E01">
      <w:pPr>
        <w:spacing w:line="360" w:lineRule="auto"/>
        <w:rPr>
          <w:rFonts w:ascii="Times New Roman" w:hAnsi="Times New Roman"/>
          <w:sz w:val="24"/>
          <w:szCs w:val="24"/>
        </w:rPr>
      </w:pPr>
    </w:p>
    <w:p w14:paraId="5E235F06" w14:textId="4EF1607C" w:rsidR="00F17D39" w:rsidRDefault="00F17D39" w:rsidP="00F17D39">
      <w:pPr>
        <w:spacing w:line="360" w:lineRule="auto"/>
        <w:rPr>
          <w:rFonts w:ascii="Times New Roman" w:hAnsi="Times New Roman"/>
          <w:sz w:val="24"/>
          <w:szCs w:val="24"/>
        </w:rPr>
      </w:pPr>
      <w:r>
        <w:rPr>
          <w:rFonts w:ascii="Times New Roman" w:hAnsi="Times New Roman"/>
          <w:sz w:val="24"/>
          <w:szCs w:val="24"/>
        </w:rPr>
        <w:t xml:space="preserve">Estos elementos descritos parecen pertenecer a una parte inicial de la educación en cuanto disciplina, pero se orienta, finalmente, hacia una libertad que posibilita el pensar por uno mismo, la invitación que Kant hace en defensa de la ilustración, y por este motivo es que nos refiere que: </w:t>
      </w:r>
      <w:r w:rsidRPr="00E1778C">
        <w:rPr>
          <w:rFonts w:ascii="Times New Roman" w:hAnsi="Times New Roman"/>
          <w:color w:val="70AD47" w:themeColor="accent6"/>
          <w:sz w:val="24"/>
          <w:szCs w:val="24"/>
        </w:rPr>
        <w:t>“</w:t>
      </w:r>
      <w:r w:rsidRPr="00F17D39">
        <w:rPr>
          <w:rFonts w:ascii="Times New Roman" w:hAnsi="Times New Roman"/>
          <w:sz w:val="24"/>
          <w:szCs w:val="24"/>
        </w:rPr>
        <w:t>Con el adiestramiento, sin embargo, no se ha logrado el objetivo; sino que se trata sobre todo de que los niños aprendan a pensar.” (2009; p. 42)</w:t>
      </w:r>
      <w:r w:rsidRPr="00F17D39">
        <w:rPr>
          <w:rStyle w:val="Refdenotaalpie"/>
          <w:rFonts w:ascii="Times New Roman" w:hAnsi="Times New Roman"/>
          <w:sz w:val="24"/>
          <w:szCs w:val="24"/>
        </w:rPr>
        <w:footnoteReference w:id="140"/>
      </w:r>
      <w:r w:rsidRPr="00F17D39">
        <w:rPr>
          <w:rFonts w:ascii="Times New Roman" w:hAnsi="Times New Roman"/>
          <w:sz w:val="24"/>
          <w:szCs w:val="24"/>
        </w:rPr>
        <w:t xml:space="preserve"> La educación, después de todo, se articula en el horizonte del proyecto crítico de la razón y la libertad.</w:t>
      </w:r>
    </w:p>
    <w:p w14:paraId="1D0F4AC4" w14:textId="6EB4133F" w:rsidR="004432CE" w:rsidRDefault="004432CE" w:rsidP="00F17D39">
      <w:pPr>
        <w:spacing w:line="360" w:lineRule="auto"/>
        <w:rPr>
          <w:rFonts w:ascii="Times New Roman" w:hAnsi="Times New Roman"/>
          <w:sz w:val="24"/>
          <w:szCs w:val="24"/>
        </w:rPr>
      </w:pPr>
    </w:p>
    <w:p w14:paraId="0D53541F" w14:textId="0410F07D" w:rsidR="004432CE" w:rsidRPr="00862929" w:rsidRDefault="004432CE" w:rsidP="00F17D39">
      <w:pPr>
        <w:spacing w:line="360" w:lineRule="auto"/>
        <w:rPr>
          <w:rFonts w:ascii="Times New Roman" w:hAnsi="Times New Roman"/>
          <w:sz w:val="24"/>
          <w:szCs w:val="24"/>
        </w:rPr>
      </w:pPr>
      <w:r w:rsidRPr="00862929">
        <w:rPr>
          <w:rFonts w:ascii="Times New Roman" w:hAnsi="Times New Roman"/>
          <w:sz w:val="24"/>
          <w:szCs w:val="24"/>
        </w:rPr>
        <w:t xml:space="preserve">Por todo lo dicho, podríamos insistir en el carácter de necesidad de un alcance universal para el </w:t>
      </w:r>
      <w:r w:rsidR="00DB46BB" w:rsidRPr="00862929">
        <w:rPr>
          <w:rFonts w:ascii="Times New Roman" w:hAnsi="Times New Roman"/>
          <w:sz w:val="24"/>
          <w:szCs w:val="24"/>
        </w:rPr>
        <w:t xml:space="preserve">despliegue de la educación. </w:t>
      </w:r>
      <w:r w:rsidR="002B1489" w:rsidRPr="00862929">
        <w:rPr>
          <w:rFonts w:ascii="Times New Roman" w:hAnsi="Times New Roman"/>
          <w:sz w:val="24"/>
          <w:szCs w:val="24"/>
        </w:rPr>
        <w:t xml:space="preserve">Acá se pueden encontrar diversos problemas, ya que, para empezar: “La educación es privada o pública” (2009; p. 45) El primer problema que se presenta tiene que ver con la naturaleza distinta de la educación pública de la época de Kant en contraste a nuestra contemporánea perspectiva sobre la misma. El segundo problema radica en la diferencia entre estos dos alcances de la educación, en la medida en que, como se ha visto, la educación se hace necesaria para todos, especialmente en contextos del interés compartido por permanecer en un estado jurídico y de derecho, en donde sea posible la razón pública y deliberativa, es decir, en horizontes que podríamos llamar republicanos, liberales y democráticos. El tercer problema posible, alude a la concreción material de un financiamiento para una educación que, como se ha visto, representa una necesidad universal y cosmopolita. </w:t>
      </w:r>
    </w:p>
    <w:p w14:paraId="18E6A40F" w14:textId="56AE6DCE" w:rsidR="002B1489" w:rsidRPr="00862929" w:rsidRDefault="002B1489" w:rsidP="00F17D39">
      <w:pPr>
        <w:spacing w:line="360" w:lineRule="auto"/>
        <w:rPr>
          <w:rFonts w:ascii="Times New Roman" w:hAnsi="Times New Roman"/>
          <w:sz w:val="24"/>
          <w:szCs w:val="24"/>
        </w:rPr>
      </w:pPr>
    </w:p>
    <w:p w14:paraId="7CB7503F" w14:textId="3BB18BD7" w:rsidR="00650C34" w:rsidRPr="00862929" w:rsidRDefault="00650C34" w:rsidP="00F17D39">
      <w:pPr>
        <w:spacing w:line="360" w:lineRule="auto"/>
        <w:rPr>
          <w:rFonts w:ascii="Times New Roman" w:hAnsi="Times New Roman"/>
          <w:sz w:val="24"/>
          <w:szCs w:val="24"/>
        </w:rPr>
      </w:pPr>
      <w:r w:rsidRPr="00862929">
        <w:rPr>
          <w:rFonts w:ascii="Times New Roman" w:hAnsi="Times New Roman"/>
          <w:sz w:val="24"/>
          <w:szCs w:val="24"/>
        </w:rPr>
        <w:t xml:space="preserve">Sobre el primer problema, cabe preguntarnos ¿desde cuándo se entiende la necesidad de la educación como asunto político público? Este punto lo podremos desarrollar más adelante, pero baste decir dos cosas; en primer lugar, </w:t>
      </w:r>
      <w:proofErr w:type="spellStart"/>
      <w:r w:rsidRPr="00862929">
        <w:rPr>
          <w:rFonts w:ascii="Times New Roman" w:hAnsi="Times New Roman"/>
          <w:sz w:val="24"/>
          <w:szCs w:val="24"/>
        </w:rPr>
        <w:t>Cassirer</w:t>
      </w:r>
      <w:proofErr w:type="spellEnd"/>
      <w:r w:rsidRPr="00862929">
        <w:rPr>
          <w:rFonts w:ascii="Times New Roman" w:hAnsi="Times New Roman"/>
          <w:sz w:val="24"/>
          <w:szCs w:val="24"/>
        </w:rPr>
        <w:t xml:space="preserve"> refiere en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Myth</w:t>
      </w:r>
      <w:proofErr w:type="spellEnd"/>
      <w:r w:rsidRPr="00862929">
        <w:rPr>
          <w:rFonts w:ascii="Times New Roman" w:hAnsi="Times New Roman"/>
          <w:i/>
          <w:sz w:val="24"/>
          <w:szCs w:val="24"/>
        </w:rPr>
        <w:t xml:space="preserve"> of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state</w:t>
      </w:r>
      <w:proofErr w:type="spellEnd"/>
      <w:r w:rsidRPr="00862929">
        <w:rPr>
          <w:rFonts w:ascii="Times New Roman" w:hAnsi="Times New Roman"/>
          <w:sz w:val="24"/>
          <w:szCs w:val="24"/>
        </w:rPr>
        <w:t xml:space="preserve"> (1946) que de acuerdo a </w:t>
      </w:r>
      <w:proofErr w:type="spellStart"/>
      <w:r w:rsidRPr="00862929">
        <w:rPr>
          <w:rFonts w:ascii="Times New Roman" w:hAnsi="Times New Roman"/>
          <w:sz w:val="24"/>
          <w:szCs w:val="24"/>
        </w:rPr>
        <w:t>Jaegger</w:t>
      </w:r>
      <w:proofErr w:type="spellEnd"/>
      <w:r w:rsidRPr="00862929">
        <w:rPr>
          <w:rFonts w:ascii="Times New Roman" w:hAnsi="Times New Roman"/>
          <w:sz w:val="24"/>
          <w:szCs w:val="24"/>
        </w:rPr>
        <w:t xml:space="preserve">, ya desde Platón, los dos focos de su pensamiento apuntan a la </w:t>
      </w:r>
      <w:proofErr w:type="spellStart"/>
      <w:r w:rsidRPr="00862929">
        <w:rPr>
          <w:rFonts w:ascii="Times New Roman" w:hAnsi="Times New Roman"/>
          <w:sz w:val="24"/>
          <w:szCs w:val="24"/>
        </w:rPr>
        <w:t>paideia</w:t>
      </w:r>
      <w:proofErr w:type="spellEnd"/>
      <w:r w:rsidRPr="00862929">
        <w:rPr>
          <w:rFonts w:ascii="Times New Roman" w:hAnsi="Times New Roman"/>
          <w:sz w:val="24"/>
          <w:szCs w:val="24"/>
        </w:rPr>
        <w:t xml:space="preserve"> y la </w:t>
      </w:r>
      <w:proofErr w:type="spellStart"/>
      <w:r w:rsidRPr="00862929">
        <w:rPr>
          <w:rFonts w:ascii="Times New Roman" w:hAnsi="Times New Roman"/>
          <w:sz w:val="24"/>
          <w:szCs w:val="24"/>
        </w:rPr>
        <w:t>politeia</w:t>
      </w:r>
      <w:proofErr w:type="spellEnd"/>
      <w:r w:rsidRPr="00862929">
        <w:rPr>
          <w:rFonts w:ascii="Times New Roman" w:hAnsi="Times New Roman"/>
          <w:sz w:val="24"/>
          <w:szCs w:val="24"/>
        </w:rPr>
        <w:t>.</w:t>
      </w:r>
      <w:r w:rsidR="00862929">
        <w:rPr>
          <w:rStyle w:val="Refdenotaalpie"/>
          <w:rFonts w:ascii="Times New Roman" w:hAnsi="Times New Roman"/>
          <w:sz w:val="24"/>
          <w:szCs w:val="24"/>
        </w:rPr>
        <w:footnoteReference w:id="141"/>
      </w:r>
      <w:r w:rsidRPr="00862929">
        <w:rPr>
          <w:rFonts w:ascii="Times New Roman" w:hAnsi="Times New Roman"/>
          <w:sz w:val="24"/>
          <w:szCs w:val="24"/>
        </w:rPr>
        <w:t xml:space="preserve"> (Cfr. 1946, p. 62) Del mismo modo, en otras sociedades no necesariamente democráticas se ha hecho patente dicha relación. El segundo punto tiene que ver con el estilo de educación privada en la época de Kant (que en alguna medida se mantiene, hasta cierto punto), el cual requería de ciertas condiciones materiales para poderse llevar a cabo, y “De ahí que sea también difícil que participen de dichos institutos niños que no sean hijos de ricos.” (2009; p. 45)</w:t>
      </w:r>
      <w:r w:rsidRPr="00862929">
        <w:rPr>
          <w:rStyle w:val="Refdenotaalpie"/>
          <w:rFonts w:ascii="Times New Roman" w:hAnsi="Times New Roman"/>
          <w:sz w:val="24"/>
          <w:szCs w:val="24"/>
        </w:rPr>
        <w:footnoteReference w:id="142"/>
      </w:r>
      <w:r w:rsidRPr="00862929">
        <w:rPr>
          <w:rFonts w:ascii="Times New Roman" w:hAnsi="Times New Roman"/>
          <w:sz w:val="24"/>
          <w:szCs w:val="24"/>
        </w:rPr>
        <w:t xml:space="preserve"> </w:t>
      </w:r>
    </w:p>
    <w:p w14:paraId="112EDCC6" w14:textId="4DD84B71" w:rsidR="00650C34" w:rsidRPr="00862929" w:rsidRDefault="00650C34" w:rsidP="00F17D39">
      <w:pPr>
        <w:spacing w:line="360" w:lineRule="auto"/>
        <w:rPr>
          <w:rFonts w:ascii="Times New Roman" w:hAnsi="Times New Roman"/>
          <w:sz w:val="24"/>
          <w:szCs w:val="24"/>
        </w:rPr>
      </w:pPr>
    </w:p>
    <w:p w14:paraId="7DD31663" w14:textId="52FF515B" w:rsidR="00650C34" w:rsidRDefault="00650C34" w:rsidP="00F17D39">
      <w:pPr>
        <w:spacing w:line="360" w:lineRule="auto"/>
        <w:rPr>
          <w:rFonts w:ascii="Times New Roman" w:hAnsi="Times New Roman"/>
          <w:sz w:val="24"/>
          <w:szCs w:val="24"/>
        </w:rPr>
      </w:pPr>
      <w:r w:rsidRPr="00862929">
        <w:rPr>
          <w:rFonts w:ascii="Times New Roman" w:hAnsi="Times New Roman"/>
          <w:sz w:val="24"/>
          <w:szCs w:val="24"/>
        </w:rPr>
        <w:t>El segundo problema apunta a la necesidad de que, al margen de necesitar esfuerzos económicos y administrativos, es la educación una necesidad humana que debe cubrirse para todos por igual, al margen de la condición particular de cada familia, y por ello, el tercer problema alude a la instauración de una educación pública</w:t>
      </w:r>
      <w:r w:rsidR="00862929">
        <w:rPr>
          <w:rFonts w:ascii="Times New Roman" w:hAnsi="Times New Roman"/>
          <w:sz w:val="24"/>
          <w:szCs w:val="24"/>
        </w:rPr>
        <w:t>,</w:t>
      </w:r>
      <w:r w:rsidRPr="00862929">
        <w:rPr>
          <w:rFonts w:ascii="Times New Roman" w:hAnsi="Times New Roman"/>
          <w:sz w:val="24"/>
          <w:szCs w:val="24"/>
        </w:rPr>
        <w:t xml:space="preserve"> por parte del estado</w:t>
      </w:r>
      <w:r w:rsidR="00862929">
        <w:rPr>
          <w:rFonts w:ascii="Times New Roman" w:hAnsi="Times New Roman"/>
          <w:sz w:val="24"/>
          <w:szCs w:val="24"/>
        </w:rPr>
        <w:t>,</w:t>
      </w:r>
      <w:r w:rsidRPr="00862929">
        <w:rPr>
          <w:rFonts w:ascii="Times New Roman" w:hAnsi="Times New Roman"/>
          <w:sz w:val="24"/>
          <w:szCs w:val="24"/>
        </w:rPr>
        <w:t xml:space="preserve"> que lleva a cabo con la recaudación de impuestos. El problema de la educación pública y privada, es acaso, uno de los puntos más resaltantes en lo que refiere a la actualización de las ideas de Kant, pues de su idea de un proyecto crítico y una educación a la par</w:t>
      </w:r>
      <w:r w:rsidR="00862929" w:rsidRPr="00862929">
        <w:rPr>
          <w:rFonts w:ascii="Times New Roman" w:hAnsi="Times New Roman"/>
          <w:sz w:val="24"/>
          <w:szCs w:val="24"/>
        </w:rPr>
        <w:t>,</w:t>
      </w:r>
      <w:r w:rsidRPr="00862929">
        <w:rPr>
          <w:rFonts w:ascii="Times New Roman" w:hAnsi="Times New Roman"/>
          <w:sz w:val="24"/>
          <w:szCs w:val="24"/>
        </w:rPr>
        <w:t xml:space="preserve"> parece</w:t>
      </w:r>
      <w:r w:rsidR="00862929" w:rsidRPr="00862929">
        <w:rPr>
          <w:rFonts w:ascii="Times New Roman" w:hAnsi="Times New Roman"/>
          <w:sz w:val="24"/>
          <w:szCs w:val="24"/>
        </w:rPr>
        <w:t xml:space="preserve"> derivarse u</w:t>
      </w:r>
      <w:r w:rsidRPr="00862929">
        <w:rPr>
          <w:rFonts w:ascii="Times New Roman" w:hAnsi="Times New Roman"/>
          <w:sz w:val="24"/>
          <w:szCs w:val="24"/>
        </w:rPr>
        <w:t>n reclam</w:t>
      </w:r>
      <w:r w:rsidR="00862929" w:rsidRPr="00862929">
        <w:rPr>
          <w:rFonts w:ascii="Times New Roman" w:hAnsi="Times New Roman"/>
          <w:sz w:val="24"/>
          <w:szCs w:val="24"/>
        </w:rPr>
        <w:t>o de</w:t>
      </w:r>
      <w:r w:rsidRPr="00862929">
        <w:rPr>
          <w:rFonts w:ascii="Times New Roman" w:hAnsi="Times New Roman"/>
          <w:sz w:val="24"/>
          <w:szCs w:val="24"/>
        </w:rPr>
        <w:t xml:space="preserve"> este carácter universal, y al mismo tiempo, muchas veces parece estar inscrita en las lógicas del mercado, en donde la educación se contempla como un proyecto lucrativo. </w:t>
      </w:r>
    </w:p>
    <w:p w14:paraId="27E10014" w14:textId="7DCCC7F1" w:rsidR="00385496" w:rsidRDefault="00385496" w:rsidP="00F17D39">
      <w:pPr>
        <w:spacing w:line="360" w:lineRule="auto"/>
        <w:rPr>
          <w:rFonts w:ascii="Times New Roman" w:hAnsi="Times New Roman"/>
          <w:sz w:val="24"/>
          <w:szCs w:val="24"/>
        </w:rPr>
      </w:pPr>
    </w:p>
    <w:p w14:paraId="341F7019" w14:textId="79C2843D" w:rsidR="00385496" w:rsidRDefault="00385496" w:rsidP="00AC087D">
      <w:pPr>
        <w:spacing w:line="360" w:lineRule="auto"/>
        <w:rPr>
          <w:rFonts w:ascii="Times New Roman" w:hAnsi="Times New Roman"/>
          <w:sz w:val="24"/>
          <w:szCs w:val="24"/>
        </w:rPr>
      </w:pPr>
      <w:r>
        <w:rPr>
          <w:rFonts w:ascii="Times New Roman" w:hAnsi="Times New Roman"/>
          <w:sz w:val="24"/>
          <w:szCs w:val="24"/>
        </w:rPr>
        <w:t xml:space="preserve">Hace falta, asimismo señalar una diferencia entre la separación entre educación pública y privada. </w:t>
      </w:r>
      <w:r w:rsidR="00AC087D">
        <w:rPr>
          <w:rFonts w:ascii="Times New Roman" w:hAnsi="Times New Roman"/>
          <w:sz w:val="24"/>
          <w:szCs w:val="24"/>
        </w:rPr>
        <w:t xml:space="preserve">En un sentido institucional existen escuelas y universidades públicas o privadas, pero la educación, al mismo tiempo, se da en ambientes públicos (aunque fuera una institución </w:t>
      </w:r>
      <w:r w:rsidR="00AC087D" w:rsidRPr="00AC087D">
        <w:rPr>
          <w:rFonts w:ascii="Times New Roman" w:hAnsi="Times New Roman"/>
          <w:sz w:val="24"/>
          <w:szCs w:val="24"/>
        </w:rPr>
        <w:t>privada) y en ambientes privados, específicamente, en el seno familiar. En este sentido, Kant refiere que: “El objetivo de tales institutos públicos es el perfeccionamiento de la educación doméstica.” (2009; p. 46)</w:t>
      </w:r>
      <w:r w:rsidR="00AC087D" w:rsidRPr="00AC087D">
        <w:rPr>
          <w:rStyle w:val="Refdenotaalpie"/>
          <w:rFonts w:ascii="Times New Roman" w:hAnsi="Times New Roman"/>
          <w:sz w:val="24"/>
          <w:szCs w:val="24"/>
        </w:rPr>
        <w:footnoteReference w:id="143"/>
      </w:r>
      <w:r w:rsidR="000B3DFA">
        <w:rPr>
          <w:rFonts w:ascii="Times New Roman" w:hAnsi="Times New Roman"/>
          <w:sz w:val="24"/>
          <w:szCs w:val="24"/>
        </w:rPr>
        <w:t xml:space="preserve"> En esta misma línea, se puede entender que la educación pública es más provechosa para la ciudadanía.</w:t>
      </w:r>
      <w:r w:rsidR="000B3DFA">
        <w:rPr>
          <w:rStyle w:val="Refdenotaalpie"/>
          <w:rFonts w:ascii="Times New Roman" w:hAnsi="Times New Roman"/>
          <w:sz w:val="24"/>
          <w:szCs w:val="24"/>
        </w:rPr>
        <w:footnoteReference w:id="144"/>
      </w:r>
    </w:p>
    <w:p w14:paraId="36581C56" w14:textId="6D43D29A" w:rsidR="000B3DFA" w:rsidRDefault="000B3DFA" w:rsidP="00AC087D">
      <w:pPr>
        <w:spacing w:line="360" w:lineRule="auto"/>
        <w:rPr>
          <w:rFonts w:ascii="Times New Roman" w:hAnsi="Times New Roman"/>
          <w:sz w:val="24"/>
          <w:szCs w:val="24"/>
        </w:rPr>
      </w:pPr>
    </w:p>
    <w:p w14:paraId="2D718B3D" w14:textId="270CC450" w:rsidR="000B3DFA" w:rsidRPr="00ED5104" w:rsidRDefault="000B3DFA" w:rsidP="000B3DFA">
      <w:pPr>
        <w:spacing w:line="360" w:lineRule="auto"/>
        <w:rPr>
          <w:rFonts w:ascii="Times New Roman" w:hAnsi="Times New Roman"/>
          <w:color w:val="70AD47" w:themeColor="accent6"/>
          <w:sz w:val="24"/>
          <w:szCs w:val="24"/>
          <w:lang w:val="es-PE"/>
        </w:rPr>
      </w:pPr>
      <w:r>
        <w:rPr>
          <w:rFonts w:ascii="Times New Roman" w:hAnsi="Times New Roman"/>
          <w:sz w:val="24"/>
          <w:szCs w:val="24"/>
        </w:rPr>
        <w:t xml:space="preserve">Kant refiere en la introducción al tratado que al niño deben ofrecérsele tres guías fundamentales. En primer lugar, darle libertad en todo salvo lo que le hace daño a sí mismo o a otros. En segundo lugar, se le debe incentivar un sentido de la codependencia que se traduzca en la cooperación para su propia realización. En tercer lugar, se debe disciplinar su libertad salvaje para que llegue a ser una madura libertad civil, mediante la cual él mismo </w:t>
      </w:r>
      <w:r>
        <w:rPr>
          <w:rFonts w:ascii="Times New Roman" w:hAnsi="Times New Roman"/>
          <w:sz w:val="24"/>
          <w:szCs w:val="24"/>
        </w:rPr>
        <w:lastRenderedPageBreak/>
        <w:t xml:space="preserve">habrá de ejercer su independencia y autonomía. </w:t>
      </w:r>
      <w:r>
        <w:rPr>
          <w:rStyle w:val="Refdenotaalpie"/>
          <w:rFonts w:ascii="Times New Roman" w:hAnsi="Times New Roman"/>
          <w:sz w:val="24"/>
          <w:szCs w:val="24"/>
        </w:rPr>
        <w:footnoteReference w:id="145"/>
      </w:r>
      <w:r>
        <w:rPr>
          <w:rFonts w:ascii="Times New Roman" w:hAnsi="Times New Roman"/>
          <w:sz w:val="24"/>
          <w:szCs w:val="24"/>
        </w:rPr>
        <w:t xml:space="preserve"> Para Kant, y como podríamos defender nosotros mismos hoy en día, la educación pública representa un asunto fundamental para la conformación de la </w:t>
      </w:r>
      <w:r w:rsidRPr="000B3DFA">
        <w:rPr>
          <w:rFonts w:ascii="Times New Roman" w:hAnsi="Times New Roman"/>
          <w:sz w:val="24"/>
          <w:szCs w:val="24"/>
        </w:rPr>
        <w:t xml:space="preserve">identidad, cultura y futuro, y por esto: “Este tipo de educación da el mejor modelo del futuro ciudadano.” </w:t>
      </w:r>
      <w:r w:rsidRPr="000B3DFA">
        <w:rPr>
          <w:rFonts w:ascii="Times New Roman" w:hAnsi="Times New Roman"/>
          <w:sz w:val="24"/>
          <w:szCs w:val="24"/>
          <w:lang w:val="es-PE"/>
        </w:rPr>
        <w:t>(2009; p. 49)</w:t>
      </w:r>
      <w:r w:rsidRPr="000B3DFA">
        <w:rPr>
          <w:rStyle w:val="Refdenotaalpie"/>
          <w:rFonts w:ascii="Times New Roman" w:hAnsi="Times New Roman"/>
          <w:sz w:val="24"/>
          <w:szCs w:val="24"/>
          <w:lang w:val="es-PE"/>
        </w:rPr>
        <w:footnoteReference w:id="146"/>
      </w:r>
      <w:r w:rsidRPr="000B3DFA">
        <w:rPr>
          <w:rFonts w:ascii="Times New Roman" w:hAnsi="Times New Roman"/>
          <w:sz w:val="24"/>
          <w:szCs w:val="24"/>
          <w:lang w:val="es-PE"/>
        </w:rPr>
        <w:t xml:space="preserve"> Como habíamos señalado al recordar lo escrito por </w:t>
      </w:r>
      <w:proofErr w:type="spellStart"/>
      <w:r w:rsidRPr="000B3DFA">
        <w:rPr>
          <w:rFonts w:ascii="Times New Roman" w:hAnsi="Times New Roman"/>
          <w:sz w:val="24"/>
          <w:szCs w:val="24"/>
          <w:lang w:val="es-PE"/>
        </w:rPr>
        <w:t>Walzer</w:t>
      </w:r>
      <w:proofErr w:type="spellEnd"/>
      <w:r w:rsidRPr="000B3DFA">
        <w:rPr>
          <w:rFonts w:ascii="Times New Roman" w:hAnsi="Times New Roman"/>
          <w:sz w:val="24"/>
          <w:szCs w:val="24"/>
          <w:lang w:val="es-PE"/>
        </w:rPr>
        <w:t>, la educación pública pone en contacto de modo temprano a una realidad plural y de distintas fuentes, lo que es esencial para educar para la democracia.</w:t>
      </w:r>
    </w:p>
    <w:p w14:paraId="5DF34319" w14:textId="32319D69" w:rsidR="000B3DFA" w:rsidRDefault="000B3DFA" w:rsidP="00AC087D">
      <w:pPr>
        <w:spacing w:line="360" w:lineRule="auto"/>
        <w:rPr>
          <w:rFonts w:ascii="Times New Roman" w:hAnsi="Times New Roman"/>
          <w:sz w:val="24"/>
          <w:szCs w:val="24"/>
        </w:rPr>
      </w:pPr>
    </w:p>
    <w:p w14:paraId="6C2739DB" w14:textId="019BB860" w:rsidR="00671E79" w:rsidRDefault="000B3DFA" w:rsidP="00AC087D">
      <w:pPr>
        <w:spacing w:line="360" w:lineRule="auto"/>
        <w:rPr>
          <w:rFonts w:ascii="Times New Roman" w:hAnsi="Times New Roman"/>
          <w:sz w:val="24"/>
          <w:szCs w:val="24"/>
        </w:rPr>
      </w:pPr>
      <w:r>
        <w:rPr>
          <w:rFonts w:ascii="Times New Roman" w:hAnsi="Times New Roman"/>
          <w:sz w:val="24"/>
          <w:szCs w:val="24"/>
        </w:rPr>
        <w:t>Hasta acá, hemos revisado las ideas principales encontradas en la introducción al tratado</w:t>
      </w:r>
      <w:r w:rsidR="00671E79">
        <w:rPr>
          <w:rFonts w:ascii="Times New Roman" w:hAnsi="Times New Roman"/>
          <w:sz w:val="24"/>
          <w:szCs w:val="24"/>
        </w:rPr>
        <w:t xml:space="preserve"> sobre educación de Kant</w:t>
      </w:r>
      <w:r>
        <w:rPr>
          <w:rFonts w:ascii="Times New Roman" w:hAnsi="Times New Roman"/>
          <w:sz w:val="24"/>
          <w:szCs w:val="24"/>
        </w:rPr>
        <w:t xml:space="preserve">. </w:t>
      </w:r>
      <w:r w:rsidR="00671E79">
        <w:rPr>
          <w:rFonts w:ascii="Times New Roman" w:hAnsi="Times New Roman"/>
          <w:sz w:val="24"/>
          <w:szCs w:val="24"/>
        </w:rPr>
        <w:t xml:space="preserve">Hay muchas ideas importantes en el texto, sin embargo, hay muchas cosas que hoy en día parecen desactualizadas y poco aplicables. El tratado sobre pedagogía se compone de dos grandes apartados: la educación física y la educación práctica. Podemos atender a otra esquematización. </w:t>
      </w:r>
    </w:p>
    <w:p w14:paraId="2C6B52F8" w14:textId="77777777" w:rsidR="00671E79" w:rsidRDefault="00671E79" w:rsidP="00AC087D">
      <w:pPr>
        <w:spacing w:line="360" w:lineRule="auto"/>
        <w:rPr>
          <w:rFonts w:ascii="Times New Roman" w:hAnsi="Times New Roman"/>
          <w:sz w:val="24"/>
          <w:szCs w:val="24"/>
        </w:rPr>
      </w:pPr>
    </w:p>
    <w:p w14:paraId="3470A25B" w14:textId="7211253D" w:rsidR="000B3DFA" w:rsidRDefault="00671E79" w:rsidP="00AC087D">
      <w:pPr>
        <w:spacing w:line="360" w:lineRule="auto"/>
        <w:rPr>
          <w:rFonts w:ascii="Times New Roman" w:hAnsi="Times New Roman"/>
          <w:sz w:val="24"/>
          <w:szCs w:val="24"/>
        </w:rPr>
      </w:pPr>
      <w:r>
        <w:rPr>
          <w:rFonts w:ascii="Times New Roman" w:hAnsi="Times New Roman"/>
          <w:sz w:val="24"/>
          <w:szCs w:val="24"/>
        </w:rPr>
        <w:t xml:space="preserve"> La edición de estos apuntes se debe particularmente al esfuerzo de recopilarlas por parte de F. T. </w:t>
      </w:r>
      <w:proofErr w:type="spellStart"/>
      <w:r>
        <w:rPr>
          <w:rFonts w:ascii="Times New Roman" w:hAnsi="Times New Roman"/>
          <w:sz w:val="24"/>
          <w:szCs w:val="24"/>
        </w:rPr>
        <w:t>Rink</w:t>
      </w:r>
      <w:proofErr w:type="spellEnd"/>
      <w:r>
        <w:rPr>
          <w:rFonts w:ascii="Times New Roman" w:hAnsi="Times New Roman"/>
          <w:sz w:val="24"/>
          <w:szCs w:val="24"/>
        </w:rPr>
        <w:t xml:space="preserve">. La nota preliminar escrita por el traductor Oscar </w:t>
      </w:r>
      <w:proofErr w:type="spellStart"/>
      <w:r>
        <w:rPr>
          <w:rFonts w:ascii="Times New Roman" w:hAnsi="Times New Roman"/>
          <w:sz w:val="24"/>
          <w:szCs w:val="24"/>
        </w:rPr>
        <w:t>Caeiro</w:t>
      </w:r>
      <w:proofErr w:type="spellEnd"/>
      <w:r>
        <w:rPr>
          <w:rFonts w:ascii="Times New Roman" w:hAnsi="Times New Roman"/>
          <w:sz w:val="24"/>
          <w:szCs w:val="24"/>
        </w:rPr>
        <w:t xml:space="preserve">, de la edición revisada, indica que: “Esta obra de Kant </w:t>
      </w:r>
      <w:r>
        <w:rPr>
          <w:rFonts w:ascii="Times New Roman" w:hAnsi="Times New Roman"/>
          <w:i/>
          <w:sz w:val="24"/>
          <w:szCs w:val="24"/>
        </w:rPr>
        <w:t>Sobre Pedagogía</w:t>
      </w:r>
      <w:r>
        <w:rPr>
          <w:rFonts w:ascii="Times New Roman" w:hAnsi="Times New Roman"/>
          <w:sz w:val="24"/>
          <w:szCs w:val="24"/>
        </w:rPr>
        <w:t xml:space="preserve"> presenta la particularidad de que no fue publicada por su autor, sino, poco antes de la muerte de este, en una edición preparada y anotada por Friedrich Theodor </w:t>
      </w:r>
      <w:proofErr w:type="spellStart"/>
      <w:r>
        <w:rPr>
          <w:rFonts w:ascii="Times New Roman" w:hAnsi="Times New Roman"/>
          <w:sz w:val="24"/>
          <w:szCs w:val="24"/>
        </w:rPr>
        <w:t>Rink</w:t>
      </w:r>
      <w:proofErr w:type="spellEnd"/>
      <w:r>
        <w:rPr>
          <w:rFonts w:ascii="Times New Roman" w:hAnsi="Times New Roman"/>
          <w:sz w:val="24"/>
          <w:szCs w:val="24"/>
        </w:rPr>
        <w:t xml:space="preserve"> el año 1803.” Kant encontraría la otra paz perpetua en el año 1804. Cabe agregar que las notas finales establecen la influencia que esta obra ha tenido en </w:t>
      </w:r>
      <w:proofErr w:type="spellStart"/>
      <w:r>
        <w:rPr>
          <w:rFonts w:ascii="Times New Roman" w:hAnsi="Times New Roman"/>
          <w:sz w:val="24"/>
          <w:szCs w:val="24"/>
        </w:rPr>
        <w:t>Natorp</w:t>
      </w:r>
      <w:proofErr w:type="spellEnd"/>
      <w:r>
        <w:rPr>
          <w:rFonts w:ascii="Times New Roman" w:hAnsi="Times New Roman"/>
          <w:sz w:val="24"/>
          <w:szCs w:val="24"/>
        </w:rPr>
        <w:t xml:space="preserve">, Holstein y </w:t>
      </w:r>
      <w:proofErr w:type="spellStart"/>
      <w:r>
        <w:rPr>
          <w:rFonts w:ascii="Times New Roman" w:hAnsi="Times New Roman"/>
          <w:sz w:val="24"/>
          <w:szCs w:val="24"/>
        </w:rPr>
        <w:t>Vogt</w:t>
      </w:r>
      <w:proofErr w:type="spellEnd"/>
      <w:r>
        <w:rPr>
          <w:rFonts w:ascii="Times New Roman" w:hAnsi="Times New Roman"/>
          <w:sz w:val="24"/>
          <w:szCs w:val="24"/>
        </w:rPr>
        <w:t xml:space="preserve">, entre otros. </w:t>
      </w:r>
      <w:r w:rsidR="00E50963">
        <w:rPr>
          <w:rFonts w:ascii="Times New Roman" w:hAnsi="Times New Roman"/>
          <w:sz w:val="24"/>
          <w:szCs w:val="24"/>
        </w:rPr>
        <w:t xml:space="preserve">Éste último ofrece un esquema más puntual del tratado. </w:t>
      </w:r>
    </w:p>
    <w:p w14:paraId="16CE8F85" w14:textId="2B3A0376" w:rsidR="00E50963" w:rsidRPr="00671E79" w:rsidRDefault="00E50963" w:rsidP="00AC087D">
      <w:pPr>
        <w:spacing w:line="360" w:lineRule="auto"/>
        <w:rPr>
          <w:rFonts w:ascii="Times New Roman" w:hAnsi="Times New Roman"/>
          <w:sz w:val="24"/>
          <w:szCs w:val="24"/>
        </w:rPr>
      </w:pPr>
      <w:r>
        <w:rPr>
          <w:rFonts w:ascii="Times New Roman" w:hAnsi="Times New Roman"/>
          <w:sz w:val="24"/>
          <w:szCs w:val="24"/>
        </w:rPr>
        <w:lastRenderedPageBreak/>
        <w:t xml:space="preserve">Theodor </w:t>
      </w:r>
      <w:proofErr w:type="spellStart"/>
      <w:r>
        <w:rPr>
          <w:rFonts w:ascii="Times New Roman" w:hAnsi="Times New Roman"/>
          <w:sz w:val="24"/>
          <w:szCs w:val="24"/>
        </w:rPr>
        <w:t>Vogt</w:t>
      </w:r>
      <w:proofErr w:type="spellEnd"/>
      <w:r>
        <w:rPr>
          <w:rFonts w:ascii="Times New Roman" w:hAnsi="Times New Roman"/>
          <w:sz w:val="24"/>
          <w:szCs w:val="24"/>
        </w:rPr>
        <w:t xml:space="preserve"> realizó una edición de este tratado y consideró una ampliación de las separaciones de las dos partes; formación física y educación práctica. A la primera, la que trata sobre la formación física, le atribuye tres apartados: “A. Crianza corporal (cuidado, alimento, manutención), B. Disciplina (orden) y C. Instrucción (cultura)” (2009; p. 125) Ésta última, la instrucción, representa dos segmentos de dos partes; hablamos de: “1. Cultura del cuerpo y 2. Cultura del alma.” (</w:t>
      </w:r>
      <w:r>
        <w:rPr>
          <w:rFonts w:ascii="Times New Roman" w:hAnsi="Times New Roman"/>
          <w:i/>
          <w:sz w:val="24"/>
          <w:szCs w:val="24"/>
        </w:rPr>
        <w:t>Ib.</w:t>
      </w:r>
      <w:r>
        <w:rPr>
          <w:rFonts w:ascii="Times New Roman" w:hAnsi="Times New Roman"/>
          <w:sz w:val="24"/>
          <w:szCs w:val="24"/>
        </w:rPr>
        <w:t>) Y, además: “a. Formación intelectual y b. Formación moral.” (</w:t>
      </w:r>
      <w:r>
        <w:rPr>
          <w:rFonts w:ascii="Times New Roman" w:hAnsi="Times New Roman"/>
          <w:i/>
          <w:sz w:val="24"/>
          <w:szCs w:val="24"/>
        </w:rPr>
        <w:t>Ib.</w:t>
      </w:r>
      <w:r>
        <w:rPr>
          <w:rFonts w:ascii="Times New Roman" w:hAnsi="Times New Roman"/>
          <w:sz w:val="24"/>
          <w:szCs w:val="24"/>
        </w:rPr>
        <w:t>) Por otro lado, la segunda parte del tratado que versa sobre la educación práctica se separa en cuatro apartados: “Acerca de la habilidad, Acerca de la sensatez, Acerca de la moralidad y Acerca de la religiosidad.” (</w:t>
      </w:r>
      <w:r>
        <w:rPr>
          <w:rFonts w:ascii="Times New Roman" w:hAnsi="Times New Roman"/>
          <w:i/>
          <w:sz w:val="24"/>
          <w:szCs w:val="24"/>
        </w:rPr>
        <w:t>Ib.</w:t>
      </w:r>
      <w:r>
        <w:rPr>
          <w:rFonts w:ascii="Times New Roman" w:hAnsi="Times New Roman"/>
          <w:sz w:val="24"/>
          <w:szCs w:val="24"/>
        </w:rPr>
        <w:t>)</w:t>
      </w:r>
    </w:p>
    <w:p w14:paraId="1F220BAA" w14:textId="116ED3F4" w:rsidR="00882E01" w:rsidRDefault="00F17D39"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w:t>
      </w:r>
    </w:p>
    <w:p w14:paraId="63C5FEBF" w14:textId="4792EA3E" w:rsidR="00883D12" w:rsidRPr="0020341A" w:rsidRDefault="00883D12" w:rsidP="00882E01">
      <w:pPr>
        <w:spacing w:line="360" w:lineRule="auto"/>
        <w:rPr>
          <w:rFonts w:ascii="Times New Roman" w:hAnsi="Times New Roman"/>
          <w:sz w:val="24"/>
          <w:szCs w:val="24"/>
        </w:rPr>
      </w:pPr>
      <w:r w:rsidRPr="0020341A">
        <w:rPr>
          <w:rFonts w:ascii="Times New Roman" w:hAnsi="Times New Roman"/>
          <w:sz w:val="24"/>
          <w:szCs w:val="24"/>
        </w:rPr>
        <w:t>Las ideas expuestas en este apartado intentan dar una consideración del pensamiento de Kant en lo que respecta a la Educación en las líneas de lo establecido con anterioridad. Podemos tener en cuenta su consideración de la educación en cuanto asunto político cuando nos dice que: “A nuestras escuelas les falta casi siempre algo que, sin embargo, favorecería mucho la formación de los niños en la rectitud, o la honestidad, es decir: un catecismo de derecho.” (2009; p.107) La educación cívica y ética, se podrían beneficiar mucho de este reclamo, ya que establece estos lineamientos en el Art. 6 de la Ley general de educación del Perú, el cual indica que: “La formación ética y cívica es obligatoria en todo proceso educativo.” (2003; p. 2)</w:t>
      </w:r>
    </w:p>
    <w:p w14:paraId="6A3135F2" w14:textId="7CEF748E" w:rsidR="00883D12" w:rsidRDefault="00883D12" w:rsidP="00882E01">
      <w:pPr>
        <w:spacing w:line="360" w:lineRule="auto"/>
        <w:rPr>
          <w:rFonts w:ascii="Times New Roman" w:hAnsi="Times New Roman"/>
          <w:color w:val="70AD47" w:themeColor="accent6"/>
          <w:sz w:val="24"/>
          <w:szCs w:val="24"/>
        </w:rPr>
      </w:pPr>
    </w:p>
    <w:p w14:paraId="7F020A52" w14:textId="77777777" w:rsidR="00882E01" w:rsidRPr="00D44DD4" w:rsidRDefault="00882E01" w:rsidP="00312036">
      <w:pPr>
        <w:spacing w:after="0" w:line="360" w:lineRule="auto"/>
        <w:ind w:left="1416" w:firstLine="0"/>
        <w:rPr>
          <w:rFonts w:ascii="Times New Roman" w:hAnsi="Times New Roman"/>
          <w:sz w:val="24"/>
          <w:szCs w:val="24"/>
          <w:lang w:val="es-PE"/>
        </w:rPr>
      </w:pPr>
    </w:p>
    <w:p w14:paraId="43184E93" w14:textId="03524B7E" w:rsidR="00312036" w:rsidRPr="002554B3" w:rsidRDefault="00312036" w:rsidP="00312036">
      <w:pPr>
        <w:spacing w:after="0" w:line="360" w:lineRule="auto"/>
        <w:ind w:left="1416" w:firstLine="0"/>
        <w:rPr>
          <w:rFonts w:ascii="Times New Roman" w:hAnsi="Times New Roman"/>
          <w:color w:val="FF0000"/>
          <w:sz w:val="24"/>
          <w:szCs w:val="24"/>
          <w:lang w:val="es-PE"/>
        </w:rPr>
      </w:pPr>
      <w:r w:rsidRPr="002554B3">
        <w:rPr>
          <w:rFonts w:ascii="Times New Roman" w:hAnsi="Times New Roman"/>
          <w:color w:val="FF0000"/>
          <w:sz w:val="24"/>
          <w:szCs w:val="24"/>
          <w:lang w:val="es-PE"/>
        </w:rPr>
        <w:t>2.3 Elementos de una educación para lo cívico</w:t>
      </w:r>
    </w:p>
    <w:p w14:paraId="0726C1F8" w14:textId="74EC0C7A" w:rsidR="000F1CB6" w:rsidRPr="002554B3" w:rsidRDefault="000F1CB6" w:rsidP="00312036">
      <w:pPr>
        <w:spacing w:after="0" w:line="360" w:lineRule="auto"/>
        <w:ind w:left="1416" w:firstLine="0"/>
        <w:rPr>
          <w:rFonts w:ascii="Times New Roman" w:hAnsi="Times New Roman"/>
          <w:color w:val="FF0000"/>
          <w:sz w:val="24"/>
          <w:szCs w:val="24"/>
          <w:lang w:val="es-PE"/>
        </w:rPr>
      </w:pPr>
    </w:p>
    <w:p w14:paraId="0F40A333" w14:textId="3F95E19C" w:rsidR="000F1CB6" w:rsidRPr="002554B3" w:rsidRDefault="000F1CB6" w:rsidP="000F1CB6">
      <w:pPr>
        <w:spacing w:line="360" w:lineRule="auto"/>
        <w:rPr>
          <w:rFonts w:ascii="Times New Roman" w:hAnsi="Times New Roman"/>
          <w:color w:val="FF0000"/>
          <w:sz w:val="24"/>
          <w:szCs w:val="24"/>
        </w:rPr>
      </w:pPr>
      <w:r w:rsidRPr="002554B3">
        <w:rPr>
          <w:rFonts w:ascii="Times New Roman" w:hAnsi="Times New Roman"/>
          <w:color w:val="FF0000"/>
          <w:sz w:val="24"/>
          <w:szCs w:val="24"/>
        </w:rPr>
        <w:t xml:space="preserve">Este apartado busca recuperar algunas líneas anteriormente revisadas con el fin de extender una reflexión que les relacione con las ideas sobre pedagogía. </w:t>
      </w:r>
    </w:p>
    <w:p w14:paraId="521BCAD1" w14:textId="77777777" w:rsidR="000F1CB6" w:rsidRPr="000F1CB6" w:rsidRDefault="000F1CB6" w:rsidP="00312036">
      <w:pPr>
        <w:spacing w:after="0" w:line="360" w:lineRule="auto"/>
        <w:ind w:left="1416" w:firstLine="0"/>
        <w:rPr>
          <w:rFonts w:ascii="Times New Roman" w:hAnsi="Times New Roman"/>
          <w:sz w:val="24"/>
          <w:szCs w:val="24"/>
        </w:rPr>
      </w:pPr>
    </w:p>
    <w:p w14:paraId="77FDDE3B" w14:textId="77777777" w:rsidR="00312036" w:rsidRDefault="00312036" w:rsidP="00312036">
      <w:pPr>
        <w:spacing w:after="0" w:line="360" w:lineRule="auto"/>
        <w:ind w:left="1416" w:firstLine="0"/>
        <w:rPr>
          <w:rFonts w:ascii="Times New Roman" w:hAnsi="Times New Roman"/>
          <w:sz w:val="24"/>
          <w:szCs w:val="24"/>
          <w:lang w:val="es-PE"/>
        </w:rPr>
      </w:pPr>
    </w:p>
    <w:p w14:paraId="0E076025" w14:textId="61438773" w:rsidR="00312036" w:rsidRPr="00650C16" w:rsidRDefault="00312036" w:rsidP="00312036">
      <w:pPr>
        <w:spacing w:after="0" w:line="360" w:lineRule="auto"/>
        <w:ind w:left="1416" w:firstLine="708"/>
        <w:rPr>
          <w:rFonts w:ascii="Times New Roman" w:hAnsi="Times New Roman"/>
          <w:sz w:val="24"/>
          <w:szCs w:val="24"/>
          <w:lang w:val="en-US"/>
        </w:rPr>
      </w:pPr>
      <w:proofErr w:type="spellStart"/>
      <w:r w:rsidRPr="00650C16">
        <w:rPr>
          <w:rFonts w:ascii="Times New Roman" w:hAnsi="Times New Roman"/>
          <w:sz w:val="24"/>
          <w:szCs w:val="24"/>
          <w:lang w:val="en-US"/>
        </w:rPr>
        <w:t>Antropología</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en</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sentido</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pragmático</w:t>
      </w:r>
      <w:proofErr w:type="spellEnd"/>
    </w:p>
    <w:p w14:paraId="73C7CD5F" w14:textId="531EADB2" w:rsidR="00312036" w:rsidRPr="00650C16" w:rsidRDefault="00312036" w:rsidP="00312036">
      <w:pPr>
        <w:spacing w:after="0" w:line="360" w:lineRule="auto"/>
        <w:ind w:left="1416" w:firstLine="0"/>
        <w:rPr>
          <w:rFonts w:ascii="Times New Roman" w:hAnsi="Times New Roman"/>
          <w:sz w:val="24"/>
          <w:szCs w:val="24"/>
          <w:lang w:val="en-US"/>
        </w:rPr>
      </w:pPr>
    </w:p>
    <w:p w14:paraId="5AFA6CFD" w14:textId="5F28BC52" w:rsidR="00312036" w:rsidRPr="00650C16" w:rsidRDefault="00312036" w:rsidP="00312036">
      <w:pPr>
        <w:spacing w:after="0" w:line="360" w:lineRule="auto"/>
        <w:ind w:left="1416" w:firstLine="0"/>
        <w:rPr>
          <w:rFonts w:ascii="Times New Roman" w:hAnsi="Times New Roman"/>
          <w:sz w:val="24"/>
          <w:szCs w:val="24"/>
          <w:lang w:val="en-US"/>
        </w:rPr>
      </w:pPr>
    </w:p>
    <w:p w14:paraId="3F5C8156" w14:textId="77777777" w:rsidR="005A780B" w:rsidRPr="00E1778C" w:rsidRDefault="005A780B" w:rsidP="005A780B">
      <w:pPr>
        <w:spacing w:line="360" w:lineRule="auto"/>
        <w:ind w:left="720" w:hanging="720"/>
        <w:rPr>
          <w:rFonts w:ascii="Times New Roman" w:hAnsi="Times New Roman"/>
          <w:color w:val="000000" w:themeColor="text1"/>
          <w:sz w:val="24"/>
          <w:szCs w:val="24"/>
        </w:rPr>
      </w:pPr>
      <w:r w:rsidRPr="00650C16">
        <w:rPr>
          <w:rFonts w:ascii="Times New Roman" w:hAnsi="Times New Roman"/>
          <w:color w:val="000000" w:themeColor="text1"/>
          <w:sz w:val="24"/>
          <w:szCs w:val="24"/>
          <w:lang w:val="en-US"/>
        </w:rPr>
        <w:t xml:space="preserve">Kant, I (2007) </w:t>
      </w:r>
      <w:r w:rsidRPr="00650C16">
        <w:rPr>
          <w:rFonts w:ascii="Times New Roman" w:hAnsi="Times New Roman"/>
          <w:i/>
          <w:color w:val="000000" w:themeColor="text1"/>
          <w:sz w:val="24"/>
          <w:szCs w:val="24"/>
          <w:lang w:val="en-US"/>
        </w:rPr>
        <w:t>Anthropology from a pragmati</w:t>
      </w:r>
      <w:r w:rsidRPr="00E1778C">
        <w:rPr>
          <w:rFonts w:ascii="Times New Roman" w:hAnsi="Times New Roman"/>
          <w:i/>
          <w:color w:val="000000" w:themeColor="text1"/>
          <w:sz w:val="24"/>
          <w:szCs w:val="24"/>
          <w:lang w:val="en-US"/>
        </w:rPr>
        <w:t>c point of view (1798)</w:t>
      </w:r>
      <w:r w:rsidRPr="00E1778C">
        <w:rPr>
          <w:rFonts w:ascii="Times New Roman" w:hAnsi="Times New Roman"/>
          <w:color w:val="000000" w:themeColor="text1"/>
          <w:sz w:val="24"/>
          <w:szCs w:val="24"/>
          <w:lang w:val="en-US"/>
        </w:rPr>
        <w:t xml:space="preserve"> </w:t>
      </w:r>
      <w:proofErr w:type="spellStart"/>
      <w:r w:rsidRPr="00E1778C">
        <w:rPr>
          <w:rFonts w:ascii="Times New Roman" w:hAnsi="Times New Roman"/>
          <w:color w:val="000000" w:themeColor="text1"/>
          <w:sz w:val="24"/>
          <w:szCs w:val="24"/>
          <w:lang w:val="en-US"/>
        </w:rPr>
        <w:t>En</w:t>
      </w:r>
      <w:proofErr w:type="spellEnd"/>
      <w:r w:rsidRPr="00E1778C">
        <w:rPr>
          <w:rFonts w:ascii="Times New Roman" w:hAnsi="Times New Roman"/>
          <w:color w:val="000000" w:themeColor="text1"/>
          <w:sz w:val="24"/>
          <w:szCs w:val="24"/>
          <w:lang w:val="en-US"/>
        </w:rPr>
        <w:t xml:space="preserve">: Kant, I. Anthropology, History and Education. </w:t>
      </w:r>
      <w:r w:rsidRPr="00E1778C">
        <w:rPr>
          <w:rFonts w:ascii="Times New Roman" w:hAnsi="Times New Roman"/>
          <w:color w:val="000000" w:themeColor="text1"/>
          <w:sz w:val="24"/>
          <w:szCs w:val="24"/>
        </w:rPr>
        <w:t xml:space="preserve">Cambridge </w:t>
      </w:r>
      <w:proofErr w:type="spellStart"/>
      <w:r w:rsidRPr="00E1778C">
        <w:rPr>
          <w:rFonts w:ascii="Times New Roman" w:hAnsi="Times New Roman"/>
          <w:color w:val="000000" w:themeColor="text1"/>
          <w:sz w:val="24"/>
          <w:szCs w:val="24"/>
        </w:rPr>
        <w:t>University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Press</w:t>
      </w:r>
      <w:proofErr w:type="spellEnd"/>
      <w:r w:rsidRPr="00E1778C">
        <w:rPr>
          <w:rFonts w:ascii="Times New Roman" w:hAnsi="Times New Roman"/>
          <w:color w:val="000000" w:themeColor="text1"/>
          <w:sz w:val="24"/>
          <w:szCs w:val="24"/>
        </w:rPr>
        <w:t>.</w:t>
      </w:r>
    </w:p>
    <w:p w14:paraId="5ADAA2FF" w14:textId="77777777" w:rsidR="005A780B" w:rsidRPr="00E1778C" w:rsidRDefault="005A780B" w:rsidP="005A780B">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14:paraId="10ABF9EA" w14:textId="77777777" w:rsidR="005A780B" w:rsidRPr="00E1778C" w:rsidRDefault="005A780B" w:rsidP="005A780B">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 (2007; p.231)</w:t>
      </w:r>
    </w:p>
    <w:p w14:paraId="38CD8462" w14:textId="77777777" w:rsidR="005A780B" w:rsidRPr="00D44DD4" w:rsidRDefault="005A780B" w:rsidP="00312036">
      <w:pPr>
        <w:spacing w:after="0" w:line="360" w:lineRule="auto"/>
        <w:ind w:left="1416" w:firstLine="0"/>
        <w:rPr>
          <w:rFonts w:ascii="Times New Roman" w:hAnsi="Times New Roman"/>
          <w:sz w:val="24"/>
          <w:szCs w:val="24"/>
          <w:lang w:val="es-PE"/>
        </w:rPr>
      </w:pPr>
    </w:p>
    <w:p w14:paraId="4C0033AC" w14:textId="76CE390B"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Anti-paternalismo y autonomía </w:t>
      </w:r>
    </w:p>
    <w:p w14:paraId="6CAD3A7A" w14:textId="00570A1D" w:rsidR="00312036" w:rsidRDefault="00312036" w:rsidP="00312036">
      <w:pPr>
        <w:spacing w:after="0" w:line="360" w:lineRule="auto"/>
        <w:ind w:left="1416" w:firstLine="0"/>
        <w:rPr>
          <w:rFonts w:ascii="Times New Roman" w:hAnsi="Times New Roman"/>
          <w:sz w:val="24"/>
          <w:szCs w:val="24"/>
          <w:lang w:val="es-PE"/>
        </w:rPr>
      </w:pPr>
    </w:p>
    <w:p w14:paraId="7249F715"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1A98DC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14:paraId="75524492"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W. (1974) </w:t>
      </w:r>
      <w:r w:rsidRPr="00E1778C">
        <w:rPr>
          <w:rFonts w:ascii="Times New Roman" w:hAnsi="Times New Roman"/>
          <w:i/>
          <w:color w:val="000000" w:themeColor="text1"/>
          <w:sz w:val="24"/>
          <w:szCs w:val="24"/>
        </w:rPr>
        <w:t>Kant como filósofo del progreso político</w:t>
      </w:r>
      <w:r w:rsidRPr="00E1778C">
        <w:rPr>
          <w:rFonts w:ascii="Times New Roman" w:hAnsi="Times New Roman"/>
          <w:color w:val="000000" w:themeColor="text1"/>
          <w:sz w:val="24"/>
          <w:szCs w:val="24"/>
        </w:rPr>
        <w:t xml:space="preserve">. Pp. 17-26. En: </w:t>
      </w:r>
      <w:proofErr w:type="spellStart"/>
      <w:r w:rsidRPr="00E1778C">
        <w:rPr>
          <w:rFonts w:ascii="Times New Roman" w:hAnsi="Times New Roman"/>
          <w:color w:val="000000" w:themeColor="text1"/>
          <w:sz w:val="24"/>
          <w:szCs w:val="24"/>
        </w:rPr>
        <w:t>Renker</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et Al, </w:t>
      </w:r>
      <w:r w:rsidRPr="00E1778C">
        <w:rPr>
          <w:rFonts w:ascii="Times New Roman" w:hAnsi="Times New Roman"/>
          <w:i/>
          <w:color w:val="000000" w:themeColor="text1"/>
          <w:sz w:val="24"/>
          <w:szCs w:val="24"/>
        </w:rPr>
        <w:t>Immanuel Kant. Kant como pensador político</w:t>
      </w:r>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Internationes</w:t>
      </w:r>
      <w:proofErr w:type="spellEnd"/>
      <w:r w:rsidRPr="00E1778C">
        <w:rPr>
          <w:rFonts w:ascii="Times New Roman" w:hAnsi="Times New Roman"/>
          <w:color w:val="000000" w:themeColor="text1"/>
          <w:sz w:val="24"/>
          <w:szCs w:val="24"/>
        </w:rPr>
        <w:t>, Bon-</w:t>
      </w:r>
      <w:proofErr w:type="spellStart"/>
      <w:r w:rsidRPr="00E1778C">
        <w:rPr>
          <w:rFonts w:ascii="Times New Roman" w:hAnsi="Times New Roman"/>
          <w:color w:val="000000" w:themeColor="text1"/>
          <w:sz w:val="24"/>
          <w:szCs w:val="24"/>
        </w:rPr>
        <w:t>Bad</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Godesberg</w:t>
      </w:r>
      <w:proofErr w:type="spellEnd"/>
      <w:r w:rsidRPr="00E1778C">
        <w:rPr>
          <w:rFonts w:ascii="Times New Roman" w:hAnsi="Times New Roman"/>
          <w:color w:val="000000" w:themeColor="text1"/>
          <w:sz w:val="24"/>
          <w:szCs w:val="24"/>
        </w:rPr>
        <w:t>.</w:t>
      </w:r>
    </w:p>
    <w:p w14:paraId="701D811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 que atañe al dominio político, las sociedades civiles existentes suelen estar regidas con demasiada frecuencia por gobiernos patriarcales que, en el fondo, son despotismos, ya que tratan a sus súbditos como si fueran niños.” (1974; p. 20)</w:t>
      </w:r>
    </w:p>
    <w:p w14:paraId="36EE0022"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Acerca de la relación entre la teoría y la práctica en el derecho político</w:t>
      </w:r>
      <w:r w:rsidRPr="00E1778C">
        <w:rPr>
          <w:rFonts w:ascii="Times New Roman" w:hAnsi="Times New Roman"/>
          <w:color w:val="000000" w:themeColor="text1"/>
          <w:sz w:val="24"/>
          <w:szCs w:val="24"/>
        </w:rPr>
        <w:t xml:space="preserve">. </w:t>
      </w:r>
      <w:r w:rsidRPr="00E1778C">
        <w:rPr>
          <w:rFonts w:ascii="Times New Roman" w:hAnsi="Times New Roman"/>
          <w:i/>
          <w:color w:val="000000" w:themeColor="text1"/>
          <w:sz w:val="24"/>
          <w:szCs w:val="24"/>
        </w:rPr>
        <w:t>(Contra Hobbes)</w:t>
      </w:r>
      <w:r w:rsidRPr="00E1778C">
        <w:rPr>
          <w:rFonts w:ascii="Times New Roman" w:hAnsi="Times New Roman"/>
          <w:color w:val="000000" w:themeColor="text1"/>
          <w:sz w:val="24"/>
          <w:szCs w:val="24"/>
        </w:rPr>
        <w:t xml:space="preserve"> (En: Kant, I. Filosofía de la historia. Ed. Nova).</w:t>
      </w:r>
    </w:p>
    <w:p w14:paraId="6387F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único gobierno pensable para hombres capaces de derecho y referido, al mismo tiempo, a la benevolencia del gobernante, no es el paternal, sino el patriótico.” (1964; p.159)</w:t>
      </w:r>
    </w:p>
    <w:p w14:paraId="262B9D9A" w14:textId="77777777" w:rsidR="00882E01" w:rsidRDefault="00882E01" w:rsidP="00312036">
      <w:pPr>
        <w:spacing w:after="0" w:line="360" w:lineRule="auto"/>
        <w:ind w:left="1416" w:firstLine="0"/>
        <w:rPr>
          <w:rFonts w:ascii="Times New Roman" w:hAnsi="Times New Roman"/>
          <w:sz w:val="24"/>
          <w:szCs w:val="24"/>
          <w:lang w:val="es-PE"/>
        </w:rPr>
      </w:pPr>
    </w:p>
    <w:p w14:paraId="14E09C70"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3ECB2B38" w14:textId="6230148E"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Razón pública y tolerancia</w:t>
      </w:r>
    </w:p>
    <w:p w14:paraId="707B47A5" w14:textId="640A8D7E" w:rsidR="00312036" w:rsidRDefault="00312036" w:rsidP="00312036">
      <w:pPr>
        <w:spacing w:after="0" w:line="360" w:lineRule="auto"/>
        <w:ind w:left="1416" w:firstLine="0"/>
        <w:rPr>
          <w:rFonts w:ascii="Times New Roman" w:hAnsi="Times New Roman"/>
          <w:sz w:val="24"/>
          <w:szCs w:val="24"/>
          <w:lang w:val="es-PE"/>
        </w:rPr>
      </w:pPr>
    </w:p>
    <w:p w14:paraId="34DD5C10"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Respuesta a la pregunta: ¿qué es la ilustración?</w:t>
      </w:r>
      <w:r w:rsidRPr="00E1778C">
        <w:rPr>
          <w:rFonts w:ascii="Times New Roman" w:hAnsi="Times New Roman"/>
          <w:color w:val="000000" w:themeColor="text1"/>
          <w:sz w:val="24"/>
          <w:szCs w:val="24"/>
        </w:rPr>
        <w:t xml:space="preserve"> (En: Kant, I. Filosofía de la historia. Ed. Nova).</w:t>
      </w:r>
    </w:p>
    <w:p w14:paraId="2B21969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O´Neill, O. (1986) </w:t>
      </w:r>
      <w:proofErr w:type="spellStart"/>
      <w:r w:rsidRPr="00E1778C">
        <w:rPr>
          <w:rFonts w:ascii="Times New Roman" w:hAnsi="Times New Roman"/>
          <w:i/>
          <w:color w:val="000000" w:themeColor="text1"/>
          <w:sz w:val="24"/>
          <w:szCs w:val="24"/>
        </w:rPr>
        <w:t>The</w:t>
      </w:r>
      <w:proofErr w:type="spellEnd"/>
      <w:r w:rsidRPr="00E1778C">
        <w:rPr>
          <w:rFonts w:ascii="Times New Roman" w:hAnsi="Times New Roman"/>
          <w:i/>
          <w:color w:val="000000" w:themeColor="text1"/>
          <w:sz w:val="24"/>
          <w:szCs w:val="24"/>
        </w:rPr>
        <w:t xml:space="preserve"> </w:t>
      </w:r>
      <w:proofErr w:type="spellStart"/>
      <w:r w:rsidRPr="00E1778C">
        <w:rPr>
          <w:rFonts w:ascii="Times New Roman" w:hAnsi="Times New Roman"/>
          <w:i/>
          <w:color w:val="000000" w:themeColor="text1"/>
          <w:sz w:val="24"/>
          <w:szCs w:val="24"/>
        </w:rPr>
        <w:t>public</w:t>
      </w:r>
      <w:proofErr w:type="spellEnd"/>
      <w:r w:rsidRPr="00E1778C">
        <w:rPr>
          <w:rFonts w:ascii="Times New Roman" w:hAnsi="Times New Roman"/>
          <w:i/>
          <w:color w:val="000000" w:themeColor="text1"/>
          <w:sz w:val="24"/>
          <w:szCs w:val="24"/>
        </w:rPr>
        <w:t xml:space="preserve"> use of </w:t>
      </w:r>
      <w:proofErr w:type="spellStart"/>
      <w:r w:rsidRPr="00E1778C">
        <w:rPr>
          <w:rFonts w:ascii="Times New Roman" w:hAnsi="Times New Roman"/>
          <w:i/>
          <w:color w:val="000000" w:themeColor="text1"/>
          <w:sz w:val="24"/>
          <w:szCs w:val="24"/>
        </w:rPr>
        <w:t>reason</w:t>
      </w:r>
      <w:proofErr w:type="spellEnd"/>
      <w:r w:rsidRPr="00E1778C">
        <w:rPr>
          <w:rFonts w:ascii="Times New Roman" w:hAnsi="Times New Roman"/>
          <w:color w:val="000000" w:themeColor="text1"/>
          <w:sz w:val="24"/>
          <w:szCs w:val="24"/>
        </w:rPr>
        <w:t>.</w:t>
      </w:r>
      <w:r w:rsidRPr="00E1778C">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 xml:space="preserve">En: </w:t>
      </w:r>
      <w:proofErr w:type="spellStart"/>
      <w:r w:rsidRPr="00E1778C">
        <w:rPr>
          <w:rFonts w:ascii="Times New Roman" w:hAnsi="Times New Roman"/>
          <w:color w:val="000000" w:themeColor="text1"/>
          <w:sz w:val="24"/>
          <w:szCs w:val="24"/>
        </w:rPr>
        <w:t>Political</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Theory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Vol</w:t>
      </w:r>
      <w:proofErr w:type="spellEnd"/>
      <w:r w:rsidRPr="00E1778C">
        <w:rPr>
          <w:rFonts w:ascii="Times New Roman" w:hAnsi="Times New Roman"/>
          <w:color w:val="000000" w:themeColor="text1"/>
          <w:sz w:val="24"/>
          <w:szCs w:val="24"/>
        </w:rPr>
        <w:t xml:space="preserve"> 14, Nº4, Nov. pp. 523-551.</w:t>
      </w:r>
    </w:p>
    <w:p w14:paraId="429B3BA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 (1986; p.523)</w:t>
      </w:r>
    </w:p>
    <w:p w14:paraId="584D62B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énfasis de Kant en la tolerancia del público uso de la razón puede parecer tanto débil como exagerado. Se vería débil si pensamos en la tolerancia como una respuesta al uso (meramente) expresivo de la razón y la sinrazón. (…) Tal vista alimenta la recurrente sospecha que la tolerancia es la cara exterior de la indiferencia.” (1986; p.526)</w:t>
      </w:r>
    </w:p>
    <w:p w14:paraId="2BD104E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punto estándar de la expresión es la comunicación. (1986, p.526)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 La comunicación requiere cierto tipo de reconocimiento o aceptación de otros. (…) La tolerancia de las comunicaciones de otros no requieren que nosotros las subscribamos, o si quiera que las entendamos totalmente. (…) Una vez que consideremos a los actos de comunicación en lugar de actos de expresión como propiamente los objetos de tolerancia, podremos ver porqué la tolerancia es un requerimiento demandado.” (1986; p.527)</w:t>
      </w:r>
    </w:p>
    <w:p w14:paraId="0CB53C5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w:t>
      </w:r>
      <w:r w:rsidRPr="00E1778C">
        <w:rPr>
          <w:rFonts w:ascii="Times New Roman" w:hAnsi="Times New Roman"/>
          <w:color w:val="70AD47" w:themeColor="accent6"/>
          <w:sz w:val="24"/>
          <w:szCs w:val="24"/>
        </w:rPr>
        <w:lastRenderedPageBreak/>
        <w:t>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 (Kant citado en O´Neill; 1986; p.528)</w:t>
      </w:r>
    </w:p>
    <w:p w14:paraId="1FD911E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(1986; p.529)</w:t>
      </w:r>
    </w:p>
    <w:p w14:paraId="6590902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pueden, o no, recibir publicidad total. (…) Para Kant el aspecto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es más fundamental que el de la publicidad. (…) la ilustración de las masas requiere de la publicidad y de lo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 Toda comunicación que presuponga una autoridad otra que la razón no podrá ser ni pública, ni totalmente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(1986; p.530) </w:t>
      </w:r>
    </w:p>
    <w:p w14:paraId="75F6FBB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progreso político últimamente requiere comunicaciones que son ambas,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y hechas públicas. (…) Es esta idea la que subyace detrás de la insistencia de Kant de que en primer lugar el uso público de la razón debe siempre ser libre, y lo que vincula su defensa de la tolerancia con los fundamentos de la razón práctica.” (1986; p.530)</w:t>
      </w:r>
    </w:p>
    <w:p w14:paraId="1F23634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(1986; p.534)</w:t>
      </w:r>
    </w:p>
    <w:p w14:paraId="2BA3D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 (1986; p.535)</w:t>
      </w:r>
    </w:p>
    <w:p w14:paraId="4833445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comunicación es una acción, por lo tanto, al menos hasta cierto grado, emprendida libremente en lugar de ser un producto natural. Toma lugar entre seres que son al menos parcialmente separados unos de otros y tienen al menos parcialmente libertad y razón.” (1986; p.540)</w:t>
      </w:r>
    </w:p>
    <w:p w14:paraId="71D1E91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“Desde que la estructura de la comunicación humana no está prestablecida, su conducción es un problema </w:t>
      </w:r>
      <w:r w:rsidRPr="00E1778C">
        <w:rPr>
          <w:rFonts w:ascii="Times New Roman" w:hAnsi="Times New Roman"/>
          <w:i/>
          <w:color w:val="70AD47" w:themeColor="accent6"/>
          <w:sz w:val="24"/>
          <w:szCs w:val="24"/>
        </w:rPr>
        <w:t>práctico</w:t>
      </w:r>
      <w:r w:rsidRPr="00E1778C">
        <w:rPr>
          <w:rFonts w:ascii="Times New Roman" w:hAnsi="Times New Roman"/>
          <w:color w:val="70AD47" w:themeColor="accent6"/>
          <w:sz w:val="24"/>
          <w:szCs w:val="24"/>
        </w:rPr>
        <w:t xml:space="preserve">. No tenemos garantía de la coordinación con otros, </w:t>
      </w:r>
      <w:proofErr w:type="spellStart"/>
      <w:r w:rsidRPr="00E1778C">
        <w:rPr>
          <w:rFonts w:ascii="Times New Roman" w:hAnsi="Times New Roman"/>
          <w:color w:val="70AD47" w:themeColor="accent6"/>
          <w:sz w:val="24"/>
          <w:szCs w:val="24"/>
        </w:rPr>
        <w:t>asi</w:t>
      </w:r>
      <w:proofErr w:type="spellEnd"/>
      <w:r w:rsidRPr="00E1778C">
        <w:rPr>
          <w:rFonts w:ascii="Times New Roman" w:hAnsi="Times New Roman"/>
          <w:color w:val="70AD47" w:themeColor="accent6"/>
          <w:sz w:val="24"/>
          <w:szCs w:val="24"/>
        </w:rPr>
        <w:t xml:space="preserve">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w:t>
      </w:r>
      <w:proofErr w:type="spellStart"/>
      <w:r w:rsidRPr="00E1778C">
        <w:rPr>
          <w:rFonts w:ascii="Times New Roman" w:hAnsi="Times New Roman"/>
          <w:color w:val="70AD47" w:themeColor="accent6"/>
          <w:sz w:val="24"/>
          <w:szCs w:val="24"/>
        </w:rPr>
        <w:t>estupefacer</w:t>
      </w:r>
      <w:proofErr w:type="spellEnd"/>
      <w:r w:rsidRPr="00E1778C">
        <w:rPr>
          <w:rFonts w:ascii="Times New Roman" w:hAnsi="Times New Roman"/>
          <w:color w:val="70AD47" w:themeColor="accent6"/>
          <w:sz w:val="24"/>
          <w:szCs w:val="24"/>
        </w:rPr>
        <w:t xml:space="preserve">.” (1986; p.540) </w:t>
      </w:r>
    </w:p>
    <w:p w14:paraId="1CE8F5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la </w:t>
      </w:r>
      <w:r w:rsidRPr="00E1778C">
        <w:rPr>
          <w:rFonts w:ascii="Times New Roman" w:hAnsi="Times New Roman"/>
          <w:i/>
          <w:color w:val="70AD47" w:themeColor="accent6"/>
          <w:sz w:val="24"/>
          <w:szCs w:val="24"/>
        </w:rPr>
        <w:t>Crítica del Juicio</w:t>
      </w:r>
      <w:r w:rsidRPr="00E1778C">
        <w:rPr>
          <w:rFonts w:ascii="Times New Roman" w:hAnsi="Times New Roman"/>
          <w:color w:val="70AD47" w:themeColor="accent6"/>
          <w:sz w:val="24"/>
          <w:szCs w:val="24"/>
        </w:rPr>
        <w:t xml:space="preserve"> y la </w:t>
      </w:r>
      <w:r w:rsidRPr="00E1778C">
        <w:rPr>
          <w:rFonts w:ascii="Times New Roman" w:hAnsi="Times New Roman"/>
          <w:i/>
          <w:color w:val="70AD47" w:themeColor="accent6"/>
          <w:sz w:val="24"/>
          <w:szCs w:val="24"/>
        </w:rPr>
        <w:t>Lógica</w:t>
      </w:r>
      <w:r w:rsidRPr="00E1778C">
        <w:rPr>
          <w:rFonts w:ascii="Times New Roman" w:hAnsi="Times New Roman"/>
          <w:color w:val="70AD47" w:themeColor="accent6"/>
          <w:sz w:val="24"/>
          <w:szCs w:val="24"/>
        </w:rPr>
        <w:t xml:space="preserve">, Kant ofrece una extensión de su postura sobre máximas de comunicación que deben ser adoptadas para la posible comunidad de seres racionales (…) &lt;el sopesar el juicio con la razón colectiva de la humanidad&gt;” (Kant citado en O´Neill; 1986, p.540) “Kant llama a esta facultad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color w:val="70AD47" w:themeColor="accent6"/>
          <w:sz w:val="24"/>
          <w:szCs w:val="24"/>
        </w:rPr>
        <w:t xml:space="preserve">, para lo cual </w:t>
      </w:r>
      <w:r w:rsidRPr="00E1778C">
        <w:rPr>
          <w:rFonts w:ascii="Times New Roman" w:hAnsi="Times New Roman"/>
          <w:i/>
          <w:color w:val="70AD47" w:themeColor="accent6"/>
          <w:sz w:val="24"/>
          <w:szCs w:val="24"/>
        </w:rPr>
        <w:t>sentido común</w:t>
      </w:r>
      <w:r w:rsidRPr="00E1778C">
        <w:rPr>
          <w:rFonts w:ascii="Times New Roman" w:hAnsi="Times New Roman"/>
          <w:color w:val="70AD47" w:themeColor="accent6"/>
          <w:sz w:val="24"/>
          <w:szCs w:val="24"/>
        </w:rPr>
        <w:t xml:space="preserve"> ha servido como una estándar pero equívoca traducción, desde que glosa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 xml:space="preserve">en cuanto </w:t>
      </w:r>
      <w:r w:rsidRPr="00E1778C">
        <w:rPr>
          <w:rFonts w:ascii="Times New Roman" w:hAnsi="Times New Roman"/>
          <w:i/>
          <w:color w:val="70AD47" w:themeColor="accent6"/>
          <w:sz w:val="24"/>
          <w:szCs w:val="24"/>
        </w:rPr>
        <w:t>sentido público</w:t>
      </w:r>
      <w:r w:rsidRPr="00E1778C">
        <w:rPr>
          <w:rFonts w:ascii="Times New Roman" w:hAnsi="Times New Roman"/>
          <w:color w:val="70AD47" w:themeColor="accent6"/>
          <w:sz w:val="24"/>
          <w:szCs w:val="24"/>
        </w:rPr>
        <w:t xml:space="preserve"> y le contrasta con el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privatus</w:t>
      </w:r>
      <w:proofErr w:type="spellEnd"/>
      <w:r w:rsidRPr="00E1778C">
        <w:rPr>
          <w:rFonts w:ascii="Times New Roman" w:hAnsi="Times New Roman"/>
          <w:i/>
          <w:color w:val="70AD47" w:themeColor="accent6"/>
          <w:sz w:val="24"/>
          <w:szCs w:val="24"/>
        </w:rPr>
        <w:t>,</w:t>
      </w:r>
      <w:r w:rsidRPr="00E1778C">
        <w:rPr>
          <w:rFonts w:ascii="Times New Roman" w:hAnsi="Times New Roman"/>
          <w:color w:val="70AD47" w:themeColor="accent6"/>
          <w:sz w:val="24"/>
          <w:szCs w:val="24"/>
        </w:rPr>
        <w:t>” (1986; p.543)</w:t>
      </w:r>
    </w:p>
    <w:p w14:paraId="30107C3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 por esto que el sacerdote que hace uso público de la razón en ¿</w:t>
      </w:r>
      <w:r w:rsidRPr="00E1778C">
        <w:rPr>
          <w:rFonts w:ascii="Times New Roman" w:hAnsi="Times New Roman"/>
          <w:i/>
          <w:color w:val="70AD47" w:themeColor="accent6"/>
          <w:sz w:val="24"/>
          <w:szCs w:val="24"/>
        </w:rPr>
        <w:t xml:space="preserve">qué es la ilustración? </w:t>
      </w:r>
      <w:r w:rsidRPr="00E1778C">
        <w:rPr>
          <w:rFonts w:ascii="Times New Roman" w:hAnsi="Times New Roman"/>
          <w:color w:val="70AD47" w:themeColor="accent6"/>
          <w:sz w:val="24"/>
          <w:szCs w:val="24"/>
        </w:rPr>
        <w:t>debe usar su propia voz; total falta de respeto a uno mismo derrota la posibilidad de comunicarse con otro, desde que el orador y la audiencia ya no son distintos.” (1986; p.543)</w:t>
      </w:r>
    </w:p>
    <w:p w14:paraId="0379BDD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“&lt;El pensar desde el punto de vista de todos los demás&gt; es lo que llama la máxima del pensamiento engrandecido. Uno que le adopta &lt;se separa a si mismo de sus condiciones subjetivas y personales en sus juicios (…) reflejando sobre su propio juicio una postura universal.” (Kant citado en O´Neill; 1986; p.544)</w:t>
      </w:r>
    </w:p>
    <w:p w14:paraId="7074D0F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4C81C1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“Sólo es posible la paz, no allí donde el gobierno indica cuáles son las pautas que harán felices a los ciudadanos, sino allí donde el gobierno crea las condiciones políticas para que </w:t>
      </w:r>
      <w:r w:rsidRPr="00E1778C">
        <w:rPr>
          <w:rFonts w:ascii="Times New Roman" w:hAnsi="Times New Roman"/>
          <w:color w:val="70AD47" w:themeColor="accent6"/>
          <w:sz w:val="24"/>
          <w:szCs w:val="24"/>
        </w:rPr>
        <w:lastRenderedPageBreak/>
        <w:t xml:space="preserve">los ciudadanos tengan la libertad de perseguir sus anhelos de felicidad particulares.” (2005; p. II) </w:t>
      </w:r>
    </w:p>
    <w:p w14:paraId="28EB9AB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fuente última del derecho es la ciudadanía, bajo la figura del ciudadano como legislador, aquello que Kant denomina libertad jurídica.” (2005; p. IV)</w:t>
      </w:r>
    </w:p>
    <w:p w14:paraId="719C0D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p. VII)</w:t>
      </w:r>
    </w:p>
    <w:p w14:paraId="0ACFA2C2"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14:paraId="03E2F4FE" w14:textId="77777777" w:rsidR="00882E01" w:rsidRDefault="00882E01" w:rsidP="00312036">
      <w:pPr>
        <w:spacing w:after="0" w:line="360" w:lineRule="auto"/>
        <w:ind w:left="1416" w:firstLine="0"/>
        <w:rPr>
          <w:rFonts w:ascii="Times New Roman" w:hAnsi="Times New Roman"/>
          <w:sz w:val="24"/>
          <w:szCs w:val="24"/>
          <w:lang w:val="es-PE"/>
        </w:rPr>
      </w:pPr>
    </w:p>
    <w:p w14:paraId="5A404029"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1345E61A" w14:textId="397B3C94"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47CFD481" w14:textId="6F4EBF62" w:rsidR="00312036" w:rsidRDefault="00312036" w:rsidP="00312036">
      <w:pPr>
        <w:spacing w:after="0" w:line="360" w:lineRule="auto"/>
        <w:ind w:left="1416" w:firstLine="708"/>
        <w:rPr>
          <w:rFonts w:ascii="Times New Roman" w:hAnsi="Times New Roman"/>
          <w:sz w:val="24"/>
          <w:szCs w:val="24"/>
          <w:lang w:val="es-PE"/>
        </w:rPr>
      </w:pPr>
    </w:p>
    <w:p w14:paraId="54246B54"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marzo, pp. 323 - 332)</w:t>
      </w:r>
    </w:p>
    <w:p w14:paraId="14365BB9" w14:textId="77777777" w:rsidR="00882E01" w:rsidRPr="00E1778C" w:rsidRDefault="00882E01" w:rsidP="00882E01">
      <w:pPr>
        <w:spacing w:line="360" w:lineRule="auto"/>
        <w:rPr>
          <w:rFonts w:ascii="Times New Roman" w:hAnsi="Times New Roman"/>
          <w:sz w:val="24"/>
          <w:szCs w:val="24"/>
        </w:rPr>
      </w:pPr>
      <w:proofErr w:type="spellStart"/>
      <w:r w:rsidRPr="00E1778C">
        <w:rPr>
          <w:rFonts w:ascii="Times New Roman" w:hAnsi="Times New Roman"/>
          <w:color w:val="70AD47" w:themeColor="accent6"/>
          <w:sz w:val="24"/>
          <w:szCs w:val="24"/>
        </w:rPr>
        <w:t>Rainer</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xml:space="preserve">, considerado como uno de los exponentes más destacados de la cuarta generación de la Escuela de Frankfurt14, decide darle un giro kantiano a su versión de la Teoría Crítica (…) 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w:t>
      </w:r>
      <w:r w:rsidRPr="00E1778C">
        <w:rPr>
          <w:rFonts w:ascii="Times New Roman" w:hAnsi="Times New Roman"/>
          <w:color w:val="70AD47" w:themeColor="accent6"/>
          <w:sz w:val="24"/>
          <w:szCs w:val="24"/>
        </w:rPr>
        <w:lastRenderedPageBreak/>
        <w:t xml:space="preserve">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c) Y, en tercer lugar (y este es el sentido que subraya con más énfasis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debemos de considerar a las personas como teniendo un derecho básico a exigir justificaciones de las normas del orden social en el que se encuentran insertos. (2017; p. 328-329)</w:t>
      </w:r>
    </w:p>
    <w:p w14:paraId="3B10F821" w14:textId="04E8056A" w:rsidR="00882E01" w:rsidRDefault="00882E01" w:rsidP="00312036">
      <w:pPr>
        <w:spacing w:after="0" w:line="360" w:lineRule="auto"/>
        <w:ind w:left="1416" w:firstLine="708"/>
        <w:rPr>
          <w:rFonts w:ascii="Times New Roman" w:hAnsi="Times New Roman"/>
          <w:sz w:val="24"/>
          <w:szCs w:val="24"/>
          <w:lang w:val="es-PE"/>
        </w:rPr>
      </w:pPr>
    </w:p>
    <w:p w14:paraId="68C70B41" w14:textId="3E31379E" w:rsidR="00312036" w:rsidRDefault="00312036" w:rsidP="00312036">
      <w:pPr>
        <w:spacing w:after="0" w:line="360" w:lineRule="auto"/>
        <w:rPr>
          <w:rFonts w:ascii="Times New Roman" w:hAnsi="Times New Roman"/>
          <w:sz w:val="24"/>
          <w:szCs w:val="24"/>
          <w:lang w:val="es-PE"/>
        </w:rPr>
      </w:pPr>
    </w:p>
    <w:p w14:paraId="012F74C1" w14:textId="25D82483" w:rsidR="00312036" w:rsidRDefault="00312036" w:rsidP="00312036">
      <w:pPr>
        <w:spacing w:after="0" w:line="360" w:lineRule="auto"/>
        <w:ind w:firstLine="565"/>
        <w:rPr>
          <w:rFonts w:ascii="Times New Roman" w:hAnsi="Times New Roman"/>
          <w:sz w:val="24"/>
          <w:szCs w:val="24"/>
          <w:lang w:val="es-PE"/>
        </w:rPr>
      </w:pPr>
      <w:r>
        <w:rPr>
          <w:rFonts w:ascii="Times New Roman" w:hAnsi="Times New Roman"/>
          <w:sz w:val="24"/>
          <w:szCs w:val="24"/>
          <w:lang w:val="es-PE"/>
        </w:rPr>
        <w:t>2.4 Crisis en la educación</w:t>
      </w:r>
    </w:p>
    <w:p w14:paraId="51AE7EDA" w14:textId="2E45512E" w:rsidR="00312036" w:rsidRDefault="00312036" w:rsidP="00312036">
      <w:pPr>
        <w:spacing w:after="0" w:line="360" w:lineRule="auto"/>
        <w:ind w:left="1416" w:firstLine="0"/>
        <w:rPr>
          <w:rFonts w:ascii="Times New Roman" w:hAnsi="Times New Roman"/>
          <w:sz w:val="24"/>
          <w:szCs w:val="24"/>
          <w:lang w:val="es-PE"/>
        </w:rPr>
      </w:pPr>
    </w:p>
    <w:p w14:paraId="34481F56"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4B7184FD" w14:textId="77777777" w:rsidR="006762A3" w:rsidRDefault="00312036"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“Desde cuando la educación es pública?”</w:t>
      </w:r>
    </w:p>
    <w:p w14:paraId="0F430E58" w14:textId="77777777" w:rsidR="006762A3"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p>
    <w:p w14:paraId="4B05514E" w14:textId="6E4B6F01" w:rsidR="00312036" w:rsidRPr="00E1778C"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b/>
          <w:sz w:val="24"/>
          <w:szCs w:val="24"/>
        </w:rPr>
      </w:pPr>
      <w:r>
        <w:rPr>
          <w:rFonts w:ascii="Times New Roman" w:hAnsi="Times New Roman"/>
          <w:color w:val="70AD47" w:themeColor="accent6"/>
          <w:sz w:val="24"/>
          <w:szCs w:val="24"/>
        </w:rPr>
        <w:t xml:space="preserve">En año 2024 se publicó el resultado de la prueba PISA 2022, en donde el Perú obtuvo el promedio más bajo de todo Sudamérica. Esta prueba, en particular medía el pensamiento creativo y crítico. </w:t>
      </w:r>
    </w:p>
    <w:p w14:paraId="7B99365A" w14:textId="00B6351D" w:rsidR="00312036" w:rsidRPr="00D44DD4" w:rsidRDefault="00312036" w:rsidP="00312036">
      <w:pPr>
        <w:spacing w:after="0" w:line="360" w:lineRule="auto"/>
        <w:ind w:left="1416" w:firstLine="0"/>
        <w:rPr>
          <w:rFonts w:ascii="Times New Roman" w:hAnsi="Times New Roman"/>
          <w:sz w:val="24"/>
          <w:szCs w:val="24"/>
        </w:rPr>
      </w:pPr>
    </w:p>
    <w:p w14:paraId="07AFD7C0"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Nussbaum</w:t>
      </w:r>
      <w:proofErr w:type="spellEnd"/>
      <w:r w:rsidRPr="00E1778C">
        <w:rPr>
          <w:rFonts w:ascii="Times New Roman" w:hAnsi="Times New Roman"/>
          <w:color w:val="000000" w:themeColor="text1"/>
          <w:sz w:val="24"/>
          <w:szCs w:val="24"/>
        </w:rPr>
        <w:t xml:space="preserve">, M. (2010) </w:t>
      </w:r>
      <w:r w:rsidRPr="00E1778C">
        <w:rPr>
          <w:rFonts w:ascii="Times New Roman" w:hAnsi="Times New Roman"/>
          <w:i/>
          <w:color w:val="000000" w:themeColor="text1"/>
          <w:sz w:val="24"/>
          <w:szCs w:val="24"/>
        </w:rPr>
        <w:t>Educación para la Renta, educación para la Democracia</w:t>
      </w:r>
      <w:r w:rsidRPr="00E1778C">
        <w:rPr>
          <w:rFonts w:ascii="Times New Roman" w:hAnsi="Times New Roman"/>
          <w:color w:val="000000" w:themeColor="text1"/>
          <w:sz w:val="24"/>
          <w:szCs w:val="24"/>
        </w:rPr>
        <w:t xml:space="preserve">. (En: Sin fines de lucro, Por qué la democracia necesita de las humanidades. </w:t>
      </w:r>
      <w:proofErr w:type="spellStart"/>
      <w:r w:rsidRPr="00E1778C">
        <w:rPr>
          <w:rFonts w:ascii="Times New Roman" w:hAnsi="Times New Roman"/>
          <w:color w:val="000000" w:themeColor="text1"/>
          <w:sz w:val="24"/>
          <w:szCs w:val="24"/>
        </w:rPr>
        <w:t>Katz</w:t>
      </w:r>
      <w:proofErr w:type="spellEnd"/>
      <w:r w:rsidRPr="00E1778C">
        <w:rPr>
          <w:rFonts w:ascii="Times New Roman" w:hAnsi="Times New Roman"/>
          <w:color w:val="000000" w:themeColor="text1"/>
          <w:sz w:val="24"/>
          <w:szCs w:val="24"/>
        </w:rPr>
        <w:t xml:space="preserve"> Editores).</w:t>
      </w:r>
    </w:p>
    <w:p w14:paraId="7FF496E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w:t>
      </w:r>
      <w:r w:rsidRPr="00E1778C">
        <w:rPr>
          <w:rFonts w:ascii="Times New Roman" w:hAnsi="Times New Roman"/>
          <w:color w:val="70AD47" w:themeColor="accent6"/>
          <w:sz w:val="24"/>
          <w:szCs w:val="24"/>
        </w:rPr>
        <w:lastRenderedPageBreak/>
        <w:t>culturales, sino en el planteo de desafíos para que el intelecto se torne activo y competente, dotado de pensamiento crítico para un mundo complejo. (2010; p. 39)</w:t>
      </w:r>
    </w:p>
    <w:p w14:paraId="654EC2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idea del aprendizaje activo suele implicar un compromiso firme con el pensamiento crítico, que se remonta a la época de Sócrates.” (2010; p.40)</w:t>
      </w:r>
    </w:p>
    <w:p w14:paraId="1978A4A1" w14:textId="77777777" w:rsidR="00882E01" w:rsidRPr="00E1778C" w:rsidRDefault="00882E01" w:rsidP="00882E01">
      <w:pPr>
        <w:spacing w:line="360" w:lineRule="auto"/>
        <w:rPr>
          <w:rFonts w:ascii="Times New Roman" w:hAnsi="Times New Roman"/>
          <w:color w:val="70AD47" w:themeColor="accent6"/>
          <w:sz w:val="24"/>
          <w:szCs w:val="24"/>
          <w:lang w:val="en-US"/>
        </w:rPr>
      </w:pPr>
      <w:r w:rsidRPr="00E1778C">
        <w:rPr>
          <w:rFonts w:ascii="Times New Roman" w:hAnsi="Times New Roman"/>
          <w:color w:val="70AD47" w:themeColor="accent6"/>
          <w:sz w:val="24"/>
          <w:szCs w:val="24"/>
        </w:rPr>
        <w:t xml:space="preserve">“En la tradición estadounidense de la educación pública, la igualdad de oportunidades y de acceso siempre han sido los objetivos ideales, aunque no se hayan reflejado con solidez en la realidad.” </w:t>
      </w:r>
      <w:r w:rsidRPr="00E1778C">
        <w:rPr>
          <w:rFonts w:ascii="Times New Roman" w:hAnsi="Times New Roman"/>
          <w:color w:val="70AD47" w:themeColor="accent6"/>
          <w:sz w:val="24"/>
          <w:szCs w:val="24"/>
          <w:lang w:val="en-US"/>
        </w:rPr>
        <w:t>(2010; p. 42)</w:t>
      </w:r>
    </w:p>
    <w:p w14:paraId="1D0815E5" w14:textId="2CD0D30D" w:rsidR="00312036" w:rsidRPr="00ED5104" w:rsidRDefault="00312036" w:rsidP="004C4429">
      <w:pPr>
        <w:pStyle w:val="Prrafodelista"/>
        <w:spacing w:after="0" w:line="360" w:lineRule="auto"/>
        <w:ind w:firstLine="345"/>
        <w:rPr>
          <w:rFonts w:ascii="Times New Roman" w:hAnsi="Times New Roman"/>
          <w:sz w:val="24"/>
          <w:szCs w:val="24"/>
          <w:lang w:val="en-US"/>
        </w:rPr>
      </w:pPr>
    </w:p>
    <w:p w14:paraId="6AB80AC9"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lang w:val="en-US"/>
        </w:rPr>
        <w:t>Walzer</w:t>
      </w:r>
      <w:proofErr w:type="spellEnd"/>
      <w:r w:rsidRPr="00E1778C">
        <w:rPr>
          <w:rFonts w:ascii="Times New Roman" w:hAnsi="Times New Roman"/>
          <w:color w:val="000000" w:themeColor="text1"/>
          <w:sz w:val="24"/>
          <w:szCs w:val="24"/>
          <w:lang w:val="en-US"/>
        </w:rPr>
        <w:t xml:space="preserve">, M. (1983) </w:t>
      </w:r>
      <w:r w:rsidRPr="00E1778C">
        <w:rPr>
          <w:rFonts w:ascii="Times New Roman" w:hAnsi="Times New Roman"/>
          <w:i/>
          <w:color w:val="000000" w:themeColor="text1"/>
          <w:sz w:val="24"/>
          <w:szCs w:val="24"/>
          <w:lang w:val="en-US"/>
        </w:rPr>
        <w:t>Spheres of Justice. A defense of pluralism and equality.</w:t>
      </w:r>
      <w:r w:rsidRPr="00E1778C">
        <w:rPr>
          <w:rFonts w:ascii="Times New Roman" w:hAnsi="Times New Roman"/>
          <w:color w:val="000000" w:themeColor="text1"/>
          <w:sz w:val="24"/>
          <w:szCs w:val="24"/>
          <w:lang w:val="en-US"/>
        </w:rPr>
        <w:t xml:space="preserve"> </w:t>
      </w:r>
      <w:r w:rsidRPr="00E1778C">
        <w:rPr>
          <w:rFonts w:ascii="Times New Roman" w:hAnsi="Times New Roman"/>
          <w:color w:val="000000" w:themeColor="text1"/>
          <w:sz w:val="24"/>
          <w:szCs w:val="24"/>
        </w:rPr>
        <w:t xml:space="preserve">Basic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Perseus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Group</w:t>
      </w:r>
      <w:proofErr w:type="spellEnd"/>
      <w:r w:rsidRPr="00E1778C">
        <w:rPr>
          <w:rFonts w:ascii="Times New Roman" w:hAnsi="Times New Roman"/>
          <w:color w:val="000000" w:themeColor="text1"/>
          <w:sz w:val="24"/>
          <w:szCs w:val="24"/>
        </w:rPr>
        <w:t>.</w:t>
      </w:r>
    </w:p>
    <w:p w14:paraId="3182A11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14:paraId="7B6A50D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propósito de la educación, de acuerdo a Aristóteles, es el reproducir en cada generación un &lt;tipo de carácter&gt; que habrá de sostener la constitución: un carácter particular para una constitución particular.” (Aristóteles referido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Política 1337a; 1983; p. 197)</w:t>
      </w:r>
    </w:p>
    <w:p w14:paraId="38ACE48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llenan un espacio intermedio (entre familia y sociedad). Proveen un contexto, no el único, pero de lejos el más importante, para el desarrollo del entendimiento crítico, así como la producción y reproducción, de la crítica social.” (1983; p. 198)</w:t>
      </w:r>
    </w:p>
    <w:p w14:paraId="5BC822B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crítica social es el resultado de la autonomía” (1983; p. 198)</w:t>
      </w:r>
    </w:p>
    <w:p w14:paraId="27E913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constituyen un nuevo juego de bienes sociales concebidos independientemente de otros bienes, y requieren, a su vez, un juego independiente de procesos distributivos.” (1983; p. 198)</w:t>
      </w:r>
    </w:p>
    <w:p w14:paraId="33AE93E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llenan un intermedio familia y sociedad, pero también llenan un intermedio entre la infancia y la adultez.” (1983; p. 198)</w:t>
      </w:r>
    </w:p>
    <w:p w14:paraId="4B6D348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distribuye a los individuos no solo su futuro, sino también su presente.” (1983; p. 198)</w:t>
      </w:r>
    </w:p>
    <w:p w14:paraId="3785D61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(1983; p. 199)</w:t>
      </w:r>
    </w:p>
    <w:p w14:paraId="24724A0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“Ningún niño puede justamente ser excluido de la comunidad cerrada (educativa) en donde la doctrina del gobierno es enseñada.” (1983; p. 201)</w:t>
      </w:r>
    </w:p>
    <w:p w14:paraId="4F8DDD8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ejemplo del </w:t>
      </w:r>
      <w:proofErr w:type="spellStart"/>
      <w:r w:rsidRPr="00E1778C">
        <w:rPr>
          <w:rFonts w:ascii="Times New Roman" w:hAnsi="Times New Roman"/>
          <w:color w:val="70AD47" w:themeColor="accent6"/>
          <w:sz w:val="24"/>
          <w:szCs w:val="24"/>
        </w:rPr>
        <w:t>Hillel</w:t>
      </w:r>
      <w:proofErr w:type="spellEnd"/>
      <w:r w:rsidRPr="00E1778C">
        <w:rPr>
          <w:rFonts w:ascii="Times New Roman" w:hAnsi="Times New Roman"/>
          <w:color w:val="70AD47" w:themeColor="accent6"/>
          <w:sz w:val="24"/>
          <w:szCs w:val="24"/>
        </w:rPr>
        <w:t xml:space="preserve"> en el tejado)</w:t>
      </w:r>
    </w:p>
    <w:p w14:paraId="10797E9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igualdad simple de los estudiantes es relativa a la igualdad simple de los ciudadanos: una persona/un voto, un niño/una plaza en el sistema educativo.” (1983; p. 202)</w:t>
      </w:r>
    </w:p>
    <w:p w14:paraId="1FF9E67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“No puede permitirse que la educación dependa del lugar social ni de la capacidad económica de los padres.” (1983; p. 203)</w:t>
      </w:r>
    </w:p>
    <w:p w14:paraId="510BDA0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“Todo futuro ciudadano necesita educación. (…) Los que abogan por la democracia sostienen justamente que todos los niños tienen interés en el gobierno del estado y la capacidad de entenderle.” (1983; p. 203)</w:t>
      </w:r>
    </w:p>
    <w:p w14:paraId="4EB8BE4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 algunos niños de algunas edades, la escuela es un tipo de prisión, (aunque no hayan hecho nada para merecer dicho aprisionamiento).” (1983; p. 208)</w:t>
      </w:r>
    </w:p>
    <w:p w14:paraId="20685A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única extensión de la educación básica apropiada para una democracia es la que provee igualdad de oportunidades y libertad intelectual real.” (1983; p. 209)</w:t>
      </w:r>
    </w:p>
    <w:p w14:paraId="5E75D5B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no pueden evitar diferenciar entre estudiantes (…) pero esas diferencias (…) deben tener que ver con el mérito, no con las recompensas políticas ni económicas de esos logros.” (1983; p. 211)</w:t>
      </w:r>
    </w:p>
    <w:p w14:paraId="6995E67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“Sospecho que cualquier escuela preparatoria, concebida como una ventura comercial, será instrumento de una tiranía.” (1983; p.212)</w:t>
      </w:r>
    </w:p>
    <w:p w14:paraId="36B63FA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lloroso niño escolar, con su mochila, y una brillante cara de mañana, se arrastra como un caracol, indispuesto a ir a la escuela.” (Shakespeare citado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xml:space="preserve">, </w:t>
      </w:r>
      <w:r w:rsidRPr="00E1778C">
        <w:rPr>
          <w:rFonts w:ascii="Times New Roman" w:hAnsi="Times New Roman"/>
          <w:i/>
          <w:color w:val="70AD47" w:themeColor="accent6"/>
          <w:sz w:val="24"/>
          <w:szCs w:val="24"/>
        </w:rPr>
        <w:t xml:space="preserve">As </w:t>
      </w:r>
      <w:proofErr w:type="spellStart"/>
      <w:r w:rsidRPr="00E1778C">
        <w:rPr>
          <w:rFonts w:ascii="Times New Roman" w:hAnsi="Times New Roman"/>
          <w:i/>
          <w:color w:val="70AD47" w:themeColor="accent6"/>
          <w:sz w:val="24"/>
          <w:szCs w:val="24"/>
        </w:rPr>
        <w:t>you</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like</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it</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1983; p. 214)</w:t>
      </w:r>
    </w:p>
    <w:p w14:paraId="08B5229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educación de los niños dependía antes de la riqueza, ambición y cultivo de sus padres. Esto nos parece una dependencia equivocada a nosotros, primero, porque la comunidad como </w:t>
      </w:r>
      <w:r w:rsidRPr="00E1778C">
        <w:rPr>
          <w:rFonts w:ascii="Times New Roman" w:hAnsi="Times New Roman"/>
          <w:color w:val="70AD47" w:themeColor="accent6"/>
          <w:sz w:val="24"/>
          <w:szCs w:val="24"/>
        </w:rPr>
        <w:lastRenderedPageBreak/>
        <w:t>un todo tiene interés en la educación, y segundo, porque los niños mismos tienen interés, aunque aún no logren comprenderlo.” (1983; p.214)</w:t>
      </w:r>
    </w:p>
    <w:p w14:paraId="27FCDFC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públicas no tienen una existencia a priori, deben ser constituidas y los estudiantes asignados por decisión política.” (1983; p. 215)</w:t>
      </w:r>
    </w:p>
    <w:p w14:paraId="2B21EF3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los niños son asociados a los futuros ciudadanos, debe enseñárseles la historia y las leyes de su país.” (1983; p. 215)</w:t>
      </w:r>
    </w:p>
    <w:p w14:paraId="4FE22E7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contenido del currículo escolar es probablemente menos importante que el ambiente humano en el que es enseñado.” (1983; p. 215)</w:t>
      </w:r>
    </w:p>
    <w:p w14:paraId="331CD1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problema distributivo crucial en la esfera de la educación es hacer que los niños tengan en común el aprendizaje sin destruir en ellos lo que no tienen de común entre ellos, sus particularidades sociales y genéticas.” (1983; p. 216)</w:t>
      </w:r>
    </w:p>
    <w:p w14:paraId="623D74D5" w14:textId="738E14A0" w:rsidR="00882E01" w:rsidRDefault="00882E01" w:rsidP="004C4429">
      <w:pPr>
        <w:pStyle w:val="Prrafodelista"/>
        <w:spacing w:after="0" w:line="360" w:lineRule="auto"/>
        <w:ind w:firstLine="345"/>
        <w:rPr>
          <w:rFonts w:ascii="Times New Roman" w:hAnsi="Times New Roman"/>
          <w:sz w:val="24"/>
          <w:szCs w:val="24"/>
          <w:lang w:val="es-PE"/>
        </w:rPr>
      </w:pPr>
    </w:p>
    <w:p w14:paraId="73D5DA63"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Figueroa, M. (2006) </w:t>
      </w:r>
      <w:r w:rsidRPr="00E1778C">
        <w:rPr>
          <w:rFonts w:ascii="Times New Roman" w:hAnsi="Times New Roman"/>
          <w:i/>
          <w:color w:val="000000" w:themeColor="text1"/>
          <w:sz w:val="24"/>
          <w:szCs w:val="24"/>
        </w:rPr>
        <w:t>Kant y el sentido ético de la educación. Una lectura en la época de la globalización.</w:t>
      </w:r>
      <w:r w:rsidRPr="00E1778C">
        <w:rPr>
          <w:rFonts w:ascii="Times New Roman" w:hAnsi="Times New Roman"/>
          <w:color w:val="000000" w:themeColor="text1"/>
          <w:sz w:val="24"/>
          <w:szCs w:val="24"/>
        </w:rPr>
        <w:t xml:space="preserve"> En: Persona y Sociedad, Universidad Alberto Hurtado, Vol. XX, Nº3, 2006, pp. 73-87. </w:t>
      </w:r>
    </w:p>
    <w:p w14:paraId="6E27F07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14:paraId="0D41D43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introducir cambios en el sistema educativo que permitan a los jóvenes ingresar con éxito y eficiencia en la dinámica de la economía presente y, </w:t>
      </w:r>
      <w:proofErr w:type="gramStart"/>
      <w:r w:rsidRPr="00E1778C">
        <w:rPr>
          <w:rFonts w:ascii="Times New Roman" w:hAnsi="Times New Roman"/>
          <w:color w:val="70AD47" w:themeColor="accent6"/>
          <w:sz w:val="24"/>
          <w:szCs w:val="24"/>
        </w:rPr>
        <w:t>por</w:t>
      </w:r>
      <w:proofErr w:type="gramEnd"/>
      <w:r w:rsidRPr="00E1778C">
        <w:rPr>
          <w:rFonts w:ascii="Times New Roman" w:hAnsi="Times New Roman"/>
          <w:color w:val="70AD47" w:themeColor="accent6"/>
          <w:sz w:val="24"/>
          <w:szCs w:val="24"/>
        </w:rP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14:paraId="3177E02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“Si la educación se transforma en pura capacitación, lo que entonces se patentiza es el influjo que la visión instrumental está ejerciendo sobre nosotros y nuestras expectativas, y, </w:t>
      </w:r>
      <w:r w:rsidRPr="00E1778C">
        <w:rPr>
          <w:rFonts w:ascii="Times New Roman" w:hAnsi="Times New Roman"/>
          <w:color w:val="70AD47" w:themeColor="accent6"/>
          <w:sz w:val="24"/>
          <w:szCs w:val="24"/>
        </w:rPr>
        <w:lastRenderedPageBreak/>
        <w:t>por lo tanto, el drástico deterioro o empobrecimiento de sentido a que esta queda expuesta.” (2006; p. 74)</w:t>
      </w:r>
    </w:p>
    <w:p w14:paraId="5EDE46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14:paraId="1035284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“Lo especial de la situación actual radica en que se multiplican las señales que indican que </w:t>
      </w:r>
      <w:proofErr w:type="spellStart"/>
      <w:r w:rsidRPr="00E1778C">
        <w:rPr>
          <w:rFonts w:ascii="Times New Roman" w:hAnsi="Times New Roman"/>
          <w:color w:val="70AD47" w:themeColor="accent6"/>
          <w:sz w:val="24"/>
          <w:szCs w:val="24"/>
        </w:rPr>
        <w:t>esta</w:t>
      </w:r>
      <w:proofErr w:type="spellEnd"/>
      <w:r w:rsidRPr="00E1778C">
        <w:rPr>
          <w:rFonts w:ascii="Times New Roman" w:hAnsi="Times New Roman"/>
          <w:color w:val="70AD47" w:themeColor="accent6"/>
          <w:sz w:val="24"/>
          <w:szCs w:val="24"/>
        </w:rPr>
        <w:t xml:space="preserve">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14:paraId="6257A9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w:t>
      </w:r>
      <w:proofErr w:type="spellStart"/>
      <w:r w:rsidRPr="00E1778C">
        <w:rPr>
          <w:rFonts w:ascii="Times New Roman" w:hAnsi="Times New Roman"/>
          <w:color w:val="70AD47" w:themeColor="accent6"/>
          <w:sz w:val="24"/>
          <w:szCs w:val="24"/>
        </w:rPr>
        <w:t>Jurgen</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reconocido kantiano contemporáneo, ha referido la vigencia en la sociedad actual de cierta &lt;&lt;disposición socialmente producida a sentirnos atraídos por el </w:t>
      </w:r>
      <w:proofErr w:type="spellStart"/>
      <w:r w:rsidRPr="00E1778C">
        <w:rPr>
          <w:rFonts w:ascii="Times New Roman" w:hAnsi="Times New Roman"/>
          <w:color w:val="70AD47" w:themeColor="accent6"/>
          <w:sz w:val="24"/>
          <w:szCs w:val="24"/>
        </w:rPr>
        <w:t>ethos</w:t>
      </w:r>
      <w:proofErr w:type="spellEnd"/>
      <w:r w:rsidRPr="00E1778C">
        <w:rPr>
          <w:rFonts w:ascii="Times New Roman" w:hAnsi="Times New Roman"/>
          <w:color w:val="70AD47" w:themeColor="accent6"/>
          <w:sz w:val="24"/>
          <w:szCs w:val="24"/>
        </w:rPr>
        <w:t xml:space="preserve"> de un modo de vida armonizado con el mercado mundial, que espera que cada ciudadano consiga la educación necesaria para convertirse en un empresario que gestiona su propio capital humano.&gt;&gt;”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citado en Figueroa, 2008:8. En: 2006; p. 75)</w:t>
      </w:r>
    </w:p>
    <w:p w14:paraId="581FADE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“Paradójicamente, la vigencia de los cánones económico-utilitarios aparece,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14:paraId="525FAD4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E1778C">
        <w:rPr>
          <w:rFonts w:ascii="Times New Roman" w:hAnsi="Times New Roman"/>
          <w:color w:val="70AD47" w:themeColor="accent6"/>
          <w:sz w:val="24"/>
          <w:szCs w:val="24"/>
        </w:rPr>
        <w:t>sociodicea</w:t>
      </w:r>
      <w:proofErr w:type="spellEnd"/>
      <w:r w:rsidRPr="00E1778C">
        <w:rPr>
          <w:rFonts w:ascii="Times New Roman" w:hAnsi="Times New Roman"/>
          <w:color w:val="70AD47" w:themeColor="accent6"/>
          <w:sz w:val="24"/>
          <w:szCs w:val="24"/>
        </w:rPr>
        <w:t xml:space="preserve"> mejor que el neoliberalismo, un dispositivo (ideo)lógico cuya impronta creciente en el modelo económico de mercado se reviste de necesidad científica o simplemente se naturaliza fomentando la inhibición de todo </w:t>
      </w:r>
      <w:r w:rsidRPr="00E1778C">
        <w:rPr>
          <w:rFonts w:ascii="Times New Roman" w:hAnsi="Times New Roman"/>
          <w:color w:val="70AD47" w:themeColor="accent6"/>
          <w:sz w:val="24"/>
          <w:szCs w:val="24"/>
        </w:rPr>
        <w:lastRenderedPageBreak/>
        <w:t xml:space="preserve">espíritu crítico o de resistencia, obstaculizando, en definitiva, la posibilidad de autonomía del individuo y de la propia sociedad. (Cfr. </w:t>
      </w:r>
      <w:proofErr w:type="spellStart"/>
      <w:r w:rsidRPr="00E1778C">
        <w:rPr>
          <w:rFonts w:ascii="Times New Roman" w:hAnsi="Times New Roman"/>
          <w:color w:val="70AD47" w:themeColor="accent6"/>
          <w:sz w:val="24"/>
          <w:szCs w:val="24"/>
        </w:rPr>
        <w:t>Hinkelammert</w:t>
      </w:r>
      <w:proofErr w:type="spellEnd"/>
      <w:r w:rsidRPr="00E1778C">
        <w:rPr>
          <w:rFonts w:ascii="Times New Roman" w:hAnsi="Times New Roman"/>
          <w:color w:val="70AD47" w:themeColor="accent6"/>
          <w:sz w:val="24"/>
          <w:szCs w:val="24"/>
        </w:rPr>
        <w:t xml:space="preserve"> 2001, </w:t>
      </w:r>
      <w:proofErr w:type="spellStart"/>
      <w:r w:rsidRPr="00E1778C">
        <w:rPr>
          <w:rFonts w:ascii="Times New Roman" w:hAnsi="Times New Roman"/>
          <w:color w:val="70AD47" w:themeColor="accent6"/>
          <w:sz w:val="24"/>
          <w:szCs w:val="24"/>
        </w:rPr>
        <w:t>Castoriadis</w:t>
      </w:r>
      <w:proofErr w:type="spellEnd"/>
      <w:r w:rsidRPr="00E1778C">
        <w:rPr>
          <w:rFonts w:ascii="Times New Roman" w:hAnsi="Times New Roman"/>
          <w:color w:val="70AD47" w:themeColor="accent6"/>
          <w:sz w:val="24"/>
          <w:szCs w:val="24"/>
        </w:rPr>
        <w:t xml:space="preserve"> 1996)” (2006; p.83)</w:t>
      </w:r>
    </w:p>
    <w:p w14:paraId="3B87F46E"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Pereira, G. (2004) </w:t>
      </w:r>
      <w:r w:rsidRPr="00E1778C">
        <w:rPr>
          <w:rFonts w:ascii="Times New Roman" w:hAnsi="Times New Roman"/>
          <w:i/>
          <w:color w:val="000000" w:themeColor="text1"/>
          <w:sz w:val="24"/>
          <w:szCs w:val="24"/>
        </w:rPr>
        <w:t>Condiciones de posibilidad para una justicia global</w:t>
      </w:r>
      <w:r w:rsidRPr="00E1778C">
        <w:rPr>
          <w:rFonts w:ascii="Times New Roman" w:hAnsi="Times New Roman"/>
          <w:color w:val="000000" w:themeColor="text1"/>
          <w:sz w:val="24"/>
          <w:szCs w:val="24"/>
        </w:rPr>
        <w:t xml:space="preserve">. En: </w:t>
      </w:r>
      <w:proofErr w:type="spellStart"/>
      <w:r w:rsidRPr="00E1778C">
        <w:rPr>
          <w:rFonts w:ascii="Times New Roman" w:hAnsi="Times New Roman"/>
          <w:color w:val="000000" w:themeColor="text1"/>
          <w:sz w:val="24"/>
          <w:szCs w:val="24"/>
        </w:rPr>
        <w:t>Isegoría</w:t>
      </w:r>
      <w:proofErr w:type="spellEnd"/>
      <w:r w:rsidRPr="00E1778C">
        <w:rPr>
          <w:rFonts w:ascii="Times New Roman" w:hAnsi="Times New Roman"/>
          <w:color w:val="000000" w:themeColor="text1"/>
          <w:sz w:val="24"/>
          <w:szCs w:val="24"/>
        </w:rPr>
        <w:t xml:space="preserve">, Nº 30, </w:t>
      </w:r>
      <w:proofErr w:type="gramStart"/>
      <w:r w:rsidRPr="00E1778C">
        <w:rPr>
          <w:rFonts w:ascii="Times New Roman" w:hAnsi="Times New Roman"/>
          <w:color w:val="000000" w:themeColor="text1"/>
          <w:sz w:val="24"/>
          <w:szCs w:val="24"/>
        </w:rPr>
        <w:t>Junio</w:t>
      </w:r>
      <w:proofErr w:type="gramEnd"/>
      <w:r w:rsidRPr="00E1778C">
        <w:rPr>
          <w:rFonts w:ascii="Times New Roman" w:hAnsi="Times New Roman"/>
          <w:color w:val="000000" w:themeColor="text1"/>
          <w:sz w:val="24"/>
          <w:szCs w:val="24"/>
        </w:rPr>
        <w:t>, 2004.</w:t>
      </w:r>
    </w:p>
    <w:p w14:paraId="69B9062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rsidRPr="00E1778C">
        <w:rPr>
          <w:rFonts w:ascii="Times New Roman" w:hAnsi="Times New Roman"/>
          <w:color w:val="70AD47" w:themeColor="accent6"/>
          <w:sz w:val="24"/>
          <w:szCs w:val="24"/>
        </w:rPr>
        <w:t>fisicalistas</w:t>
      </w:r>
      <w:proofErr w:type="spellEnd"/>
      <w:r w:rsidRPr="00E1778C">
        <w:rPr>
          <w:rFonts w:ascii="Times New Roman" w:hAnsi="Times New Roman"/>
          <w:color w:val="70AD47" w:themeColor="accent6"/>
          <w:sz w:val="24"/>
          <w:szCs w:val="24"/>
        </w:rPr>
        <w:t xml:space="preserve"> como paradigma. Solamente una apertura comunicativa de tal racionalidad permitirá ingresar a los afectados a una dimensión sujeto-sujeto, introduciendo su irreductible </w:t>
      </w:r>
      <w:proofErr w:type="spellStart"/>
      <w:r w:rsidRPr="00E1778C">
        <w:rPr>
          <w:rFonts w:ascii="Times New Roman" w:hAnsi="Times New Roman"/>
          <w:color w:val="70AD47" w:themeColor="accent6"/>
          <w:sz w:val="24"/>
          <w:szCs w:val="24"/>
        </w:rPr>
        <w:t>diferencialidad</w:t>
      </w:r>
      <w:proofErr w:type="spellEnd"/>
      <w:r w:rsidRPr="00E1778C">
        <w:rPr>
          <w:rFonts w:ascii="Times New Roman" w:hAnsi="Times New Roman"/>
          <w:color w:val="70AD47" w:themeColor="accent6"/>
          <w:sz w:val="24"/>
          <w:szCs w:val="24"/>
        </w:rPr>
        <w:t xml:space="preserve"> y posibilitando un tratamiento del otro en concordancia con la variabilidad intersubjetiva.” (2004; p.113)</w:t>
      </w:r>
      <w:bookmarkStart w:id="0" w:name="_GoBack"/>
      <w:bookmarkEnd w:id="0"/>
    </w:p>
    <w:p w14:paraId="7A2E49CD" w14:textId="3359901B"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w:t>
      </w:r>
      <w:proofErr w:type="gramStart"/>
      <w:r w:rsidRPr="00E1778C">
        <w:rPr>
          <w:rFonts w:ascii="Times New Roman" w:hAnsi="Times New Roman"/>
          <w:color w:val="000000" w:themeColor="text1"/>
          <w:sz w:val="24"/>
          <w:szCs w:val="24"/>
        </w:rPr>
        <w:t>Marzo</w:t>
      </w:r>
      <w:proofErr w:type="gramEnd"/>
      <w:r w:rsidRPr="00E1778C">
        <w:rPr>
          <w:rFonts w:ascii="Times New Roman" w:hAnsi="Times New Roman"/>
          <w:color w:val="000000" w:themeColor="text1"/>
          <w:sz w:val="24"/>
          <w:szCs w:val="24"/>
        </w:rPr>
        <w:t>, pp. 323 - 332)</w:t>
      </w:r>
    </w:p>
    <w:p w14:paraId="5CD247C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(2017; p. 328)</w:t>
      </w:r>
    </w:p>
    <w:p w14:paraId="2CBA43F3" w14:textId="77777777" w:rsidR="00882E01" w:rsidRPr="00D44DD4" w:rsidRDefault="00882E01" w:rsidP="004C4429">
      <w:pPr>
        <w:pStyle w:val="Prrafodelista"/>
        <w:spacing w:after="0" w:line="360" w:lineRule="auto"/>
        <w:ind w:firstLine="345"/>
        <w:rPr>
          <w:rFonts w:ascii="Times New Roman" w:hAnsi="Times New Roman"/>
          <w:sz w:val="24"/>
          <w:szCs w:val="24"/>
          <w:lang w:val="es-PE"/>
        </w:rPr>
      </w:pP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6398973B"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6FEEA39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310622E2"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537501E8"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AD6F7E6" w14:textId="77777777" w:rsidR="005A4657" w:rsidRPr="00E1778C" w:rsidRDefault="005A4657"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Brown, W. (2016) </w:t>
      </w:r>
      <w:r w:rsidRPr="00E1778C">
        <w:rPr>
          <w:rFonts w:ascii="Times New Roman" w:hAnsi="Times New Roman"/>
          <w:i/>
          <w:color w:val="000000" w:themeColor="text1"/>
          <w:sz w:val="24"/>
          <w:szCs w:val="24"/>
        </w:rPr>
        <w:t>El pueblo sin atributos. La secreta revolución del neoliberalismo.</w:t>
      </w:r>
      <w:r w:rsidRPr="00E1778C">
        <w:rPr>
          <w:rFonts w:ascii="Times New Roman" w:hAnsi="Times New Roman"/>
          <w:color w:val="000000" w:themeColor="text1"/>
          <w:sz w:val="24"/>
          <w:szCs w:val="24"/>
        </w:rPr>
        <w:t xml:space="preserve"> Ed. Malpaso.</w:t>
      </w:r>
    </w:p>
    <w:p w14:paraId="33F10B7F"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4152D1EA" w14:textId="6C65C9B3" w:rsidR="005A4657" w:rsidRPr="00650C16"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Cassirer</w:t>
      </w:r>
      <w:proofErr w:type="spellEnd"/>
      <w:r w:rsidRPr="00D44DD4">
        <w:rPr>
          <w:rFonts w:ascii="Times New Roman" w:hAnsi="Times New Roman"/>
          <w:sz w:val="24"/>
          <w:szCs w:val="24"/>
        </w:rPr>
        <w:t xml:space="preserve">, E. (1985) </w:t>
      </w:r>
      <w:r w:rsidRPr="00D44DD4">
        <w:rPr>
          <w:rFonts w:ascii="Times New Roman" w:hAnsi="Times New Roman"/>
          <w:i/>
          <w:sz w:val="24"/>
          <w:szCs w:val="24"/>
        </w:rPr>
        <w:t>Kant, Vida y Doctrina</w:t>
      </w:r>
      <w:r w:rsidRPr="00D44DD4">
        <w:rPr>
          <w:rFonts w:ascii="Times New Roman" w:hAnsi="Times New Roman"/>
          <w:sz w:val="24"/>
          <w:szCs w:val="24"/>
        </w:rPr>
        <w:t xml:space="preserve">. </w:t>
      </w:r>
      <w:proofErr w:type="spellStart"/>
      <w:r w:rsidRPr="00650C16">
        <w:rPr>
          <w:rFonts w:ascii="Times New Roman" w:hAnsi="Times New Roman"/>
          <w:sz w:val="24"/>
          <w:szCs w:val="24"/>
          <w:lang w:val="en-US"/>
        </w:rPr>
        <w:t>Fondo</w:t>
      </w:r>
      <w:proofErr w:type="spellEnd"/>
      <w:r w:rsidRPr="00650C16">
        <w:rPr>
          <w:rFonts w:ascii="Times New Roman" w:hAnsi="Times New Roman"/>
          <w:sz w:val="24"/>
          <w:szCs w:val="24"/>
          <w:lang w:val="en-US"/>
        </w:rPr>
        <w:t xml:space="preserve"> de </w:t>
      </w:r>
      <w:proofErr w:type="spellStart"/>
      <w:r w:rsidRPr="00650C16">
        <w:rPr>
          <w:rFonts w:ascii="Times New Roman" w:hAnsi="Times New Roman"/>
          <w:sz w:val="24"/>
          <w:szCs w:val="24"/>
          <w:lang w:val="en-US"/>
        </w:rPr>
        <w:t>Cultura</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Económica</w:t>
      </w:r>
      <w:proofErr w:type="spellEnd"/>
      <w:r w:rsidRPr="00650C16">
        <w:rPr>
          <w:rFonts w:ascii="Times New Roman" w:hAnsi="Times New Roman"/>
          <w:sz w:val="24"/>
          <w:szCs w:val="24"/>
          <w:lang w:val="en-US"/>
        </w:rPr>
        <w:t xml:space="preserve">. </w:t>
      </w:r>
    </w:p>
    <w:p w14:paraId="17F7C713" w14:textId="17A6FD6B" w:rsidR="002B1489" w:rsidRPr="00650C16" w:rsidRDefault="002B1489" w:rsidP="002B1489">
      <w:pPr>
        <w:ind w:left="720" w:hanging="720"/>
        <w:rPr>
          <w:rFonts w:ascii="Times New Roman" w:hAnsi="Times New Roman"/>
          <w:sz w:val="24"/>
          <w:szCs w:val="24"/>
          <w:lang w:val="es-PE"/>
        </w:rPr>
      </w:pPr>
      <w:r w:rsidRPr="002B1489">
        <w:rPr>
          <w:rFonts w:ascii="Times New Roman" w:hAnsi="Times New Roman"/>
          <w:sz w:val="24"/>
          <w:szCs w:val="24"/>
          <w:lang w:val="en-US"/>
        </w:rPr>
        <w:t>Cassirer, E. (</w:t>
      </w:r>
      <w:r>
        <w:rPr>
          <w:rFonts w:ascii="Times New Roman" w:hAnsi="Times New Roman"/>
          <w:sz w:val="24"/>
          <w:szCs w:val="24"/>
          <w:lang w:val="en-US"/>
        </w:rPr>
        <w:t>1946</w:t>
      </w:r>
      <w:r w:rsidRPr="002B1489">
        <w:rPr>
          <w:rFonts w:ascii="Times New Roman" w:hAnsi="Times New Roman"/>
          <w:sz w:val="24"/>
          <w:szCs w:val="24"/>
          <w:lang w:val="en-US"/>
        </w:rPr>
        <w:t xml:space="preserve">) </w:t>
      </w:r>
      <w:r w:rsidRPr="002B1489">
        <w:rPr>
          <w:rFonts w:ascii="Times New Roman" w:hAnsi="Times New Roman"/>
          <w:i/>
          <w:sz w:val="24"/>
          <w:szCs w:val="24"/>
          <w:lang w:val="en-US"/>
        </w:rPr>
        <w:t>The myth of the state</w:t>
      </w:r>
      <w:r w:rsidRPr="002B1489">
        <w:rPr>
          <w:rFonts w:ascii="Times New Roman" w:hAnsi="Times New Roman"/>
          <w:sz w:val="24"/>
          <w:szCs w:val="24"/>
          <w:lang w:val="en-US"/>
        </w:rPr>
        <w:t xml:space="preserve">. </w:t>
      </w:r>
      <w:r w:rsidRPr="00650C16">
        <w:rPr>
          <w:rFonts w:ascii="Times New Roman" w:hAnsi="Times New Roman"/>
          <w:sz w:val="24"/>
          <w:szCs w:val="24"/>
          <w:lang w:val="es-PE"/>
        </w:rPr>
        <w:t xml:space="preserve">Yale </w:t>
      </w:r>
      <w:proofErr w:type="spellStart"/>
      <w:r w:rsidRPr="00650C16">
        <w:rPr>
          <w:rFonts w:ascii="Times New Roman" w:hAnsi="Times New Roman"/>
          <w:sz w:val="24"/>
          <w:szCs w:val="24"/>
          <w:lang w:val="es-PE"/>
        </w:rPr>
        <w:t>University</w:t>
      </w:r>
      <w:proofErr w:type="spellEnd"/>
      <w:r w:rsidRPr="00650C16">
        <w:rPr>
          <w:rFonts w:ascii="Times New Roman" w:hAnsi="Times New Roman"/>
          <w:sz w:val="24"/>
          <w:szCs w:val="24"/>
          <w:lang w:val="es-PE"/>
        </w:rPr>
        <w:t xml:space="preserve"> </w:t>
      </w:r>
      <w:proofErr w:type="spellStart"/>
      <w:r w:rsidRPr="00650C16">
        <w:rPr>
          <w:rFonts w:ascii="Times New Roman" w:hAnsi="Times New Roman"/>
          <w:sz w:val="24"/>
          <w:szCs w:val="24"/>
          <w:lang w:val="es-PE"/>
        </w:rPr>
        <w:t>Press</w:t>
      </w:r>
      <w:proofErr w:type="spellEnd"/>
    </w:p>
    <w:p w14:paraId="214BE27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773C9F2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6BB1F7B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257977B5"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3FF22C3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48968B60" w14:textId="77777777" w:rsidR="005A4657" w:rsidRPr="005945A9" w:rsidRDefault="005A4657" w:rsidP="00546B0C">
      <w:pPr>
        <w:ind w:left="720" w:hanging="720"/>
        <w:rPr>
          <w:rFonts w:ascii="Times New Roman" w:hAnsi="Times New Roman"/>
          <w:sz w:val="24"/>
          <w:szCs w:val="24"/>
          <w:lang w:val="es-PE"/>
        </w:rPr>
      </w:pPr>
      <w:r>
        <w:rPr>
          <w:rFonts w:ascii="Times New Roman" w:hAnsi="Times New Roman"/>
          <w:sz w:val="24"/>
          <w:szCs w:val="24"/>
          <w:lang w:val="es-PE"/>
        </w:rPr>
        <w:t xml:space="preserve">Dewey, J. (1998) </w:t>
      </w:r>
      <w:r>
        <w:rPr>
          <w:rFonts w:ascii="Times New Roman" w:hAnsi="Times New Roman"/>
          <w:i/>
          <w:sz w:val="24"/>
          <w:szCs w:val="24"/>
          <w:lang w:val="es-PE"/>
        </w:rPr>
        <w:t xml:space="preserve">Democracia y educación. Una introducción a la filosofía de la educación. </w:t>
      </w:r>
      <w:r>
        <w:rPr>
          <w:rFonts w:ascii="Times New Roman" w:hAnsi="Times New Roman"/>
          <w:sz w:val="24"/>
          <w:szCs w:val="24"/>
          <w:lang w:val="es-PE"/>
        </w:rPr>
        <w:t>Morata Ed.</w:t>
      </w:r>
    </w:p>
    <w:p w14:paraId="526DBC7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56E3EBDC"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00DC2D78"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9C90034" w14:textId="77777777" w:rsidR="005A4657" w:rsidRPr="00D44DD4" w:rsidRDefault="005A4657" w:rsidP="00546B0C">
      <w:pPr>
        <w:ind w:left="720" w:hanging="720"/>
        <w:rPr>
          <w:rFonts w:ascii="Times New Roman" w:hAnsi="Times New Roman"/>
          <w:sz w:val="24"/>
          <w:szCs w:val="24"/>
          <w:lang w:val="es-PE"/>
        </w:rPr>
      </w:pPr>
      <w:proofErr w:type="spellStart"/>
      <w:r w:rsidRPr="00D44DD4">
        <w:rPr>
          <w:rFonts w:ascii="Times New Roman" w:hAnsi="Times New Roman"/>
          <w:sz w:val="24"/>
          <w:szCs w:val="24"/>
          <w:lang w:val="en-US"/>
        </w:rPr>
        <w:t>Flikschuh</w:t>
      </w:r>
      <w:proofErr w:type="spellEnd"/>
      <w:r w:rsidRPr="00D44DD4">
        <w:rPr>
          <w:rFonts w:ascii="Times New Roman" w:hAnsi="Times New Roman"/>
          <w:sz w:val="24"/>
          <w:szCs w:val="24"/>
          <w:lang w:val="en-US"/>
        </w:rPr>
        <w:t xml:space="preserve">,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4F1999CA"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242DC9FE"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lastRenderedPageBreak/>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BAACAC7"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3231DBEE"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3DCF16A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4CA59CD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87E2A6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6B2DDD3A"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598CE72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D8D2215"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7A6141B6"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022EB4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56A844D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10654A8B"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18E969F9" w14:textId="77777777" w:rsidR="005A4657" w:rsidRPr="00D44DD4" w:rsidRDefault="005A4657"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4D93472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261C966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1C1D57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742701FB"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1783EC8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3B15B1B6" w14:textId="77777777" w:rsidR="005A4657" w:rsidRPr="00D44DD4" w:rsidRDefault="005A4657" w:rsidP="00FD640E">
      <w:pPr>
        <w:ind w:left="720" w:hanging="720"/>
        <w:rPr>
          <w:rFonts w:ascii="Times New Roman" w:hAnsi="Times New Roman"/>
          <w:sz w:val="24"/>
          <w:szCs w:val="24"/>
          <w:lang w:val="es-PE"/>
        </w:rPr>
      </w:pPr>
      <w:r w:rsidRPr="00690700">
        <w:rPr>
          <w:rFonts w:ascii="Times New Roman" w:hAnsi="Times New Roman"/>
          <w:sz w:val="24"/>
          <w:szCs w:val="24"/>
          <w:lang w:val="es-PE"/>
        </w:rPr>
        <w:t xml:space="preserve">Kant, I. (1991) </w:t>
      </w:r>
      <w:r w:rsidRPr="00690700">
        <w:rPr>
          <w:rFonts w:ascii="Times New Roman" w:hAnsi="Times New Roman"/>
          <w:i/>
          <w:sz w:val="24"/>
          <w:szCs w:val="24"/>
          <w:lang w:val="es-PE"/>
        </w:rPr>
        <w:t xml:space="preserve">Kant </w:t>
      </w:r>
      <w:proofErr w:type="spellStart"/>
      <w:r w:rsidRPr="00690700">
        <w:rPr>
          <w:rFonts w:ascii="Times New Roman" w:hAnsi="Times New Roman"/>
          <w:i/>
          <w:sz w:val="24"/>
          <w:szCs w:val="24"/>
          <w:lang w:val="es-PE"/>
        </w:rPr>
        <w:t>political</w:t>
      </w:r>
      <w:proofErr w:type="spellEnd"/>
      <w:r w:rsidRPr="00690700">
        <w:rPr>
          <w:rFonts w:ascii="Times New Roman" w:hAnsi="Times New Roman"/>
          <w:i/>
          <w:sz w:val="24"/>
          <w:szCs w:val="24"/>
          <w:lang w:val="es-PE"/>
        </w:rPr>
        <w:t xml:space="preserve"> </w:t>
      </w:r>
      <w:proofErr w:type="spellStart"/>
      <w:r w:rsidRPr="00690700">
        <w:rPr>
          <w:rFonts w:ascii="Times New Roman" w:hAnsi="Times New Roman"/>
          <w:i/>
          <w:sz w:val="24"/>
          <w:szCs w:val="24"/>
          <w:lang w:val="es-PE"/>
        </w:rPr>
        <w:t>writings</w:t>
      </w:r>
      <w:proofErr w:type="spellEnd"/>
      <w:r w:rsidRPr="00690700">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4A4F7593"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655E55C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6F0E8BA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1C10CBB5"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4B63953A" w14:textId="77777777" w:rsidR="005A4657" w:rsidRPr="00D44DD4" w:rsidRDefault="005A4657"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lastRenderedPageBreak/>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4660ADEF" w14:textId="77777777" w:rsidR="005A4657" w:rsidRPr="00D44DD4"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05FD77D4"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67EAB6D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327614A0"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Kymlicka</w:t>
      </w:r>
      <w:proofErr w:type="spellEnd"/>
      <w:r w:rsidRPr="00D44DD4">
        <w:rPr>
          <w:rFonts w:ascii="Times New Roman" w:hAnsi="Times New Roman"/>
          <w:sz w:val="24"/>
          <w:szCs w:val="24"/>
          <w:lang w:val="en-US"/>
        </w:rPr>
        <w:t xml:space="preserve">,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77021DE1"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7414630"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2E6640"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5154B51"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Maritain</w:t>
      </w:r>
      <w:proofErr w:type="spellEnd"/>
      <w:r w:rsidRPr="00D44DD4">
        <w:rPr>
          <w:rFonts w:ascii="Times New Roman" w:hAnsi="Times New Roman"/>
          <w:sz w:val="24"/>
          <w:szCs w:val="24"/>
        </w:rPr>
        <w:t xml:space="preserve">,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3CF72064" w14:textId="3CCF37ED" w:rsidR="005A4657" w:rsidRDefault="005A4657" w:rsidP="00FD640E">
      <w:pPr>
        <w:ind w:left="720" w:hanging="720"/>
        <w:rPr>
          <w:rFonts w:ascii="Times New Roman" w:hAnsi="Times New Roman"/>
          <w:i/>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7A48C6D4" w14:textId="576D5419" w:rsidR="00883D12" w:rsidRPr="00883D12" w:rsidRDefault="00883D12" w:rsidP="00FD640E">
      <w:pPr>
        <w:ind w:left="720" w:hanging="720"/>
        <w:rPr>
          <w:rFonts w:ascii="Times New Roman" w:hAnsi="Times New Roman"/>
          <w:i/>
          <w:sz w:val="24"/>
          <w:szCs w:val="24"/>
        </w:rPr>
      </w:pPr>
      <w:r>
        <w:rPr>
          <w:rFonts w:ascii="Times New Roman" w:hAnsi="Times New Roman"/>
          <w:sz w:val="24"/>
          <w:szCs w:val="24"/>
        </w:rPr>
        <w:t xml:space="preserve">MINEDU (2003) </w:t>
      </w:r>
      <w:r>
        <w:rPr>
          <w:rFonts w:ascii="Times New Roman" w:hAnsi="Times New Roman"/>
          <w:i/>
          <w:sz w:val="24"/>
          <w:szCs w:val="24"/>
        </w:rPr>
        <w:t>Ley General de Educación Nº 28044</w:t>
      </w:r>
    </w:p>
    <w:p w14:paraId="6FA27E7B" w14:textId="77777777" w:rsidR="005A4657" w:rsidRPr="00690700"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proofErr w:type="spellStart"/>
      <w:r w:rsidRPr="00690700">
        <w:rPr>
          <w:rFonts w:ascii="Times New Roman" w:hAnsi="Times New Roman"/>
          <w:sz w:val="24"/>
          <w:szCs w:val="24"/>
          <w:lang w:val="es-PE"/>
        </w:rPr>
        <w:t>Katz</w:t>
      </w:r>
      <w:proofErr w:type="spellEnd"/>
      <w:r w:rsidRPr="00690700">
        <w:rPr>
          <w:rFonts w:ascii="Times New Roman" w:hAnsi="Times New Roman"/>
          <w:sz w:val="24"/>
          <w:szCs w:val="24"/>
          <w:lang w:val="es-PE"/>
        </w:rPr>
        <w:t xml:space="preserve"> Editores).</w:t>
      </w:r>
    </w:p>
    <w:p w14:paraId="47DB32F0" w14:textId="77777777" w:rsidR="005A4657" w:rsidRPr="00690700" w:rsidRDefault="005A4657" w:rsidP="00546B0C">
      <w:pPr>
        <w:ind w:left="720" w:hanging="720"/>
        <w:rPr>
          <w:rFonts w:ascii="Times New Roman" w:hAnsi="Times New Roman"/>
          <w:sz w:val="24"/>
          <w:szCs w:val="24"/>
          <w:lang w:val="en-US"/>
        </w:rPr>
      </w:pPr>
      <w:proofErr w:type="spellStart"/>
      <w:r w:rsidRPr="00312036">
        <w:rPr>
          <w:rFonts w:ascii="Times New Roman" w:hAnsi="Times New Roman"/>
          <w:sz w:val="24"/>
          <w:szCs w:val="24"/>
          <w:lang w:val="es-PE"/>
        </w:rPr>
        <w:t>Nussbaum</w:t>
      </w:r>
      <w:proofErr w:type="spellEnd"/>
      <w:r w:rsidRPr="00312036">
        <w:rPr>
          <w:rFonts w:ascii="Times New Roman" w:hAnsi="Times New Roman"/>
          <w:sz w:val="24"/>
          <w:szCs w:val="24"/>
          <w:lang w:val="es-PE"/>
        </w:rPr>
        <w:t xml:space="preserve">, M. (2010) </w:t>
      </w:r>
      <w:r w:rsidRPr="00312036">
        <w:rPr>
          <w:rFonts w:ascii="Times New Roman" w:hAnsi="Times New Roman"/>
          <w:i/>
          <w:sz w:val="24"/>
          <w:szCs w:val="24"/>
          <w:lang w:val="es-PE"/>
        </w:rPr>
        <w:t>Sin f</w:t>
      </w:r>
      <w:r>
        <w:rPr>
          <w:rFonts w:ascii="Times New Roman" w:hAnsi="Times New Roman"/>
          <w:i/>
          <w:sz w:val="24"/>
          <w:szCs w:val="24"/>
          <w:lang w:val="es-PE"/>
        </w:rPr>
        <w:t xml:space="preserve">ines de lucro. Porqué la democracia necesita de las humanidades. </w:t>
      </w:r>
      <w:r w:rsidRPr="00690700">
        <w:rPr>
          <w:rFonts w:ascii="Times New Roman" w:hAnsi="Times New Roman"/>
          <w:sz w:val="24"/>
          <w:szCs w:val="24"/>
          <w:lang w:val="en-US"/>
        </w:rPr>
        <w:t xml:space="preserve">Katz </w:t>
      </w:r>
      <w:proofErr w:type="spellStart"/>
      <w:r w:rsidRPr="00690700">
        <w:rPr>
          <w:rFonts w:ascii="Times New Roman" w:hAnsi="Times New Roman"/>
          <w:sz w:val="24"/>
          <w:szCs w:val="24"/>
          <w:lang w:val="en-US"/>
        </w:rPr>
        <w:t>editores</w:t>
      </w:r>
      <w:proofErr w:type="spellEnd"/>
      <w:r w:rsidRPr="00690700">
        <w:rPr>
          <w:rFonts w:ascii="Times New Roman" w:hAnsi="Times New Roman"/>
          <w:sz w:val="24"/>
          <w:szCs w:val="24"/>
          <w:lang w:val="en-US"/>
        </w:rPr>
        <w:t>.</w:t>
      </w:r>
    </w:p>
    <w:p w14:paraId="3F3DFD9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4835C8D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5265E0A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296841A2"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1FAAAAF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716D614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0C3AC12F"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4511E571" w14:textId="77777777" w:rsidR="005A4657" w:rsidRPr="00D44DD4" w:rsidRDefault="005A4657" w:rsidP="00417078">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Walzer</w:t>
      </w:r>
      <w:proofErr w:type="spellEnd"/>
      <w:r w:rsidRPr="00D44DD4">
        <w:rPr>
          <w:rFonts w:ascii="Times New Roman" w:hAnsi="Times New Roman"/>
          <w:sz w:val="24"/>
          <w:szCs w:val="24"/>
          <w:lang w:val="en-US"/>
        </w:rPr>
        <w:t xml:space="preserve">,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5A9BF0D2" w14:textId="333C47FE" w:rsidR="005A4657" w:rsidRDefault="005A4657" w:rsidP="00546B0C">
      <w:pPr>
        <w:ind w:left="720" w:hanging="720"/>
        <w:rPr>
          <w:rFonts w:ascii="Times New Roman" w:hAnsi="Times New Roman"/>
          <w:sz w:val="24"/>
          <w:szCs w:val="24"/>
          <w:lang w:val="es-PE"/>
        </w:rPr>
      </w:pPr>
      <w:r w:rsidRPr="00690700">
        <w:rPr>
          <w:rFonts w:ascii="Times New Roman" w:hAnsi="Times New Roman"/>
          <w:sz w:val="24"/>
          <w:szCs w:val="24"/>
          <w:lang w:val="en-US"/>
        </w:rPr>
        <w:t xml:space="preserve">Williams, B. (1998) </w:t>
      </w:r>
      <w:proofErr w:type="spellStart"/>
      <w:r w:rsidRPr="00690700">
        <w:rPr>
          <w:rFonts w:ascii="Times New Roman" w:hAnsi="Times New Roman"/>
          <w:i/>
          <w:sz w:val="24"/>
          <w:szCs w:val="24"/>
          <w:lang w:val="en-US"/>
        </w:rPr>
        <w:t>Introducción</w:t>
      </w:r>
      <w:proofErr w:type="spellEnd"/>
      <w:r w:rsidRPr="00690700">
        <w:rPr>
          <w:rFonts w:ascii="Times New Roman" w:hAnsi="Times New Roman"/>
          <w:i/>
          <w:sz w:val="24"/>
          <w:szCs w:val="24"/>
          <w:lang w:val="en-US"/>
        </w:rPr>
        <w:t xml:space="preserve"> a la </w:t>
      </w:r>
      <w:proofErr w:type="spellStart"/>
      <w:r w:rsidRPr="00690700">
        <w:rPr>
          <w:rFonts w:ascii="Times New Roman" w:hAnsi="Times New Roman"/>
          <w:i/>
          <w:sz w:val="24"/>
          <w:szCs w:val="24"/>
          <w:lang w:val="en-US"/>
        </w:rPr>
        <w:t>ética</w:t>
      </w:r>
      <w:proofErr w:type="spellEnd"/>
      <w:r w:rsidRPr="00690700">
        <w:rPr>
          <w:rFonts w:ascii="Times New Roman" w:hAnsi="Times New Roman"/>
          <w:sz w:val="24"/>
          <w:szCs w:val="24"/>
          <w:lang w:val="en-US"/>
        </w:rPr>
        <w:t xml:space="preserve">. </w:t>
      </w:r>
      <w:r w:rsidRPr="00312036">
        <w:rPr>
          <w:rFonts w:ascii="Times New Roman" w:hAnsi="Times New Roman"/>
          <w:sz w:val="24"/>
          <w:szCs w:val="24"/>
          <w:lang w:val="es-PE"/>
        </w:rPr>
        <w:t>Colección Teorema.</w:t>
      </w:r>
    </w:p>
    <w:p w14:paraId="2AA29784" w14:textId="77777777" w:rsidR="00883D12" w:rsidRPr="00312036" w:rsidRDefault="00883D12" w:rsidP="00546B0C">
      <w:pPr>
        <w:ind w:left="720" w:hanging="720"/>
        <w:rPr>
          <w:rFonts w:ascii="Times New Roman" w:hAnsi="Times New Roman"/>
          <w:sz w:val="24"/>
          <w:szCs w:val="24"/>
          <w:lang w:val="es-PE"/>
        </w:rPr>
      </w:pPr>
    </w:p>
    <w:sectPr w:rsidR="00883D12" w:rsidRPr="0031203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02D41" w14:textId="77777777" w:rsidR="00116E8C" w:rsidRDefault="00116E8C" w:rsidP="009D68C6">
      <w:pPr>
        <w:spacing w:after="0"/>
      </w:pPr>
      <w:r>
        <w:separator/>
      </w:r>
    </w:p>
  </w:endnote>
  <w:endnote w:type="continuationSeparator" w:id="0">
    <w:p w14:paraId="2131362E" w14:textId="77777777" w:rsidR="00116E8C" w:rsidRDefault="00116E8C"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690700" w:rsidRPr="00142CCE" w:rsidRDefault="00690700"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04E80" w14:textId="77777777" w:rsidR="00116E8C" w:rsidRDefault="00116E8C" w:rsidP="009D68C6">
      <w:pPr>
        <w:spacing w:after="0"/>
      </w:pPr>
      <w:r>
        <w:separator/>
      </w:r>
    </w:p>
  </w:footnote>
  <w:footnote w:type="continuationSeparator" w:id="0">
    <w:p w14:paraId="371068DA" w14:textId="77777777" w:rsidR="00116E8C" w:rsidRDefault="00116E8C" w:rsidP="009D68C6">
      <w:pPr>
        <w:spacing w:after="0"/>
      </w:pPr>
      <w:r>
        <w:continuationSeparator/>
      </w:r>
    </w:p>
  </w:footnote>
  <w:footnote w:id="1">
    <w:p w14:paraId="63E94597" w14:textId="4C0C26E9" w:rsidR="00690700" w:rsidRPr="00DD473A" w:rsidRDefault="00690700"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690700" w:rsidRPr="00061484" w:rsidRDefault="00690700" w:rsidP="00866EB2">
      <w:pPr>
        <w:rPr>
          <w:rFonts w:ascii="Times New Roman" w:hAnsi="Times New Roman"/>
          <w:color w:val="000000" w:themeColor="text1"/>
          <w:sz w:val="24"/>
          <w:szCs w:val="24"/>
        </w:rPr>
      </w:pPr>
    </w:p>
    <w:p w14:paraId="3D3A76C8" w14:textId="1B28B539" w:rsidR="00690700" w:rsidRPr="00866EB2" w:rsidRDefault="00690700">
      <w:pPr>
        <w:pStyle w:val="Textonotapie"/>
        <w:rPr>
          <w:lang w:val="es-PE"/>
        </w:rPr>
      </w:pPr>
    </w:p>
  </w:footnote>
  <w:footnote w:id="2">
    <w:p w14:paraId="750D415D" w14:textId="2BB0C319" w:rsidR="00690700" w:rsidRPr="00DA6CAF" w:rsidRDefault="00690700" w:rsidP="00DA6CAF">
      <w:pPr>
        <w:pStyle w:val="Textonotapie"/>
        <w:rPr>
          <w:rFonts w:ascii="Times New Roman" w:hAnsi="Times New Roman"/>
        </w:rPr>
      </w:pPr>
      <w:r w:rsidRPr="00DA6CAF">
        <w:rPr>
          <w:rStyle w:val="Refdenotaalpi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690700" w:rsidRPr="00DA6CAF" w:rsidRDefault="00690700" w:rsidP="00434F63">
      <w:pPr>
        <w:pStyle w:val="citatnr101esp"/>
      </w:pPr>
      <w:r w:rsidRPr="00DA6CAF">
        <w:rPr>
          <w:rStyle w:val="Refdenotaalpie"/>
        </w:rPr>
        <w:footnoteRef/>
      </w:r>
      <w:r w:rsidRPr="00DA6CAF">
        <w:t xml:space="preserve"> En consideración a esto, </w:t>
      </w:r>
      <w:proofErr w:type="spellStart"/>
      <w:r w:rsidRPr="00DA6CAF">
        <w:t>Flikschuh</w:t>
      </w:r>
      <w:proofErr w:type="spellEnd"/>
      <w:r w:rsidRPr="00DA6CAF">
        <w:t xml:space="preserve"> indica que: “La concepción kantiana de </w:t>
      </w:r>
      <w:proofErr w:type="spellStart"/>
      <w:r w:rsidRPr="00DA6CAF">
        <w:t>Rawls</w:t>
      </w:r>
      <w:proofErr w:type="spellEnd"/>
      <w:r w:rsidRPr="00DA6CAF">
        <w:t xml:space="preserve">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690700" w:rsidRPr="00544932" w:rsidRDefault="00690700"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690700" w:rsidRPr="00544932" w:rsidRDefault="00690700"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690700" w:rsidRPr="00544932" w:rsidRDefault="00690700" w:rsidP="00544932">
      <w:pPr>
        <w:pStyle w:val="Textonotapie"/>
      </w:pPr>
    </w:p>
  </w:footnote>
  <w:footnote w:id="6">
    <w:p w14:paraId="17274124" w14:textId="183E8163" w:rsidR="00690700" w:rsidRPr="00251E7B" w:rsidRDefault="00690700"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690700" w:rsidRPr="00434F63" w:rsidRDefault="00690700"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690700" w:rsidRPr="0041523B" w:rsidRDefault="00690700"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690700" w:rsidRPr="00434F63" w:rsidRDefault="00690700"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690700" w:rsidRPr="005A5142" w:rsidRDefault="00690700"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690700" w:rsidRPr="005F48DE" w:rsidRDefault="00690700"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690700" w:rsidRPr="00251E7B" w:rsidRDefault="00690700"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690700" w:rsidRPr="00061484" w:rsidRDefault="00690700"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690700" w:rsidRPr="007970ED" w:rsidRDefault="00690700">
      <w:pPr>
        <w:pStyle w:val="Textonotapie"/>
        <w:rPr>
          <w:rFonts w:ascii="Times New Roman" w:hAnsi="Times New Roman"/>
          <w:lang w:val="es-PE"/>
        </w:rPr>
      </w:pPr>
    </w:p>
  </w:footnote>
  <w:footnote w:id="16">
    <w:p w14:paraId="5AF048B8" w14:textId="77777777" w:rsidR="00690700" w:rsidRPr="009875AF" w:rsidRDefault="00690700"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690700" w:rsidRPr="009875AF" w:rsidRDefault="00690700" w:rsidP="009875AF">
      <w:pPr>
        <w:pStyle w:val="Textonotapie"/>
      </w:pPr>
    </w:p>
  </w:footnote>
  <w:footnote w:id="17">
    <w:p w14:paraId="5503426D" w14:textId="1680C5DF" w:rsidR="00690700" w:rsidRPr="00F6388A" w:rsidRDefault="00690700"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690700" w:rsidRPr="006364A4" w:rsidRDefault="00690700"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690700" w:rsidRPr="00251E7B" w:rsidRDefault="00690700"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690700" w:rsidRPr="006F0018" w:rsidRDefault="00690700"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690700" w:rsidRPr="00251E7B" w:rsidRDefault="00690700"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690700" w:rsidRPr="003F5CE4" w:rsidRDefault="00690700"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690700" w:rsidRPr="00CC5E7E" w:rsidRDefault="00690700"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690700" w:rsidRPr="00263C17" w:rsidRDefault="00690700"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690700" w:rsidRPr="00444C94" w:rsidRDefault="00690700"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690700" w:rsidRPr="00444C94" w:rsidRDefault="00690700">
      <w:pPr>
        <w:pStyle w:val="Textonotapie"/>
      </w:pPr>
    </w:p>
  </w:footnote>
  <w:footnote w:id="28">
    <w:p w14:paraId="01572D42" w14:textId="0E70AE2F" w:rsidR="00690700" w:rsidRPr="00A71C75" w:rsidRDefault="00690700"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690700" w:rsidRPr="00C77EA4" w:rsidRDefault="00690700"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690700" w:rsidRPr="009E4EEC" w:rsidRDefault="00690700"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690700" w:rsidRPr="00263C17" w:rsidRDefault="00690700"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690700" w:rsidRPr="00263C17" w:rsidRDefault="00690700">
      <w:pPr>
        <w:pStyle w:val="Textonotapie"/>
      </w:pPr>
    </w:p>
  </w:footnote>
  <w:footnote w:id="32">
    <w:p w14:paraId="6795C370" w14:textId="7E7AE5B0" w:rsidR="00690700" w:rsidRPr="004B5F58" w:rsidRDefault="00690700"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690700" w:rsidRPr="004B5F58" w:rsidRDefault="00690700">
      <w:pPr>
        <w:pStyle w:val="Textonotapie"/>
        <w:rPr>
          <w:lang w:val="es-PE"/>
        </w:rPr>
      </w:pPr>
    </w:p>
  </w:footnote>
  <w:footnote w:id="33">
    <w:p w14:paraId="6A6386C9" w14:textId="1C97E8AB" w:rsidR="00690700" w:rsidRPr="006F03FD" w:rsidRDefault="00690700"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690700" w:rsidRPr="00E9124D" w:rsidRDefault="00690700"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690700" w:rsidRPr="00E9124D" w:rsidRDefault="00690700" w:rsidP="00E9124D">
      <w:pPr>
        <w:pStyle w:val="Textonotapie"/>
        <w:rPr>
          <w:rFonts w:ascii="Times New Roman" w:hAnsi="Times New Roman"/>
          <w:lang w:val="es-PE"/>
        </w:rPr>
      </w:pPr>
    </w:p>
  </w:footnote>
  <w:footnote w:id="35">
    <w:p w14:paraId="336CD1E6" w14:textId="14F5238B" w:rsidR="00690700" w:rsidRPr="00E9124D" w:rsidRDefault="00690700"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690700" w:rsidRPr="00544932" w:rsidRDefault="00690700"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690700" w:rsidRPr="00544932" w:rsidRDefault="00690700"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690700" w:rsidRPr="00251E7B" w:rsidRDefault="00690700"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690700" w:rsidRPr="004531F2" w:rsidRDefault="00690700"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690700" w:rsidRDefault="00690700"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690700" w:rsidRPr="00A258C1" w:rsidRDefault="00690700">
      <w:pPr>
        <w:pStyle w:val="Textonotapie"/>
        <w:rPr>
          <w:lang w:val="es-PE"/>
        </w:rPr>
      </w:pPr>
    </w:p>
  </w:footnote>
  <w:footnote w:id="41">
    <w:p w14:paraId="7DA71C6C" w14:textId="070D10B7" w:rsidR="00690700" w:rsidRPr="00A258C1" w:rsidRDefault="00690700"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690700" w:rsidRPr="00A258C1" w:rsidRDefault="00690700"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690700" w:rsidRPr="00460A4B" w:rsidRDefault="00690700"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690700" w:rsidRPr="00C82D40" w:rsidRDefault="00690700"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690700" w:rsidRPr="009510D4" w:rsidRDefault="00690700"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690700" w:rsidRPr="00544932" w:rsidRDefault="00690700" w:rsidP="00544932">
      <w:pPr>
        <w:pStyle w:val="Textonotapie"/>
      </w:pPr>
    </w:p>
  </w:footnote>
  <w:footnote w:id="46">
    <w:p w14:paraId="39032D4F" w14:textId="34ABE279"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690700" w:rsidRPr="009B2A6A" w:rsidRDefault="00690700"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690700" w:rsidRPr="009B2A6A" w:rsidRDefault="00690700">
      <w:pPr>
        <w:pStyle w:val="Textonotapie"/>
        <w:rPr>
          <w:lang w:val="es-PE"/>
        </w:rPr>
      </w:pPr>
    </w:p>
  </w:footnote>
  <w:footnote w:id="49">
    <w:p w14:paraId="3994BB30" w14:textId="0DC6D622" w:rsidR="00690700" w:rsidRPr="001444F3" w:rsidRDefault="00690700"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690700" w:rsidRPr="001444F3" w:rsidRDefault="00690700"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690700" w:rsidRPr="00C312E4" w:rsidRDefault="00690700"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690700" w:rsidRPr="00283F2A" w:rsidRDefault="00690700"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690700" w:rsidRPr="00C11956" w:rsidRDefault="00690700"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690700" w:rsidRPr="00C312E4" w:rsidRDefault="00690700"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690700" w:rsidRPr="00611B7E" w:rsidRDefault="00690700"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690700" w:rsidRPr="008E7FAA" w:rsidRDefault="00690700"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690700" w:rsidRPr="006256D7" w:rsidRDefault="00690700"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690700" w:rsidRPr="00B127F0" w:rsidRDefault="00690700"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690700" w:rsidRPr="00FE5934" w:rsidRDefault="00690700"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690700" w:rsidRPr="005A5142" w:rsidRDefault="00690700"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690700" w:rsidRPr="005A5142" w:rsidRDefault="00690700"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690700" w:rsidRPr="005A5142" w:rsidRDefault="00690700">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690700" w:rsidRPr="005A5142" w:rsidRDefault="00690700"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690700" w:rsidRPr="000A4443" w:rsidRDefault="00690700"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690700" w:rsidRPr="000A4443" w:rsidRDefault="00690700">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690700" w:rsidRPr="00444C94" w:rsidRDefault="00690700"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690700" w:rsidRPr="00220657" w:rsidRDefault="00690700"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690700" w:rsidRPr="00080FD5" w:rsidRDefault="00690700"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690700" w:rsidRPr="00080FD5" w:rsidRDefault="00690700"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690700" w:rsidRPr="00080FD5" w:rsidRDefault="00690700">
      <w:pPr>
        <w:pStyle w:val="Textonotapie"/>
      </w:pPr>
    </w:p>
  </w:footnote>
  <w:footnote w:id="73">
    <w:p w14:paraId="3578FD30" w14:textId="519D710E" w:rsidR="00690700" w:rsidRPr="00735155" w:rsidRDefault="00690700"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690700" w:rsidRPr="00D51164" w:rsidRDefault="00690700"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690700" w:rsidRPr="00D75D46" w:rsidRDefault="00690700"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690700" w:rsidRPr="00D75D46" w:rsidRDefault="00690700"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690700" w:rsidRPr="00D75D46" w:rsidRDefault="00690700"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690700" w:rsidRPr="00444C94" w:rsidRDefault="00690700"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690700" w:rsidRPr="00444C94" w:rsidRDefault="00690700"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690700" w:rsidRPr="003E06A1" w:rsidRDefault="00690700"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690700" w:rsidRPr="00444C94" w:rsidRDefault="00690700"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690700" w:rsidRPr="006611AB" w:rsidRDefault="00690700"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690700" w:rsidRPr="006611AB" w:rsidRDefault="00690700"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690700" w:rsidRPr="00735155" w:rsidRDefault="00690700"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690700" w:rsidRPr="00735155" w:rsidRDefault="00690700"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690700" w:rsidRPr="00735155" w:rsidRDefault="00690700"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690700" w:rsidRPr="00735155" w:rsidRDefault="00690700">
      <w:pPr>
        <w:pStyle w:val="Textonotapie"/>
      </w:pPr>
    </w:p>
  </w:footnote>
  <w:footnote w:id="89">
    <w:p w14:paraId="34274DA8" w14:textId="419AB344" w:rsidR="00690700" w:rsidRPr="00FE5934" w:rsidRDefault="00690700"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690700" w:rsidRPr="00FE5934" w:rsidRDefault="00690700"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690700" w:rsidRPr="00FE5934" w:rsidRDefault="00690700" w:rsidP="00FE5934">
      <w:pPr>
        <w:pStyle w:val="Textonotapie"/>
        <w:rPr>
          <w:lang w:val="es-PE"/>
        </w:rPr>
      </w:pPr>
    </w:p>
  </w:footnote>
  <w:footnote w:id="91">
    <w:p w14:paraId="17284393" w14:textId="5953BF22" w:rsidR="00690700" w:rsidRPr="00E85978" w:rsidRDefault="00690700"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690700" w:rsidRPr="00E85978" w:rsidRDefault="00690700"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690700" w:rsidRPr="00E85978" w:rsidRDefault="00690700">
      <w:pPr>
        <w:pStyle w:val="Textonotapie"/>
        <w:rPr>
          <w:lang w:val="es-PE"/>
        </w:rPr>
      </w:pPr>
    </w:p>
  </w:footnote>
  <w:footnote w:id="93">
    <w:p w14:paraId="4B290B9A" w14:textId="39E4EE4D" w:rsidR="00690700" w:rsidRPr="00523E8C" w:rsidRDefault="00690700"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690700" w:rsidRPr="00523E8C" w:rsidRDefault="00690700"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690700" w:rsidRPr="00774EAC" w:rsidRDefault="00690700"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690700" w:rsidRPr="00774EAC" w:rsidRDefault="00690700">
      <w:pPr>
        <w:pStyle w:val="Textonotapie"/>
        <w:rPr>
          <w:lang w:val="es-PE"/>
        </w:rPr>
      </w:pPr>
    </w:p>
  </w:footnote>
  <w:footnote w:id="96">
    <w:p w14:paraId="417EE855" w14:textId="0F6E4495" w:rsidR="00690700" w:rsidRPr="00E64CE9" w:rsidRDefault="00690700"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690700" w:rsidRPr="00F12BC5" w:rsidRDefault="00690700"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690700" w:rsidRPr="00F12BC5" w:rsidRDefault="00690700"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690700" w:rsidRPr="00F12BC5" w:rsidRDefault="00690700">
      <w:pPr>
        <w:pStyle w:val="Textonotapie"/>
        <w:rPr>
          <w:lang w:val="es-PE"/>
        </w:rPr>
      </w:pPr>
    </w:p>
  </w:footnote>
  <w:footnote w:id="99">
    <w:p w14:paraId="6DC6E940" w14:textId="1F0965CA" w:rsidR="00690700" w:rsidRPr="00C2243C" w:rsidRDefault="00690700" w:rsidP="000B3C71">
      <w:pPr>
        <w:pStyle w:val="citatnr101esp"/>
      </w:pPr>
      <w:r>
        <w:rPr>
          <w:rStyle w:val="Refdenotaalpie"/>
        </w:rPr>
        <w:footnoteRef/>
      </w:r>
      <w:r>
        <w:t xml:space="preserve"> </w:t>
      </w:r>
      <w:proofErr w:type="spellStart"/>
      <w:r>
        <w:t>Arendt</w:t>
      </w:r>
      <w:proofErr w:type="spellEnd"/>
      <w:r>
        <w:t xml:space="preserve"> agrega: </w:t>
      </w:r>
      <w:r w:rsidRPr="00E1778C">
        <w:t>“El pensar críticamente, el despejar el camino del pensamiento de prejuicios, a través de opiniones y creencias examinadas, es una vieja preocupación de la filosofía. (…) De acuerdo a Platón, esto se lograba gracias al arte del discernimiento. (Para Sócrates) una vida sin examen de sí misma no merece ser vivida. (…) Con esto, mediante el discurso, hace público el proceso del pensamiento. (…) Para Sócrates es un asunto lógico, así como ético.” (1992; pp.36-37)</w:t>
      </w:r>
    </w:p>
  </w:footnote>
  <w:footnote w:id="100">
    <w:p w14:paraId="5D6A6D8D" w14:textId="77777777" w:rsidR="00690700" w:rsidRPr="00E1778C" w:rsidRDefault="00690700" w:rsidP="000B3C71">
      <w:pPr>
        <w:pStyle w:val="citatnr101esp"/>
      </w:pPr>
      <w:r>
        <w:rPr>
          <w:rStyle w:val="Refdenotaalpie"/>
        </w:rPr>
        <w:footnoteRef/>
      </w:r>
      <w:r>
        <w:t xml:space="preserve"> </w:t>
      </w:r>
      <w:r>
        <w:rPr>
          <w:lang w:val="es-PE"/>
        </w:rPr>
        <w:t xml:space="preserve">En este preciso sentido, </w:t>
      </w:r>
      <w:proofErr w:type="spellStart"/>
      <w:r>
        <w:rPr>
          <w:lang w:val="es-PE"/>
        </w:rPr>
        <w:t>Arendt</w:t>
      </w:r>
      <w:proofErr w:type="spellEnd"/>
      <w:r>
        <w:rPr>
          <w:lang w:val="es-PE"/>
        </w:rPr>
        <w:t xml:space="preserve"> indica lo siguiente: </w:t>
      </w:r>
      <w:r w:rsidRPr="00E1778C">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14:paraId="157CD275" w14:textId="3E69017A" w:rsidR="00690700" w:rsidRPr="000B3C71" w:rsidRDefault="00690700">
      <w:pPr>
        <w:pStyle w:val="Textonotapie"/>
        <w:rPr>
          <w:lang w:val="es-PE"/>
        </w:rPr>
      </w:pPr>
    </w:p>
  </w:footnote>
  <w:footnote w:id="101">
    <w:p w14:paraId="2E9AA4AB" w14:textId="7FDF0600" w:rsidR="00690700" w:rsidRPr="00AE503C" w:rsidRDefault="00690700" w:rsidP="00AE503C">
      <w:pPr>
        <w:pStyle w:val="citatnr101esp"/>
        <w:rPr>
          <w:lang w:val="es-PE"/>
        </w:rPr>
      </w:pPr>
      <w:r>
        <w:rPr>
          <w:rStyle w:val="Refdenotaalpie"/>
        </w:rPr>
        <w:footnoteRef/>
      </w:r>
      <w:r>
        <w:t xml:space="preserve"> </w:t>
      </w:r>
      <w:r>
        <w:rPr>
          <w:lang w:val="es-PE"/>
        </w:rPr>
        <w:t xml:space="preserve">Ella señala: </w:t>
      </w:r>
      <w:r w:rsidRPr="00E1778C">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entendemos, es el derecho de un individuo de expresarse a sí mismo y sus opiniones, en orden a ser capaz de persuadir a otros para que compartan su perspectiva.” (1992; p.39)</w:t>
      </w:r>
    </w:p>
  </w:footnote>
  <w:footnote w:id="102">
    <w:p w14:paraId="4602EFC9" w14:textId="4CCE666F" w:rsidR="00690700" w:rsidRPr="000C0D81" w:rsidRDefault="00690700" w:rsidP="000C0D81">
      <w:pPr>
        <w:pStyle w:val="citatnr101esp"/>
      </w:pPr>
      <w:r>
        <w:rPr>
          <w:rStyle w:val="Refdenotaalpie"/>
        </w:rPr>
        <w:footnoteRef/>
      </w:r>
      <w:r>
        <w:t xml:space="preserve"> Sobre este punto, (entre otros), </w:t>
      </w:r>
      <w:proofErr w:type="spellStart"/>
      <w:r>
        <w:t>Arendt</w:t>
      </w:r>
      <w:proofErr w:type="spellEnd"/>
      <w:r>
        <w:t xml:space="preserve"> y O’Neill coinciden. La última nos indica que: </w:t>
      </w:r>
      <w:r w:rsidRPr="00E1778C">
        <w:t xml:space="preserve">“La máxima que debe guiar nuestro entendimiento es </w:t>
      </w:r>
      <w:r w:rsidRPr="00E1778C">
        <w:rPr>
          <w:i/>
        </w:rPr>
        <w:t>pensar por uno mismo</w:t>
      </w:r>
      <w:r w:rsidRPr="00E1778C">
        <w:t>, como lo refiere el lema de la ilustración. Kant describe esta máxima sugestivamente como &lt;la máxima de la razón nunca pasiva (…) preguntarse a uno mismo en relación a todo (…) si es practicable hacerle (…) un principio universal del uso de la razón&gt;” (Kant citado en O´Neill; 1986; p.543)</w:t>
      </w:r>
    </w:p>
  </w:footnote>
  <w:footnote w:id="103">
    <w:p w14:paraId="412AFF0B" w14:textId="6B9C97AB" w:rsidR="00690700" w:rsidRPr="009855D2" w:rsidRDefault="00690700" w:rsidP="009855D2">
      <w:pPr>
        <w:pStyle w:val="citatnr101esp"/>
        <w:rPr>
          <w:lang w:val="es-PE"/>
        </w:rPr>
      </w:pPr>
      <w:r>
        <w:rPr>
          <w:rStyle w:val="Refdenotaalpie"/>
        </w:rPr>
        <w:footnoteRef/>
      </w:r>
      <w:r>
        <w:t xml:space="preserve"> </w:t>
      </w:r>
      <w:r>
        <w:rPr>
          <w:lang w:val="es-PE"/>
        </w:rPr>
        <w:t xml:space="preserve">O’Neill agrega: </w:t>
      </w:r>
      <w:r w:rsidRPr="00E1778C">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(1986; p.536) </w:t>
      </w:r>
    </w:p>
  </w:footnote>
  <w:footnote w:id="104">
    <w:p w14:paraId="630A9BA5" w14:textId="0D15EDE5" w:rsidR="00690700" w:rsidRPr="005A15CD" w:rsidRDefault="00690700" w:rsidP="00193235">
      <w:pPr>
        <w:pStyle w:val="citatnr101esp"/>
        <w:rPr>
          <w:color w:val="000000" w:themeColor="text1"/>
        </w:rPr>
      </w:pPr>
      <w:r>
        <w:rPr>
          <w:rStyle w:val="Refdenotaalpie"/>
        </w:rPr>
        <w:footnoteRef/>
      </w:r>
      <w:r>
        <w:t xml:space="preserve"> </w:t>
      </w:r>
      <w:r>
        <w:rPr>
          <w:lang w:val="es-PE"/>
        </w:rPr>
        <w:t xml:space="preserve">O’Neill señala lo siguiente: </w:t>
      </w:r>
      <w:r w:rsidRPr="00E1778C">
        <w:t>“Denigrar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(1986; p.547)</w:t>
      </w:r>
    </w:p>
  </w:footnote>
  <w:footnote w:id="105">
    <w:p w14:paraId="65E0B396" w14:textId="182A0E69" w:rsidR="00690700" w:rsidRPr="00193235" w:rsidRDefault="00690700" w:rsidP="00193235">
      <w:pPr>
        <w:pStyle w:val="citatnr101esp"/>
        <w:rPr>
          <w:lang w:val="es-PE"/>
        </w:rPr>
      </w:pPr>
      <w:r w:rsidRPr="00193235">
        <w:rPr>
          <w:rStyle w:val="Refdenotaalpie"/>
          <w:vertAlign w:val="baseline"/>
        </w:rPr>
        <w:footnoteRef/>
      </w:r>
      <w:r w:rsidRPr="00193235">
        <w:t xml:space="preserve"> </w:t>
      </w:r>
      <w:proofErr w:type="spellStart"/>
      <w:r w:rsidRPr="00193235">
        <w:t>Reiss</w:t>
      </w:r>
      <w:proofErr w:type="spellEnd"/>
      <w:r w:rsidRPr="00193235">
        <w:t xml:space="preserve"> señala al respecto: “La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(1991; pp.5-6)</w:t>
      </w:r>
    </w:p>
  </w:footnote>
  <w:footnote w:id="106">
    <w:p w14:paraId="6A6CDE3C" w14:textId="4EE17B62" w:rsidR="00690700" w:rsidRPr="00496F1D" w:rsidRDefault="00690700" w:rsidP="00496F1D">
      <w:pPr>
        <w:pStyle w:val="citatnr101esp"/>
        <w:rPr>
          <w:lang w:val="es-PE"/>
        </w:rPr>
      </w:pPr>
      <w:r>
        <w:rPr>
          <w:rStyle w:val="Refdenotaalpie"/>
        </w:rPr>
        <w:footnoteRef/>
      </w:r>
      <w:r>
        <w:t xml:space="preserve"> </w:t>
      </w:r>
      <w:proofErr w:type="spellStart"/>
      <w:r w:rsidRPr="00E1778C">
        <w:t>Agazzi</w:t>
      </w:r>
      <w:proofErr w:type="spellEnd"/>
      <w:r>
        <w:rPr>
          <w:lang w:val="es-PE"/>
        </w:rPr>
        <w:t xml:space="preserve"> escribe: </w:t>
      </w:r>
      <w:r w:rsidRPr="00E1778C">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footnote>
  <w:footnote w:id="107">
    <w:p w14:paraId="5FB98F09" w14:textId="62EA7C2C" w:rsidR="00690700" w:rsidRPr="009174EB" w:rsidRDefault="00690700" w:rsidP="009174EB">
      <w:pPr>
        <w:pStyle w:val="citatnr101esp"/>
      </w:pPr>
      <w:r w:rsidRPr="009174EB">
        <w:rPr>
          <w:rStyle w:val="Refdenotaalpie"/>
          <w:vertAlign w:val="baseline"/>
        </w:rPr>
        <w:footnoteRef/>
      </w:r>
      <w:r w:rsidRPr="009174EB">
        <w:t xml:space="preserve"> Figueroa, citando a Espinosa, refiere: “Existiría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footnote>
  <w:footnote w:id="108">
    <w:p w14:paraId="3E960F37" w14:textId="768846BB" w:rsidR="00690700" w:rsidRPr="009174EB" w:rsidRDefault="00690700" w:rsidP="009174EB">
      <w:pPr>
        <w:pStyle w:val="citatnr101esp"/>
        <w:rPr>
          <w:lang w:val="es-PE"/>
        </w:rPr>
      </w:pPr>
      <w:r w:rsidRPr="009174EB">
        <w:rPr>
          <w:rStyle w:val="Refdenotaalpie"/>
          <w:vertAlign w:val="baseline"/>
        </w:rPr>
        <w:footnoteRef/>
      </w:r>
      <w:r w:rsidRPr="009174EB">
        <w:t xml:space="preserve"> El pasaje completo de Figueroa plantea: “Al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(e-</w:t>
      </w:r>
      <w:proofErr w:type="spellStart"/>
      <w:r w:rsidRPr="009174EB">
        <w:t>ducere</w:t>
      </w:r>
      <w:proofErr w:type="spellEnd"/>
      <w:r w:rsidRPr="009174EB">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footnote>
  <w:footnote w:id="109">
    <w:p w14:paraId="6C1C3A85" w14:textId="0553E94A"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Refiere Figueroa: </w:t>
      </w:r>
      <w:r w:rsidRPr="00E1778C">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110">
    <w:p w14:paraId="787ED2A7" w14:textId="1CC06ADE"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Figueroa señala que: </w:t>
      </w:r>
      <w:r w:rsidRPr="00E1778C">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footnote>
  <w:footnote w:id="111">
    <w:p w14:paraId="2D09D7A3" w14:textId="3C60656D" w:rsidR="00690700" w:rsidRPr="005E4434" w:rsidRDefault="00690700" w:rsidP="005E4434">
      <w:pPr>
        <w:pStyle w:val="citatnr101esp"/>
        <w:rPr>
          <w:lang w:val="es-PE"/>
        </w:rPr>
      </w:pPr>
      <w:r>
        <w:rPr>
          <w:rStyle w:val="Refdenotaalpie"/>
        </w:rPr>
        <w:footnoteRef/>
      </w:r>
      <w:r>
        <w:t xml:space="preserve"> Nos dice Figueroa: </w:t>
      </w:r>
      <w:r w:rsidRPr="00E1778C">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footnote>
  <w:footnote w:id="112">
    <w:p w14:paraId="276A2FD2" w14:textId="62668818" w:rsidR="00690700" w:rsidRPr="005E4434" w:rsidRDefault="00690700" w:rsidP="005E4434">
      <w:pPr>
        <w:pStyle w:val="citatnr101esp"/>
        <w:rPr>
          <w:lang w:val="es-PE"/>
        </w:rPr>
      </w:pPr>
      <w:r w:rsidRPr="005E4434">
        <w:rPr>
          <w:rStyle w:val="Refdenotaalpie"/>
        </w:rPr>
        <w:footnoteRef/>
      </w:r>
      <w:r w:rsidRPr="005E4434">
        <w:t xml:space="preserve"> “Como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footnote>
  <w:footnote w:id="113">
    <w:p w14:paraId="6DF90917" w14:textId="32665439" w:rsidR="00690700" w:rsidRPr="005E4434" w:rsidRDefault="00690700" w:rsidP="005E4434">
      <w:pPr>
        <w:pStyle w:val="citatnr101esp"/>
      </w:pPr>
      <w:r>
        <w:rPr>
          <w:rStyle w:val="Refdenotaalpie"/>
        </w:rPr>
        <w:footnoteRef/>
      </w:r>
      <w:r>
        <w:t xml:space="preserve"> </w:t>
      </w:r>
      <w:r w:rsidRPr="00E1778C">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footnote>
  <w:footnote w:id="114">
    <w:p w14:paraId="71F13881" w14:textId="6C12BB0A" w:rsidR="00690700" w:rsidRPr="00554593" w:rsidRDefault="00690700" w:rsidP="00554593">
      <w:pPr>
        <w:pStyle w:val="citatnr101esp"/>
        <w:rPr>
          <w:lang w:val="es-PE"/>
        </w:rPr>
      </w:pPr>
      <w:r>
        <w:rPr>
          <w:rStyle w:val="Refdenotaalpie"/>
        </w:rPr>
        <w:footnoteRef/>
      </w:r>
      <w:r>
        <w:t xml:space="preserve"> Señala Figueroa: </w:t>
      </w:r>
      <w:r w:rsidRPr="00E1778C">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115">
    <w:p w14:paraId="3B8E8E03" w14:textId="7E39965A" w:rsidR="00690700" w:rsidRPr="00A949C1" w:rsidRDefault="00690700" w:rsidP="00A949C1">
      <w:pPr>
        <w:pStyle w:val="citatnr101esp"/>
      </w:pPr>
      <w:r>
        <w:rPr>
          <w:rStyle w:val="Refdenotaalpie"/>
        </w:rPr>
        <w:footnoteRef/>
      </w:r>
      <w:r>
        <w:t xml:space="preserve"> Figueroa agrega, especialmente en virtud del papel de la esfera universitaria: </w:t>
      </w:r>
      <w:r w:rsidRPr="00E1778C">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footnote>
  <w:footnote w:id="116">
    <w:p w14:paraId="144E7B38" w14:textId="0617D78D" w:rsidR="00690700" w:rsidRPr="002665AC" w:rsidRDefault="00690700" w:rsidP="002665AC">
      <w:pPr>
        <w:pStyle w:val="citatnr101esp"/>
        <w:rPr>
          <w:lang w:val="es-PE"/>
        </w:rPr>
      </w:pPr>
      <w:r>
        <w:rPr>
          <w:rStyle w:val="Refdenotaalpie"/>
        </w:rPr>
        <w:footnoteRef/>
      </w:r>
      <w:r>
        <w:t xml:space="preserve"> Refiere Figueroa:</w:t>
      </w:r>
      <w:r w:rsidRPr="00E1778C">
        <w:t xml:space="preserve"> “Cuando Kant postula el famoso </w:t>
      </w:r>
      <w:r w:rsidRPr="00E1778C">
        <w:rPr>
          <w:i/>
        </w:rPr>
        <w:t>¡</w:t>
      </w:r>
      <w:proofErr w:type="spellStart"/>
      <w:r w:rsidRPr="00E1778C">
        <w:rPr>
          <w:i/>
        </w:rPr>
        <w:t>sapere</w:t>
      </w:r>
      <w:proofErr w:type="spellEnd"/>
      <w:r w:rsidRPr="00E1778C">
        <w:rPr>
          <w:i/>
        </w:rPr>
        <w:t xml:space="preserve"> </w:t>
      </w:r>
      <w:proofErr w:type="spellStart"/>
      <w:r w:rsidRPr="00E1778C">
        <w:rPr>
          <w:i/>
        </w:rPr>
        <w:t>aude</w:t>
      </w:r>
      <w:proofErr w:type="spellEnd"/>
      <w:r w:rsidRPr="00E1778C">
        <w:rPr>
          <w:i/>
        </w:rPr>
        <w:t>! c</w:t>
      </w:r>
      <w:r w:rsidRPr="00E1778C">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17">
    <w:p w14:paraId="02069B46" w14:textId="7542CB6E" w:rsidR="00690700" w:rsidRPr="007F272D" w:rsidRDefault="00690700" w:rsidP="007F272D">
      <w:pPr>
        <w:pStyle w:val="citatnr101esp"/>
        <w:rPr>
          <w:lang w:val="es-PE"/>
        </w:rPr>
      </w:pPr>
      <w:r>
        <w:rPr>
          <w:rStyle w:val="Refdenotaalpie"/>
        </w:rPr>
        <w:footnoteRef/>
      </w:r>
      <w:r>
        <w:t xml:space="preserve"> La cita completa de Figueroa que se reproduce en el párrafo es la siguiente: </w:t>
      </w:r>
      <w:r w:rsidRPr="00E1778C">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E1778C">
        <w:t>Apel</w:t>
      </w:r>
      <w:proofErr w:type="spellEnd"/>
      <w:r w:rsidRPr="00E1778C">
        <w:t xml:space="preserve">, J. </w:t>
      </w:r>
      <w:proofErr w:type="spellStart"/>
      <w:r w:rsidRPr="00E1778C">
        <w:t>Habermas</w:t>
      </w:r>
      <w:proofErr w:type="spellEnd"/>
      <w:r w:rsidRPr="00E1778C">
        <w:t xml:space="preserve"> y J. </w:t>
      </w:r>
      <w:proofErr w:type="spellStart"/>
      <w:r w:rsidRPr="00E1778C">
        <w:t>Rawls</w:t>
      </w:r>
      <w:proofErr w:type="spellEnd"/>
      <w:r w:rsidRPr="00E1778C">
        <w:t xml:space="preserve"> traducen el kantismo en la perspectiva de dar curso a configuraciones económicas, políticas y sociales que encarnen el valor de la solidaridad.” (2006; p. 84)</w:t>
      </w:r>
    </w:p>
  </w:footnote>
  <w:footnote w:id="118">
    <w:p w14:paraId="459C8D88" w14:textId="68FAD4CB" w:rsidR="00690700" w:rsidRPr="0013476D" w:rsidRDefault="00690700" w:rsidP="0013476D">
      <w:pPr>
        <w:pStyle w:val="citatnr101esp"/>
        <w:rPr>
          <w:lang w:val="es-PE"/>
        </w:rPr>
      </w:pPr>
      <w:r>
        <w:rPr>
          <w:rStyle w:val="Refdenotaalpie"/>
        </w:rPr>
        <w:footnoteRef/>
      </w:r>
      <w:r>
        <w:t xml:space="preserve"> </w:t>
      </w:r>
      <w:r>
        <w:rPr>
          <w:lang w:val="es-PE"/>
        </w:rPr>
        <w:t xml:space="preserve">El traductor refiere en la introducción: </w:t>
      </w:r>
      <w:r w:rsidRPr="00E1778C">
        <w:t xml:space="preserve">“Se refleja la intensa admiración de Kant por el instituto educativo </w:t>
      </w:r>
      <w:proofErr w:type="spellStart"/>
      <w:r w:rsidRPr="00E1778C">
        <w:t>Philantropinum</w:t>
      </w:r>
      <w:proofErr w:type="spellEnd"/>
      <w:r w:rsidRPr="00E1778C">
        <w:t xml:space="preserve"> que fue establecido por primera vez por Johann </w:t>
      </w:r>
      <w:proofErr w:type="spellStart"/>
      <w:r w:rsidRPr="00E1778C">
        <w:t>Bernhard</w:t>
      </w:r>
      <w:proofErr w:type="spellEnd"/>
      <w:r w:rsidRPr="00E1778C">
        <w:t xml:space="preserve"> </w:t>
      </w:r>
      <w:proofErr w:type="spellStart"/>
      <w:r w:rsidRPr="00E1778C">
        <w:t>Basedow</w:t>
      </w:r>
      <w:proofErr w:type="spellEnd"/>
      <w:r w:rsidRPr="00E1778C">
        <w:t xml:space="preserve"> (1724-90). Al final de las lecciones sobre antropología (</w:t>
      </w:r>
      <w:proofErr w:type="spellStart"/>
      <w:r w:rsidRPr="00E1778C">
        <w:rPr>
          <w:i/>
        </w:rPr>
        <w:t>Friedländer</w:t>
      </w:r>
      <w:proofErr w:type="spellEnd"/>
      <w:r w:rsidRPr="00E1778C">
        <w:t xml:space="preserve">) Kant resume sus esperanzas por estas instituciones como sigue: &lt;Los institutos </w:t>
      </w:r>
      <w:proofErr w:type="spellStart"/>
      <w:r w:rsidRPr="00E1778C">
        <w:t>Basedownianos</w:t>
      </w:r>
      <w:proofErr w:type="spellEnd"/>
      <w:r w:rsidRPr="00E1778C">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proofErr w:type="gramStart"/>
      <w:r w:rsidRPr="00E1778C">
        <w:t>&gt;”(</w:t>
      </w:r>
      <w:proofErr w:type="gramEnd"/>
      <w:r w:rsidRPr="00E1778C">
        <w:t>Kant citado en introducción del traductor, 2007; p.98)</w:t>
      </w:r>
    </w:p>
  </w:footnote>
  <w:footnote w:id="119">
    <w:p w14:paraId="2EF12B81" w14:textId="2C885A81" w:rsidR="00690700" w:rsidRPr="00ED5104" w:rsidRDefault="00690700" w:rsidP="00ED5104">
      <w:pPr>
        <w:pStyle w:val="citatnr101esp"/>
        <w:rPr>
          <w:lang w:val="es-PE"/>
        </w:rPr>
      </w:pPr>
      <w:r>
        <w:rPr>
          <w:rStyle w:val="Refdenotaalpie"/>
        </w:rPr>
        <w:footnoteRef/>
      </w:r>
      <w:r>
        <w:t xml:space="preserve"> En la introducción del traductor se apunta lo siguiente: </w:t>
      </w:r>
      <w:r w:rsidRPr="00ED5104">
        <w:t xml:space="preserve">“Edificando sobre la apelación de Rousseau por un método educativo que trabaje con la naturaleza, en lugar de ir en contra de ella, los institutos </w:t>
      </w:r>
      <w:proofErr w:type="spellStart"/>
      <w:r w:rsidRPr="00ED5104">
        <w:t>Philantropinum</w:t>
      </w:r>
      <w:proofErr w:type="spellEnd"/>
      <w:r w:rsidRPr="00ED5104">
        <w:t xml:space="preserve"> presentan una variedad de técnicas y prioridades pedagógicas que desde entonces se han ganado un lugar en el canon educativo, por ejemplo, aproximaciones conversacionales a lenguajes extranjeros (incluido el </w:t>
      </w:r>
      <w:proofErr w:type="spellStart"/>
      <w:r w:rsidRPr="00ED5104">
        <w:t>latin</w:t>
      </w:r>
      <w:proofErr w:type="spellEnd"/>
      <w:r w:rsidRPr="00ED5104">
        <w:t xml:space="preserve">), gimnasia y educación física, y menos énfasis en la memorización. Pero, sobre todo, fue el énfasis no-sectario y cosmopolita del currículo de </w:t>
      </w:r>
      <w:proofErr w:type="spellStart"/>
      <w:r w:rsidRPr="00ED5104">
        <w:t>Basedow</w:t>
      </w:r>
      <w:proofErr w:type="spellEnd"/>
      <w:r w:rsidRPr="00ED5104">
        <w:t xml:space="preserve"> lo que atrajo a Kant.” (introducción del traductor, 2007; p.98)</w:t>
      </w:r>
    </w:p>
  </w:footnote>
  <w:footnote w:id="120">
    <w:p w14:paraId="749B0202" w14:textId="5538967B" w:rsidR="00690700" w:rsidRPr="00ED5104" w:rsidRDefault="00690700" w:rsidP="00ED5104">
      <w:pPr>
        <w:pStyle w:val="citatnr101esp"/>
        <w:rPr>
          <w:lang w:val="es-PE"/>
        </w:rPr>
      </w:pPr>
      <w:r>
        <w:rPr>
          <w:rStyle w:val="Refdenotaalpie"/>
        </w:rPr>
        <w:footnoteRef/>
      </w:r>
      <w:r>
        <w:t xml:space="preserve"> La cita completa de Kant refiere: </w:t>
      </w:r>
      <w:r w:rsidRPr="00E1778C">
        <w:t xml:space="preserve">“Tal vez nunca antes se ha realizado una demanda más justa a la especie humana, y nunca antes tan grande y auto-extensivo beneficio ha sido desinteresadamente ofrecido, como lo es el caso del Sr. </w:t>
      </w:r>
      <w:proofErr w:type="spellStart"/>
      <w:r w:rsidRPr="00E1778C">
        <w:t>Basedow</w:t>
      </w:r>
      <w:proofErr w:type="spellEnd"/>
      <w:r w:rsidRPr="00E1778C">
        <w:t>,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genuino que calza con la naturaleza, tanto como a los propósitos civiles.” (2007; p.100)</w:t>
      </w:r>
    </w:p>
  </w:footnote>
  <w:footnote w:id="121">
    <w:p w14:paraId="2C6A9458" w14:textId="631DC33E" w:rsidR="00690700" w:rsidRPr="00402A0C" w:rsidRDefault="00690700" w:rsidP="00402A0C">
      <w:pPr>
        <w:pStyle w:val="citatnr101esp"/>
        <w:rPr>
          <w:lang w:val="es-PE"/>
        </w:rPr>
      </w:pPr>
      <w:r>
        <w:rPr>
          <w:rStyle w:val="Refdenotaalpie"/>
        </w:rPr>
        <w:footnoteRef/>
      </w:r>
      <w:r>
        <w:t xml:space="preserve"> Kant precisa: </w:t>
      </w:r>
      <w:r w:rsidRPr="00E1778C">
        <w:t>“A cada mancomunidad (</w:t>
      </w:r>
      <w:proofErr w:type="spellStart"/>
      <w:r w:rsidRPr="00E1778C">
        <w:rPr>
          <w:i/>
        </w:rPr>
        <w:t>commonwealth</w:t>
      </w:r>
      <w:proofErr w:type="spellEnd"/>
      <w:r w:rsidRPr="00E1778C">
        <w:t>), como para cada uno de los ciudadanos singulares, le son infinitamente importantes el poder conocer un instituto en el cual un enteramente nuevo orden de los asuntos humanos comienza, (…) y el cual, si se difunde rápidamente, debe traer tan gran y tan de largo alcance, reforma en la vida privada.” (2007; p.100)</w:t>
      </w:r>
    </w:p>
  </w:footnote>
  <w:footnote w:id="122">
    <w:p w14:paraId="2252C5E9" w14:textId="2D17FBAD" w:rsidR="00690700" w:rsidRPr="00402A0C" w:rsidRDefault="00690700" w:rsidP="00402A0C">
      <w:pPr>
        <w:pStyle w:val="citatnr101esp"/>
        <w:rPr>
          <w:lang w:val="es-PE"/>
        </w:rPr>
      </w:pPr>
      <w:r>
        <w:rPr>
          <w:rStyle w:val="Refdenotaalpie"/>
        </w:rPr>
        <w:footnoteRef/>
      </w:r>
      <w:r>
        <w:t xml:space="preserve"> </w:t>
      </w:r>
      <w:r>
        <w:rPr>
          <w:lang w:val="es-PE"/>
        </w:rPr>
        <w:t xml:space="preserve">Refiero en este punto la idea de democracia tal y como la entendemos hoy en día, considerando el rechazo que tienen Kant y la mayoría de sus contemporáneos por la misma. Hobbes tradujo a </w:t>
      </w:r>
      <w:proofErr w:type="spellStart"/>
      <w:r>
        <w:rPr>
          <w:lang w:val="es-PE"/>
        </w:rPr>
        <w:t>Tucídides</w:t>
      </w:r>
      <w:proofErr w:type="spellEnd"/>
      <w:r>
        <w:rPr>
          <w:lang w:val="es-PE"/>
        </w:rPr>
        <w:t xml:space="preserve"> y propuso las barbaridades de la guerra del Peloponeso como un ejemplo para distanciarse del sistema democrático. En su lugar, propuso un absolutismo implacable, despótico y dogmático. Sin embargo, el desarrollo del pensamiento político pasa por Locke, con la idea de tolerancia, libertades civiles distintas, soberanía basada en el consentimiento y defensa de derechos naturales; Con Rousseau, mediante la idea de una voluntad general como fundamento de la soberanía; y por último con Kant, con un republicanismo liberal, uso de la razón pública, </w:t>
      </w:r>
      <w:proofErr w:type="spellStart"/>
      <w:r>
        <w:rPr>
          <w:lang w:val="es-PE"/>
        </w:rPr>
        <w:t>antibelicismo</w:t>
      </w:r>
      <w:proofErr w:type="spellEnd"/>
      <w:r>
        <w:rPr>
          <w:lang w:val="es-PE"/>
        </w:rPr>
        <w:t xml:space="preserve">, </w:t>
      </w:r>
      <w:proofErr w:type="spellStart"/>
      <w:r>
        <w:rPr>
          <w:lang w:val="es-PE"/>
        </w:rPr>
        <w:t>etc</w:t>
      </w:r>
      <w:proofErr w:type="spellEnd"/>
      <w:r>
        <w:rPr>
          <w:lang w:val="es-PE"/>
        </w:rPr>
        <w:t xml:space="preserve">, entre otros autores. Este desarrollo del pensamiento político moderno apunta hacia lo que aproximadamente entendemos hoy por una democracia, en términos generales. </w:t>
      </w:r>
    </w:p>
  </w:footnote>
  <w:footnote w:id="123">
    <w:p w14:paraId="76A2E5A4" w14:textId="061CC6FA" w:rsidR="00690700" w:rsidRPr="00473057" w:rsidRDefault="00690700" w:rsidP="00473057">
      <w:pPr>
        <w:pStyle w:val="citatnr101esp"/>
        <w:rPr>
          <w:lang w:val="es-PE"/>
        </w:rPr>
      </w:pPr>
      <w:r>
        <w:rPr>
          <w:rStyle w:val="Refdenotaalpie"/>
        </w:rPr>
        <w:footnoteRef/>
      </w:r>
      <w:r>
        <w:t xml:space="preserve"> Aludo al siguiente pasaje de Kant: </w:t>
      </w:r>
      <w:r w:rsidRPr="00E1778C">
        <w:t xml:space="preserve">“El </w:t>
      </w:r>
      <w:proofErr w:type="spellStart"/>
      <w:r w:rsidRPr="00E1778C">
        <w:t>Philantropinum</w:t>
      </w:r>
      <w:proofErr w:type="spellEnd"/>
      <w:r w:rsidRPr="00E1778C">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 (2007, p.101)</w:t>
      </w:r>
    </w:p>
  </w:footnote>
  <w:footnote w:id="124">
    <w:p w14:paraId="20DEC13E" w14:textId="4E017120" w:rsidR="00690700" w:rsidRPr="0042016A" w:rsidRDefault="00690700">
      <w:pPr>
        <w:pStyle w:val="Textonotapie"/>
        <w:rPr>
          <w:lang w:val="es-PE"/>
        </w:rPr>
      </w:pPr>
      <w:r>
        <w:rPr>
          <w:rStyle w:val="Refdenotaalpie"/>
        </w:rPr>
        <w:footnoteRef/>
      </w:r>
      <w:r>
        <w:t xml:space="preserve"> </w:t>
      </w:r>
      <w:r>
        <w:rPr>
          <w:lang w:val="es-PE"/>
        </w:rPr>
        <w:t xml:space="preserve">Cfr. M. </w:t>
      </w:r>
      <w:proofErr w:type="spellStart"/>
      <w:r>
        <w:rPr>
          <w:lang w:val="es-PE"/>
        </w:rPr>
        <w:t>Nussbaum</w:t>
      </w:r>
      <w:proofErr w:type="spellEnd"/>
      <w:r>
        <w:rPr>
          <w:lang w:val="es-PE"/>
        </w:rPr>
        <w:t xml:space="preserve"> (2010), M. </w:t>
      </w:r>
      <w:proofErr w:type="spellStart"/>
      <w:r>
        <w:rPr>
          <w:lang w:val="es-PE"/>
        </w:rPr>
        <w:t>Walzer</w:t>
      </w:r>
      <w:proofErr w:type="spellEnd"/>
      <w:r>
        <w:rPr>
          <w:lang w:val="es-PE"/>
        </w:rPr>
        <w:t xml:space="preserve"> (1983) y M. Figueroa (2006)</w:t>
      </w:r>
    </w:p>
  </w:footnote>
  <w:footnote w:id="125">
    <w:p w14:paraId="3464E850" w14:textId="715722C4" w:rsidR="00690700" w:rsidRPr="00967B00" w:rsidRDefault="00690700" w:rsidP="00967B00">
      <w:pPr>
        <w:pStyle w:val="citatnr101esp"/>
        <w:rPr>
          <w:lang w:val="es-PE"/>
        </w:rPr>
      </w:pPr>
      <w:r>
        <w:rPr>
          <w:rStyle w:val="Refdenotaalpie"/>
        </w:rPr>
        <w:footnoteRef/>
      </w:r>
      <w:r>
        <w:t xml:space="preserve"> Kant refiere: </w:t>
      </w:r>
      <w:r w:rsidRPr="00E1778C">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sidRPr="00E1778C">
        <w:rPr>
          <w:i/>
        </w:rPr>
        <w:t>una sola</w:t>
      </w:r>
      <w:r w:rsidRPr="00E1778C">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w:t>
      </w:r>
      <w:r>
        <w:t>i</w:t>
      </w:r>
      <w:r w:rsidRPr="00E1778C">
        <w:t>ficada de todos los filántropos, hasta que alcance su completitud. (2007; p.102)</w:t>
      </w:r>
    </w:p>
  </w:footnote>
  <w:footnote w:id="126">
    <w:p w14:paraId="0A72AD70" w14:textId="6A6129FA" w:rsidR="00690700" w:rsidRPr="00967B00" w:rsidRDefault="00690700" w:rsidP="00967B00">
      <w:pPr>
        <w:pStyle w:val="citatnr101esp"/>
      </w:pPr>
      <w:r>
        <w:rPr>
          <w:rStyle w:val="Refdenotaalpie"/>
        </w:rPr>
        <w:footnoteRef/>
      </w:r>
      <w:r>
        <w:t xml:space="preserve"> </w:t>
      </w:r>
      <w:r>
        <w:rPr>
          <w:lang w:val="es-PE"/>
        </w:rPr>
        <w:t xml:space="preserve">Kant en </w:t>
      </w:r>
      <w:r w:rsidRPr="00E1778C">
        <w:rPr>
          <w:color w:val="000000" w:themeColor="text1"/>
        </w:rPr>
        <w:t>S</w:t>
      </w:r>
      <w:r w:rsidRPr="00E1778C">
        <w:rPr>
          <w:i/>
          <w:color w:val="000000" w:themeColor="text1"/>
        </w:rPr>
        <w:t>i el género humano se halla en progreso constante hacia lo mejor</w:t>
      </w:r>
      <w:r>
        <w:rPr>
          <w:i/>
          <w:color w:val="000000" w:themeColor="text1"/>
        </w:rPr>
        <w:t xml:space="preserve"> </w:t>
      </w:r>
      <w:r w:rsidRPr="00E1778C">
        <w:rPr>
          <w:color w:val="000000" w:themeColor="text1"/>
        </w:rPr>
        <w:t>(2015)</w:t>
      </w:r>
      <w:r>
        <w:rPr>
          <w:color w:val="000000" w:themeColor="text1"/>
        </w:rPr>
        <w:t xml:space="preserve"> señala este pasaje: </w:t>
      </w:r>
      <w:r w:rsidRPr="00E1778C">
        <w:t xml:space="preserve">“Esperar que, mediante la educación de la juventud, con la instrucción doméstica y más tarde escolar, de la escuela elemental a la superior, en una cultura espiritual y moral fortalecida por la enseñanza religiosa,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Pr="00E1778C">
        <w:t>Büsching</w:t>
      </w:r>
      <w:proofErr w:type="spellEnd"/>
      <w:r w:rsidRPr="00E1778C">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 (2015; p.67)</w:t>
      </w:r>
    </w:p>
  </w:footnote>
  <w:footnote w:id="127">
    <w:p w14:paraId="687683BE" w14:textId="4C4DE84D" w:rsidR="00690700" w:rsidRPr="007E294D" w:rsidRDefault="00690700" w:rsidP="007E294D">
      <w:pPr>
        <w:pStyle w:val="citatnr101esp"/>
      </w:pPr>
      <w:r>
        <w:rPr>
          <w:rStyle w:val="Refdenotaalpie"/>
        </w:rPr>
        <w:footnoteRef/>
      </w:r>
      <w:r>
        <w:t xml:space="preserve"> El pasaje completo de Kant refiere:</w:t>
      </w:r>
      <w:r w:rsidRPr="00E1778C">
        <w:t xml:space="preserve"> “¿A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w:t>
      </w:r>
      <w:r>
        <w:t>a e instrucción.” (1988; p.297)</w:t>
      </w:r>
    </w:p>
  </w:footnote>
  <w:footnote w:id="128">
    <w:p w14:paraId="46F85960" w14:textId="743E8A45" w:rsidR="00690700" w:rsidRPr="007E294D" w:rsidRDefault="00690700" w:rsidP="007E294D">
      <w:pPr>
        <w:pStyle w:val="citatnr101esp"/>
        <w:rPr>
          <w:lang w:val="es-PE"/>
        </w:rPr>
      </w:pPr>
      <w:r>
        <w:rPr>
          <w:rStyle w:val="Refdenotaalpie"/>
        </w:rPr>
        <w:footnoteRef/>
      </w:r>
      <w:r>
        <w:t xml:space="preserve"> </w:t>
      </w:r>
      <w:r>
        <w:rPr>
          <w:lang w:val="es-PE"/>
        </w:rPr>
        <w:t xml:space="preserve">El pasaje completo de Kant señala: </w:t>
      </w:r>
      <w:r w:rsidRPr="00E1778C">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 298) </w:t>
      </w:r>
    </w:p>
  </w:footnote>
  <w:footnote w:id="129">
    <w:p w14:paraId="737D4826" w14:textId="791DABD2" w:rsidR="00A76614" w:rsidRPr="00A76614" w:rsidRDefault="00A76614" w:rsidP="00A76614">
      <w:pPr>
        <w:pStyle w:val="citatnr101esp"/>
      </w:pPr>
      <w:r w:rsidRPr="00A76614">
        <w:rPr>
          <w:rStyle w:val="Refdenotaalpie"/>
          <w:vertAlign w:val="baseline"/>
        </w:rPr>
        <w:footnoteRef/>
      </w:r>
      <w:r w:rsidRPr="00A76614">
        <w:t xml:space="preserve"> Hace falta tener en cuenta la naturaleza de la palabra “</w:t>
      </w:r>
      <w:proofErr w:type="spellStart"/>
      <w:r w:rsidRPr="00A76614">
        <w:t>bildung</w:t>
      </w:r>
      <w:proofErr w:type="spellEnd"/>
      <w:r w:rsidRPr="00A76614">
        <w:t>” en cuanto formación</w:t>
      </w:r>
      <w:r>
        <w:t>, cultivo, desarrollo</w:t>
      </w:r>
      <w:r w:rsidRPr="00A76614">
        <w:t xml:space="preserve"> y construcción; El pasaje completo de Kant refiere: “El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footnote>
  <w:footnote w:id="130">
    <w:p w14:paraId="379E2FAB" w14:textId="743E24CF" w:rsidR="008D4589" w:rsidRPr="00762991" w:rsidRDefault="008D4589" w:rsidP="00762991">
      <w:pPr>
        <w:pStyle w:val="citatnr101esp"/>
      </w:pPr>
      <w:r>
        <w:rPr>
          <w:rStyle w:val="Refdenotaalpie"/>
        </w:rPr>
        <w:footnoteRef/>
      </w:r>
      <w:r>
        <w:t xml:space="preserve"> El pasaje completo de Kant señala:</w:t>
      </w:r>
      <w:r w:rsidRPr="00E1778C">
        <w:rPr>
          <w:color w:val="70AD47" w:themeColor="accent6"/>
          <w:sz w:val="24"/>
          <w:szCs w:val="24"/>
        </w:rPr>
        <w:t xml:space="preserve"> </w:t>
      </w:r>
      <w:r w:rsidRPr="008D4589">
        <w:rPr>
          <w:rStyle w:val="citatnr101espCar"/>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footnote>
  <w:footnote w:id="131">
    <w:p w14:paraId="654B6848" w14:textId="33602C56" w:rsidR="00762991" w:rsidRPr="00762991" w:rsidRDefault="00762991" w:rsidP="00762991">
      <w:pPr>
        <w:pStyle w:val="citatnr101esp"/>
      </w:pPr>
      <w:r>
        <w:rPr>
          <w:rStyle w:val="Refdenotaalpie"/>
        </w:rPr>
        <w:footnoteRef/>
      </w:r>
      <w:r>
        <w:t xml:space="preserve"> La cita completa de Kant sostiene que: </w:t>
      </w:r>
      <w:r w:rsidRPr="00E1778C">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w:t>
      </w:r>
      <w:r>
        <w:t>ón de las leyes.” (2009; p. 28)</w:t>
      </w:r>
    </w:p>
  </w:footnote>
  <w:footnote w:id="132">
    <w:p w14:paraId="02299479" w14:textId="697361C2" w:rsidR="00320EF7" w:rsidRPr="00320EF7" w:rsidRDefault="00320EF7" w:rsidP="00320EF7">
      <w:pPr>
        <w:pStyle w:val="citatnr101esp"/>
        <w:rPr>
          <w:lang w:val="es-PE"/>
        </w:rPr>
      </w:pPr>
      <w:r>
        <w:rPr>
          <w:rStyle w:val="Refdenotaalpie"/>
        </w:rPr>
        <w:footnoteRef/>
      </w:r>
      <w:r>
        <w:t xml:space="preserve"> Refiere Kant: </w:t>
      </w:r>
      <w:r w:rsidRPr="00E1778C">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footnote>
  <w:footnote w:id="133">
    <w:p w14:paraId="0C68C210" w14:textId="0C8E0FFC" w:rsidR="0006274C" w:rsidRPr="0006274C" w:rsidRDefault="0006274C" w:rsidP="0006274C">
      <w:pPr>
        <w:pStyle w:val="citatnr101esp"/>
      </w:pPr>
      <w:r>
        <w:rPr>
          <w:rStyle w:val="Refdenotaalpie"/>
        </w:rPr>
        <w:footnoteRef/>
      </w:r>
      <w:r>
        <w:t xml:space="preserve"> Kant indica que: </w:t>
      </w:r>
      <w:r w:rsidRPr="00E1778C">
        <w:rPr>
          <w:shd w:val="clear" w:color="auto" w:fill="FFFFFF"/>
        </w:rPr>
        <w:t>“</w:t>
      </w:r>
      <w:r w:rsidRPr="00E1778C">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footnote>
  <w:footnote w:id="134">
    <w:p w14:paraId="49B7AC59" w14:textId="37D5738B" w:rsidR="0006274C" w:rsidRPr="0006274C" w:rsidRDefault="0006274C" w:rsidP="0006274C">
      <w:pPr>
        <w:pStyle w:val="citatnr101esp"/>
        <w:rPr>
          <w:lang w:val="es-PE"/>
        </w:rPr>
      </w:pPr>
      <w:r>
        <w:rPr>
          <w:rStyle w:val="Refdenotaalpie"/>
        </w:rPr>
        <w:footnoteRef/>
      </w:r>
      <w:r>
        <w:t xml:space="preserve"> El pasaje entero de Kant supone que:</w:t>
      </w:r>
      <w:r w:rsidRPr="00E1778C">
        <w:t xml:space="preserve"> “El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footnote>
  <w:footnote w:id="135">
    <w:p w14:paraId="6B0998C7" w14:textId="0434B95F" w:rsidR="00D27470" w:rsidRPr="00D27470" w:rsidRDefault="00D27470" w:rsidP="00D27470">
      <w:pPr>
        <w:pStyle w:val="citatnr101esp"/>
        <w:rPr>
          <w:lang w:val="es-PE"/>
        </w:rPr>
      </w:pPr>
      <w:r>
        <w:rPr>
          <w:rStyle w:val="Refdenotaalpie"/>
        </w:rPr>
        <w:footnoteRef/>
      </w:r>
      <w:r>
        <w:t xml:space="preserve"> El pasaje completo apunta: </w:t>
      </w:r>
      <w:r w:rsidRPr="00E1778C">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footnote>
  <w:footnote w:id="136">
    <w:p w14:paraId="601C6F8D" w14:textId="5E21946D" w:rsidR="0011234A" w:rsidRPr="0011234A" w:rsidRDefault="0011234A" w:rsidP="0011234A">
      <w:pPr>
        <w:pStyle w:val="citatnr101esp"/>
        <w:rPr>
          <w:lang w:val="es-PE"/>
        </w:rPr>
      </w:pPr>
      <w:r>
        <w:rPr>
          <w:rStyle w:val="Refdenotaalpie"/>
        </w:rPr>
        <w:footnoteRef/>
      </w:r>
      <w:r>
        <w:t xml:space="preserve"> </w:t>
      </w:r>
      <w:r>
        <w:rPr>
          <w:lang w:val="es-PE"/>
        </w:rPr>
        <w:t xml:space="preserve">El pasaje completo de Kant dice lo siguiente: </w:t>
      </w:r>
      <w:r w:rsidRPr="00E1778C">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 te he dotado de todas las aptitudes para el bien. A ti te corresponde desarrollarlas; así tu propia felicidad o desdicha dependen de ti mismo.” (2009; p. 35)</w:t>
      </w:r>
    </w:p>
  </w:footnote>
  <w:footnote w:id="137">
    <w:p w14:paraId="5EA02662" w14:textId="5739B6CE" w:rsidR="00A358A5" w:rsidRPr="00A358A5" w:rsidRDefault="00A358A5" w:rsidP="00A358A5">
      <w:pPr>
        <w:pStyle w:val="citatnr101esp"/>
        <w:rPr>
          <w:lang w:val="es-PE"/>
        </w:rPr>
      </w:pPr>
      <w:r>
        <w:rPr>
          <w:rStyle w:val="Refdenotaalpie"/>
        </w:rPr>
        <w:footnoteRef/>
      </w:r>
      <w:r>
        <w:t xml:space="preserve"> </w:t>
      </w:r>
      <w:r>
        <w:rPr>
          <w:lang w:val="es-PE"/>
        </w:rPr>
        <w:t xml:space="preserve">Esto se refleja en el siguiente pasaje de Kant: </w:t>
      </w:r>
      <w:r w:rsidRPr="00E1778C">
        <w:rPr>
          <w:shd w:val="clear" w:color="auto" w:fill="FFFFFF"/>
        </w:rPr>
        <w:t>“L</w:t>
      </w:r>
      <w:r w:rsidRPr="00E1778C">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footnote>
  <w:footnote w:id="138">
    <w:p w14:paraId="2A753ADA" w14:textId="0F6125C6" w:rsidR="00F17D39" w:rsidRPr="00F17D39" w:rsidRDefault="00F17D39" w:rsidP="00F17D39">
      <w:pPr>
        <w:pStyle w:val="citatnr101esp"/>
      </w:pPr>
      <w:r>
        <w:rPr>
          <w:rStyle w:val="Refdenotaalpie"/>
        </w:rPr>
        <w:footnoteRef/>
      </w:r>
      <w:r>
        <w:t xml:space="preserve"> Señala Kant, sobre este punto, lo siguiente: </w:t>
      </w:r>
      <w:r w:rsidRPr="00E1778C">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footnote>
  <w:footnote w:id="139">
    <w:p w14:paraId="693E6C09" w14:textId="3C4D2320" w:rsidR="00F459C1" w:rsidRPr="00F459C1" w:rsidRDefault="00F459C1" w:rsidP="00F459C1">
      <w:pPr>
        <w:pStyle w:val="citatnr101esp"/>
        <w:rPr>
          <w:lang w:val="es-PE"/>
        </w:rPr>
      </w:pPr>
      <w:r>
        <w:rPr>
          <w:rStyle w:val="Refdenotaalpie"/>
        </w:rPr>
        <w:footnoteRef/>
      </w:r>
      <w:r>
        <w:t xml:space="preserve"> </w:t>
      </w:r>
      <w:r>
        <w:rPr>
          <w:lang w:val="es-PE"/>
        </w:rPr>
        <w:t xml:space="preserve">A este respecto, Kant escribe: </w:t>
      </w:r>
      <w:r w:rsidRPr="00E1778C">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footnote>
  <w:footnote w:id="140">
    <w:p w14:paraId="62D0B8D7" w14:textId="11D3FCA3" w:rsidR="00F17D39" w:rsidRPr="00F17D39" w:rsidRDefault="00F17D39" w:rsidP="00F17D39">
      <w:pPr>
        <w:pStyle w:val="citatnr101esp"/>
      </w:pPr>
      <w:r>
        <w:rPr>
          <w:rStyle w:val="Refdenotaalpie"/>
        </w:rPr>
        <w:footnoteRef/>
      </w:r>
      <w:r>
        <w:t xml:space="preserve"> </w:t>
      </w:r>
      <w:r>
        <w:rPr>
          <w:lang w:val="es-PE"/>
        </w:rPr>
        <w:t xml:space="preserve">El pasaje completo indica: </w:t>
      </w:r>
      <w:r w:rsidRPr="00E1778C">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footnote>
  <w:footnote w:id="141">
    <w:p w14:paraId="254E973E" w14:textId="7AFD8AC4" w:rsidR="00862929" w:rsidRPr="00862929" w:rsidRDefault="00862929" w:rsidP="00862929">
      <w:pPr>
        <w:pStyle w:val="citatnr101esp"/>
      </w:pPr>
      <w:r>
        <w:rPr>
          <w:rStyle w:val="Refdenotaalpie"/>
        </w:rPr>
        <w:footnoteRef/>
      </w:r>
      <w:r>
        <w:t xml:space="preserve"> Es decir, a la educación y lo político en cuanto interés común.</w:t>
      </w:r>
    </w:p>
  </w:footnote>
  <w:footnote w:id="142">
    <w:p w14:paraId="4D39D257" w14:textId="3CABBB02" w:rsidR="00650C34" w:rsidRPr="00650C34" w:rsidRDefault="00650C34" w:rsidP="00650C34">
      <w:pPr>
        <w:pStyle w:val="citatnr101esp"/>
      </w:pPr>
      <w:r>
        <w:rPr>
          <w:rStyle w:val="Refdenotaalpie"/>
        </w:rPr>
        <w:footnoteRef/>
      </w:r>
      <w:r>
        <w:t xml:space="preserve"> El pasaje completo de la cita de Kant establece lo siguiente: “</w:t>
      </w:r>
      <w:r w:rsidRPr="00E1778C">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w:t>
      </w:r>
      <w:r>
        <w:t>n hijos de ricos.” (2009; p. 45)</w:t>
      </w:r>
    </w:p>
  </w:footnote>
  <w:footnote w:id="143">
    <w:p w14:paraId="2A92967F" w14:textId="2C596A30" w:rsidR="00AC087D" w:rsidRPr="00AC087D" w:rsidRDefault="00AC087D" w:rsidP="00AC087D">
      <w:pPr>
        <w:pStyle w:val="citatnr101esp"/>
        <w:rPr>
          <w:lang w:val="es-PE"/>
        </w:rPr>
      </w:pPr>
      <w:r>
        <w:rPr>
          <w:rStyle w:val="Refdenotaalpie"/>
        </w:rPr>
        <w:footnoteRef/>
      </w:r>
      <w:r>
        <w:t xml:space="preserve"> Kant señala, en la cita completa, lo siguiente: “</w:t>
      </w:r>
      <w:r w:rsidRPr="00E1778C">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w:t>
      </w:r>
      <w:r>
        <w:t>”</w:t>
      </w:r>
      <w:r w:rsidRPr="00E1778C">
        <w:t xml:space="preserve"> (2009; p. 46)</w:t>
      </w:r>
    </w:p>
  </w:footnote>
  <w:footnote w:id="144">
    <w:p w14:paraId="33500956" w14:textId="0822C55A" w:rsidR="000B3DFA" w:rsidRPr="000B3DFA" w:rsidRDefault="000B3DFA" w:rsidP="000B3DFA">
      <w:pPr>
        <w:pStyle w:val="citatnr101esp"/>
        <w:rPr>
          <w:lang w:val="es-PE"/>
        </w:rPr>
      </w:pPr>
      <w:r>
        <w:rPr>
          <w:rStyle w:val="Refdenotaalpie"/>
        </w:rPr>
        <w:footnoteRef/>
      </w:r>
      <w:r>
        <w:t xml:space="preserve"> </w:t>
      </w:r>
      <w:r w:rsidRPr="00E1778C">
        <w:t xml:space="preserve"> “Pero,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E1778C">
        <w:t>transplanta</w:t>
      </w:r>
      <w:proofErr w:type="spellEnd"/>
      <w:r w:rsidRPr="00E1778C">
        <w:t>.” (2009; p. 47)</w:t>
      </w:r>
    </w:p>
  </w:footnote>
  <w:footnote w:id="145">
    <w:p w14:paraId="45D83115" w14:textId="56398B37" w:rsidR="000B3DFA" w:rsidRPr="000B3DFA" w:rsidRDefault="000B3DFA" w:rsidP="000B3DFA">
      <w:pPr>
        <w:pStyle w:val="citatnr101esp"/>
        <w:rPr>
          <w:lang w:val="es-PE"/>
        </w:rPr>
      </w:pPr>
      <w:r>
        <w:rPr>
          <w:rStyle w:val="Refdenotaalpie"/>
        </w:rPr>
        <w:footnoteRef/>
      </w:r>
      <w:r>
        <w:t xml:space="preserve"> </w:t>
      </w:r>
      <w:r>
        <w:rPr>
          <w:lang w:val="es-PE"/>
        </w:rPr>
        <w:t xml:space="preserve">El pasaje que indica estas ideas, es el siguiente: </w:t>
      </w:r>
      <w:r w:rsidRPr="00E1778C">
        <w:t xml:space="preserve">“Al niño, desde su más temprana infancia, </w:t>
      </w:r>
      <w:r>
        <w:t xml:space="preserve">1) </w:t>
      </w:r>
      <w:r w:rsidRPr="00E1778C">
        <w:t>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footnote>
  <w:footnote w:id="146">
    <w:p w14:paraId="2FD3FB18" w14:textId="4391247D" w:rsidR="000B3DFA" w:rsidRPr="000B3DFA" w:rsidRDefault="000B3DFA" w:rsidP="000B3DFA">
      <w:pPr>
        <w:pStyle w:val="citatnr101esp"/>
        <w:rPr>
          <w:lang w:val="es-PE"/>
        </w:rPr>
      </w:pPr>
      <w:r>
        <w:rPr>
          <w:rStyle w:val="Refdenotaalpie"/>
        </w:rPr>
        <w:footnoteRef/>
      </w:r>
      <w:r>
        <w:t xml:space="preserve"> El pasaje completo refiere que: </w:t>
      </w:r>
      <w:r w:rsidRPr="00E1778C">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ED5104">
        <w:rPr>
          <w:lang w:val="es-PE"/>
        </w:rPr>
        <w:t>(2009; p. 49)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6274C"/>
    <w:rsid w:val="00080FD5"/>
    <w:rsid w:val="00081ABA"/>
    <w:rsid w:val="00082AEC"/>
    <w:rsid w:val="00091737"/>
    <w:rsid w:val="00093230"/>
    <w:rsid w:val="00094A19"/>
    <w:rsid w:val="000A4443"/>
    <w:rsid w:val="000B15CF"/>
    <w:rsid w:val="000B3C71"/>
    <w:rsid w:val="000B3DFA"/>
    <w:rsid w:val="000B7CA7"/>
    <w:rsid w:val="000C0D81"/>
    <w:rsid w:val="000C28E2"/>
    <w:rsid w:val="000C5F0A"/>
    <w:rsid w:val="000D1700"/>
    <w:rsid w:val="000D17C4"/>
    <w:rsid w:val="000E2E3F"/>
    <w:rsid w:val="000F1CB6"/>
    <w:rsid w:val="001021DB"/>
    <w:rsid w:val="0011234A"/>
    <w:rsid w:val="00116E8C"/>
    <w:rsid w:val="001226ED"/>
    <w:rsid w:val="00123630"/>
    <w:rsid w:val="00126276"/>
    <w:rsid w:val="0013476D"/>
    <w:rsid w:val="00142CCE"/>
    <w:rsid w:val="001444F3"/>
    <w:rsid w:val="00146F30"/>
    <w:rsid w:val="001542F5"/>
    <w:rsid w:val="0015708E"/>
    <w:rsid w:val="00162BC8"/>
    <w:rsid w:val="001702F4"/>
    <w:rsid w:val="00175BD8"/>
    <w:rsid w:val="00180E7A"/>
    <w:rsid w:val="00181DF7"/>
    <w:rsid w:val="00193235"/>
    <w:rsid w:val="001A4A4E"/>
    <w:rsid w:val="001A7F4B"/>
    <w:rsid w:val="001B160C"/>
    <w:rsid w:val="001C3C74"/>
    <w:rsid w:val="001C42CE"/>
    <w:rsid w:val="001C5C84"/>
    <w:rsid w:val="001D4CE1"/>
    <w:rsid w:val="001D5F68"/>
    <w:rsid w:val="001D7A6A"/>
    <w:rsid w:val="001F2CFD"/>
    <w:rsid w:val="0020341A"/>
    <w:rsid w:val="00216ADD"/>
    <w:rsid w:val="00220657"/>
    <w:rsid w:val="00221647"/>
    <w:rsid w:val="00221EA0"/>
    <w:rsid w:val="0022282F"/>
    <w:rsid w:val="0022477D"/>
    <w:rsid w:val="00224BFC"/>
    <w:rsid w:val="00225871"/>
    <w:rsid w:val="002316B4"/>
    <w:rsid w:val="00233F43"/>
    <w:rsid w:val="0024775F"/>
    <w:rsid w:val="00251E7B"/>
    <w:rsid w:val="002554B3"/>
    <w:rsid w:val="00255C11"/>
    <w:rsid w:val="00260FA5"/>
    <w:rsid w:val="00263C17"/>
    <w:rsid w:val="002665AC"/>
    <w:rsid w:val="00271655"/>
    <w:rsid w:val="00274E31"/>
    <w:rsid w:val="00281E93"/>
    <w:rsid w:val="00283F2A"/>
    <w:rsid w:val="00296F1D"/>
    <w:rsid w:val="002A0259"/>
    <w:rsid w:val="002B1489"/>
    <w:rsid w:val="002B78CB"/>
    <w:rsid w:val="002C4DC0"/>
    <w:rsid w:val="002D16D8"/>
    <w:rsid w:val="002D6030"/>
    <w:rsid w:val="002E7504"/>
    <w:rsid w:val="00305637"/>
    <w:rsid w:val="00307ACF"/>
    <w:rsid w:val="00312036"/>
    <w:rsid w:val="00320EF7"/>
    <w:rsid w:val="00330DF5"/>
    <w:rsid w:val="003334E4"/>
    <w:rsid w:val="003415C9"/>
    <w:rsid w:val="00344A3A"/>
    <w:rsid w:val="003460CF"/>
    <w:rsid w:val="00356476"/>
    <w:rsid w:val="00357557"/>
    <w:rsid w:val="0036068F"/>
    <w:rsid w:val="00362F97"/>
    <w:rsid w:val="003636BE"/>
    <w:rsid w:val="00381DB1"/>
    <w:rsid w:val="00385496"/>
    <w:rsid w:val="003952F2"/>
    <w:rsid w:val="003A1DEE"/>
    <w:rsid w:val="003A3918"/>
    <w:rsid w:val="003A3FCE"/>
    <w:rsid w:val="003B09AD"/>
    <w:rsid w:val="003B4080"/>
    <w:rsid w:val="003C5BE8"/>
    <w:rsid w:val="003C6591"/>
    <w:rsid w:val="003C6AA2"/>
    <w:rsid w:val="003E06A1"/>
    <w:rsid w:val="003E6635"/>
    <w:rsid w:val="003F175F"/>
    <w:rsid w:val="003F5346"/>
    <w:rsid w:val="003F5CE4"/>
    <w:rsid w:val="00401C62"/>
    <w:rsid w:val="00402A0C"/>
    <w:rsid w:val="0041160A"/>
    <w:rsid w:val="004129F4"/>
    <w:rsid w:val="00413498"/>
    <w:rsid w:val="0041523B"/>
    <w:rsid w:val="004165B2"/>
    <w:rsid w:val="00417078"/>
    <w:rsid w:val="0042016A"/>
    <w:rsid w:val="00422550"/>
    <w:rsid w:val="0042630B"/>
    <w:rsid w:val="00431C6B"/>
    <w:rsid w:val="00434F63"/>
    <w:rsid w:val="0044264B"/>
    <w:rsid w:val="004432CE"/>
    <w:rsid w:val="00444C94"/>
    <w:rsid w:val="00451C82"/>
    <w:rsid w:val="004531F2"/>
    <w:rsid w:val="00460A4B"/>
    <w:rsid w:val="0046770B"/>
    <w:rsid w:val="00467DA3"/>
    <w:rsid w:val="00472555"/>
    <w:rsid w:val="004727C1"/>
    <w:rsid w:val="00473057"/>
    <w:rsid w:val="00480E46"/>
    <w:rsid w:val="00485B5E"/>
    <w:rsid w:val="00486A97"/>
    <w:rsid w:val="00490EE0"/>
    <w:rsid w:val="004923F7"/>
    <w:rsid w:val="00496F1D"/>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042B"/>
    <w:rsid w:val="005413D1"/>
    <w:rsid w:val="00544932"/>
    <w:rsid w:val="005461B6"/>
    <w:rsid w:val="00546B0C"/>
    <w:rsid w:val="00547243"/>
    <w:rsid w:val="00551493"/>
    <w:rsid w:val="00553175"/>
    <w:rsid w:val="00554593"/>
    <w:rsid w:val="00563114"/>
    <w:rsid w:val="0056347B"/>
    <w:rsid w:val="00571017"/>
    <w:rsid w:val="00574D8E"/>
    <w:rsid w:val="00580458"/>
    <w:rsid w:val="0058245D"/>
    <w:rsid w:val="00582B36"/>
    <w:rsid w:val="0059012A"/>
    <w:rsid w:val="005945A9"/>
    <w:rsid w:val="0059506F"/>
    <w:rsid w:val="00595D08"/>
    <w:rsid w:val="005A15CD"/>
    <w:rsid w:val="005A4657"/>
    <w:rsid w:val="005A5142"/>
    <w:rsid w:val="005A780B"/>
    <w:rsid w:val="005B137F"/>
    <w:rsid w:val="005B3FFF"/>
    <w:rsid w:val="005C0AC4"/>
    <w:rsid w:val="005C119C"/>
    <w:rsid w:val="005C2844"/>
    <w:rsid w:val="005C68AD"/>
    <w:rsid w:val="005D3006"/>
    <w:rsid w:val="005E4434"/>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50C16"/>
    <w:rsid w:val="00650C34"/>
    <w:rsid w:val="00657094"/>
    <w:rsid w:val="006611AB"/>
    <w:rsid w:val="006659D6"/>
    <w:rsid w:val="00667ACD"/>
    <w:rsid w:val="00671E79"/>
    <w:rsid w:val="006762A3"/>
    <w:rsid w:val="006772CC"/>
    <w:rsid w:val="00683D3E"/>
    <w:rsid w:val="00685DF3"/>
    <w:rsid w:val="00690700"/>
    <w:rsid w:val="00693BED"/>
    <w:rsid w:val="006967E4"/>
    <w:rsid w:val="006B3C72"/>
    <w:rsid w:val="006B5424"/>
    <w:rsid w:val="006C76FD"/>
    <w:rsid w:val="006D5EAA"/>
    <w:rsid w:val="006E375A"/>
    <w:rsid w:val="006E7E5C"/>
    <w:rsid w:val="006F0018"/>
    <w:rsid w:val="006F03FD"/>
    <w:rsid w:val="00707A21"/>
    <w:rsid w:val="0071269B"/>
    <w:rsid w:val="00713453"/>
    <w:rsid w:val="00716CA7"/>
    <w:rsid w:val="00717422"/>
    <w:rsid w:val="007175F4"/>
    <w:rsid w:val="00722904"/>
    <w:rsid w:val="0072572F"/>
    <w:rsid w:val="00727187"/>
    <w:rsid w:val="00733426"/>
    <w:rsid w:val="00735155"/>
    <w:rsid w:val="00743A23"/>
    <w:rsid w:val="007472AC"/>
    <w:rsid w:val="007613D9"/>
    <w:rsid w:val="00762991"/>
    <w:rsid w:val="00763EE7"/>
    <w:rsid w:val="00764BE2"/>
    <w:rsid w:val="007713A9"/>
    <w:rsid w:val="00774EAC"/>
    <w:rsid w:val="00776B97"/>
    <w:rsid w:val="0078142B"/>
    <w:rsid w:val="00785AA6"/>
    <w:rsid w:val="0078713B"/>
    <w:rsid w:val="00792903"/>
    <w:rsid w:val="007969B2"/>
    <w:rsid w:val="007970ED"/>
    <w:rsid w:val="007A2F8B"/>
    <w:rsid w:val="007B6E59"/>
    <w:rsid w:val="007B7DE5"/>
    <w:rsid w:val="007D151C"/>
    <w:rsid w:val="007D2A47"/>
    <w:rsid w:val="007D56F2"/>
    <w:rsid w:val="007E26C3"/>
    <w:rsid w:val="007E294D"/>
    <w:rsid w:val="007E6C78"/>
    <w:rsid w:val="007F08C7"/>
    <w:rsid w:val="007F272D"/>
    <w:rsid w:val="007F4A95"/>
    <w:rsid w:val="007F67CB"/>
    <w:rsid w:val="007F6A09"/>
    <w:rsid w:val="008021AE"/>
    <w:rsid w:val="00805613"/>
    <w:rsid w:val="008112FE"/>
    <w:rsid w:val="008114EE"/>
    <w:rsid w:val="00815C4B"/>
    <w:rsid w:val="00824E9C"/>
    <w:rsid w:val="008338D4"/>
    <w:rsid w:val="008338F6"/>
    <w:rsid w:val="008345DF"/>
    <w:rsid w:val="00835B29"/>
    <w:rsid w:val="008447D3"/>
    <w:rsid w:val="008455F3"/>
    <w:rsid w:val="00853280"/>
    <w:rsid w:val="00862929"/>
    <w:rsid w:val="00866EB2"/>
    <w:rsid w:val="00867B89"/>
    <w:rsid w:val="00871576"/>
    <w:rsid w:val="00882E01"/>
    <w:rsid w:val="0088383A"/>
    <w:rsid w:val="00883D12"/>
    <w:rsid w:val="0088645D"/>
    <w:rsid w:val="008919A1"/>
    <w:rsid w:val="008A09C8"/>
    <w:rsid w:val="008A278F"/>
    <w:rsid w:val="008A6C79"/>
    <w:rsid w:val="008A6DD7"/>
    <w:rsid w:val="008B421F"/>
    <w:rsid w:val="008C3BAC"/>
    <w:rsid w:val="008C64AB"/>
    <w:rsid w:val="008D4589"/>
    <w:rsid w:val="008E442E"/>
    <w:rsid w:val="008E7FAA"/>
    <w:rsid w:val="008F0E12"/>
    <w:rsid w:val="008F7956"/>
    <w:rsid w:val="00900064"/>
    <w:rsid w:val="00904763"/>
    <w:rsid w:val="00906364"/>
    <w:rsid w:val="00912E61"/>
    <w:rsid w:val="009171AC"/>
    <w:rsid w:val="009174EB"/>
    <w:rsid w:val="009221F8"/>
    <w:rsid w:val="00926BA9"/>
    <w:rsid w:val="0093428E"/>
    <w:rsid w:val="00947EC7"/>
    <w:rsid w:val="00950556"/>
    <w:rsid w:val="00955CB5"/>
    <w:rsid w:val="00956B83"/>
    <w:rsid w:val="00957FCA"/>
    <w:rsid w:val="0096191F"/>
    <w:rsid w:val="009666ED"/>
    <w:rsid w:val="009670F6"/>
    <w:rsid w:val="00967B00"/>
    <w:rsid w:val="0097403E"/>
    <w:rsid w:val="00974FF6"/>
    <w:rsid w:val="00977DF7"/>
    <w:rsid w:val="00983D16"/>
    <w:rsid w:val="009855D2"/>
    <w:rsid w:val="009875AF"/>
    <w:rsid w:val="00992B73"/>
    <w:rsid w:val="0099443C"/>
    <w:rsid w:val="00994B56"/>
    <w:rsid w:val="00996E14"/>
    <w:rsid w:val="009A10E0"/>
    <w:rsid w:val="009A27DE"/>
    <w:rsid w:val="009A397C"/>
    <w:rsid w:val="009B2A6A"/>
    <w:rsid w:val="009D68C6"/>
    <w:rsid w:val="009E39ED"/>
    <w:rsid w:val="009E4EEC"/>
    <w:rsid w:val="009E51BB"/>
    <w:rsid w:val="009E5E5A"/>
    <w:rsid w:val="009F33DB"/>
    <w:rsid w:val="009F5F63"/>
    <w:rsid w:val="00A207C4"/>
    <w:rsid w:val="00A2393F"/>
    <w:rsid w:val="00A258C1"/>
    <w:rsid w:val="00A348DA"/>
    <w:rsid w:val="00A358A5"/>
    <w:rsid w:val="00A50FD4"/>
    <w:rsid w:val="00A5217E"/>
    <w:rsid w:val="00A52CC9"/>
    <w:rsid w:val="00A6064D"/>
    <w:rsid w:val="00A71C75"/>
    <w:rsid w:val="00A75A1A"/>
    <w:rsid w:val="00A75EE6"/>
    <w:rsid w:val="00A76614"/>
    <w:rsid w:val="00A773A3"/>
    <w:rsid w:val="00A776A8"/>
    <w:rsid w:val="00A87891"/>
    <w:rsid w:val="00A949C1"/>
    <w:rsid w:val="00A96224"/>
    <w:rsid w:val="00AA0BCF"/>
    <w:rsid w:val="00AA1BB6"/>
    <w:rsid w:val="00AB0472"/>
    <w:rsid w:val="00AB2716"/>
    <w:rsid w:val="00AB3D03"/>
    <w:rsid w:val="00AB5D2F"/>
    <w:rsid w:val="00AC087D"/>
    <w:rsid w:val="00AD3F45"/>
    <w:rsid w:val="00AD7E0D"/>
    <w:rsid w:val="00AE19BB"/>
    <w:rsid w:val="00AE213D"/>
    <w:rsid w:val="00AE503C"/>
    <w:rsid w:val="00AE59D1"/>
    <w:rsid w:val="00AF2483"/>
    <w:rsid w:val="00AF326D"/>
    <w:rsid w:val="00AF356E"/>
    <w:rsid w:val="00AF680E"/>
    <w:rsid w:val="00B01988"/>
    <w:rsid w:val="00B03708"/>
    <w:rsid w:val="00B07851"/>
    <w:rsid w:val="00B127F0"/>
    <w:rsid w:val="00B128B2"/>
    <w:rsid w:val="00B12968"/>
    <w:rsid w:val="00B17C71"/>
    <w:rsid w:val="00B24E72"/>
    <w:rsid w:val="00B25ABB"/>
    <w:rsid w:val="00B316DD"/>
    <w:rsid w:val="00B325D6"/>
    <w:rsid w:val="00B32A74"/>
    <w:rsid w:val="00B33392"/>
    <w:rsid w:val="00B35EBF"/>
    <w:rsid w:val="00B66254"/>
    <w:rsid w:val="00B671FB"/>
    <w:rsid w:val="00B67FA8"/>
    <w:rsid w:val="00B73D7A"/>
    <w:rsid w:val="00B74E9C"/>
    <w:rsid w:val="00B75096"/>
    <w:rsid w:val="00B82E6A"/>
    <w:rsid w:val="00B9708B"/>
    <w:rsid w:val="00BA0F55"/>
    <w:rsid w:val="00BA1161"/>
    <w:rsid w:val="00BA5C09"/>
    <w:rsid w:val="00BB05B7"/>
    <w:rsid w:val="00BB37F3"/>
    <w:rsid w:val="00BB395A"/>
    <w:rsid w:val="00BB3FDB"/>
    <w:rsid w:val="00BC02DB"/>
    <w:rsid w:val="00BC15F4"/>
    <w:rsid w:val="00BC3B18"/>
    <w:rsid w:val="00BD1DF8"/>
    <w:rsid w:val="00BD201A"/>
    <w:rsid w:val="00BD736A"/>
    <w:rsid w:val="00BE06C4"/>
    <w:rsid w:val="00BE316D"/>
    <w:rsid w:val="00BE5392"/>
    <w:rsid w:val="00BF62E2"/>
    <w:rsid w:val="00C0547A"/>
    <w:rsid w:val="00C11956"/>
    <w:rsid w:val="00C15C65"/>
    <w:rsid w:val="00C2073A"/>
    <w:rsid w:val="00C2124A"/>
    <w:rsid w:val="00C2243C"/>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90B20"/>
    <w:rsid w:val="00CA130A"/>
    <w:rsid w:val="00CA5DD6"/>
    <w:rsid w:val="00CA66B7"/>
    <w:rsid w:val="00CA6C32"/>
    <w:rsid w:val="00CB20CE"/>
    <w:rsid w:val="00CC0594"/>
    <w:rsid w:val="00CC3F06"/>
    <w:rsid w:val="00CC5E7E"/>
    <w:rsid w:val="00CC754A"/>
    <w:rsid w:val="00CD128E"/>
    <w:rsid w:val="00CD20B6"/>
    <w:rsid w:val="00CD22AF"/>
    <w:rsid w:val="00CD3898"/>
    <w:rsid w:val="00CD650E"/>
    <w:rsid w:val="00CD6E35"/>
    <w:rsid w:val="00CE3714"/>
    <w:rsid w:val="00CE714F"/>
    <w:rsid w:val="00CF5D3B"/>
    <w:rsid w:val="00D0232F"/>
    <w:rsid w:val="00D052A1"/>
    <w:rsid w:val="00D06257"/>
    <w:rsid w:val="00D07D1E"/>
    <w:rsid w:val="00D17845"/>
    <w:rsid w:val="00D20262"/>
    <w:rsid w:val="00D205C9"/>
    <w:rsid w:val="00D24D13"/>
    <w:rsid w:val="00D25DDD"/>
    <w:rsid w:val="00D27470"/>
    <w:rsid w:val="00D3497E"/>
    <w:rsid w:val="00D34B6D"/>
    <w:rsid w:val="00D44DD4"/>
    <w:rsid w:val="00D46D3C"/>
    <w:rsid w:val="00D472A6"/>
    <w:rsid w:val="00D51164"/>
    <w:rsid w:val="00D52741"/>
    <w:rsid w:val="00D52F57"/>
    <w:rsid w:val="00D55F40"/>
    <w:rsid w:val="00D6222B"/>
    <w:rsid w:val="00D71BB3"/>
    <w:rsid w:val="00D72840"/>
    <w:rsid w:val="00D75D46"/>
    <w:rsid w:val="00D84ED6"/>
    <w:rsid w:val="00D85533"/>
    <w:rsid w:val="00D924A5"/>
    <w:rsid w:val="00D97548"/>
    <w:rsid w:val="00DA0E0D"/>
    <w:rsid w:val="00DA152A"/>
    <w:rsid w:val="00DA561E"/>
    <w:rsid w:val="00DA6CAF"/>
    <w:rsid w:val="00DB0826"/>
    <w:rsid w:val="00DB0D87"/>
    <w:rsid w:val="00DB230D"/>
    <w:rsid w:val="00DB46BB"/>
    <w:rsid w:val="00DB7945"/>
    <w:rsid w:val="00DC6F3B"/>
    <w:rsid w:val="00DD38B7"/>
    <w:rsid w:val="00DD46D2"/>
    <w:rsid w:val="00DD473A"/>
    <w:rsid w:val="00DD4DEA"/>
    <w:rsid w:val="00DE2556"/>
    <w:rsid w:val="00DE5366"/>
    <w:rsid w:val="00E0042A"/>
    <w:rsid w:val="00E06599"/>
    <w:rsid w:val="00E32A2A"/>
    <w:rsid w:val="00E36863"/>
    <w:rsid w:val="00E37078"/>
    <w:rsid w:val="00E50963"/>
    <w:rsid w:val="00E62173"/>
    <w:rsid w:val="00E6376B"/>
    <w:rsid w:val="00E64CE9"/>
    <w:rsid w:val="00E706B6"/>
    <w:rsid w:val="00E72780"/>
    <w:rsid w:val="00E73EDB"/>
    <w:rsid w:val="00E75882"/>
    <w:rsid w:val="00E766EF"/>
    <w:rsid w:val="00E770E4"/>
    <w:rsid w:val="00E85978"/>
    <w:rsid w:val="00E9124D"/>
    <w:rsid w:val="00E95919"/>
    <w:rsid w:val="00E96E96"/>
    <w:rsid w:val="00EA20D9"/>
    <w:rsid w:val="00EA5D6C"/>
    <w:rsid w:val="00EB456F"/>
    <w:rsid w:val="00EC01FE"/>
    <w:rsid w:val="00EC2337"/>
    <w:rsid w:val="00EC59F0"/>
    <w:rsid w:val="00EC6EBD"/>
    <w:rsid w:val="00EC6FF2"/>
    <w:rsid w:val="00ED31F2"/>
    <w:rsid w:val="00ED3D93"/>
    <w:rsid w:val="00ED5104"/>
    <w:rsid w:val="00EE2053"/>
    <w:rsid w:val="00EE2816"/>
    <w:rsid w:val="00EF0657"/>
    <w:rsid w:val="00EF2256"/>
    <w:rsid w:val="00EF577F"/>
    <w:rsid w:val="00F0248F"/>
    <w:rsid w:val="00F02564"/>
    <w:rsid w:val="00F03F17"/>
    <w:rsid w:val="00F0673E"/>
    <w:rsid w:val="00F07AA7"/>
    <w:rsid w:val="00F12BC5"/>
    <w:rsid w:val="00F161E0"/>
    <w:rsid w:val="00F16E26"/>
    <w:rsid w:val="00F17D39"/>
    <w:rsid w:val="00F25842"/>
    <w:rsid w:val="00F3421A"/>
    <w:rsid w:val="00F34D3C"/>
    <w:rsid w:val="00F352CC"/>
    <w:rsid w:val="00F439D7"/>
    <w:rsid w:val="00F459C1"/>
    <w:rsid w:val="00F45C23"/>
    <w:rsid w:val="00F47A7B"/>
    <w:rsid w:val="00F53E11"/>
    <w:rsid w:val="00F54BCE"/>
    <w:rsid w:val="00F55E22"/>
    <w:rsid w:val="00F614E7"/>
    <w:rsid w:val="00F6388A"/>
    <w:rsid w:val="00F72B85"/>
    <w:rsid w:val="00F75518"/>
    <w:rsid w:val="00F80692"/>
    <w:rsid w:val="00F8241A"/>
    <w:rsid w:val="00F83C3E"/>
    <w:rsid w:val="00F866BC"/>
    <w:rsid w:val="00F92BC9"/>
    <w:rsid w:val="00F959B6"/>
    <w:rsid w:val="00F95A84"/>
    <w:rsid w:val="00F966D7"/>
    <w:rsid w:val="00F96821"/>
    <w:rsid w:val="00FA1A5E"/>
    <w:rsid w:val="00FA44F5"/>
    <w:rsid w:val="00FA5F0D"/>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C9B63-8DA8-415F-8E33-F47875A6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26294</Words>
  <Characters>144619</Characters>
  <Application>Microsoft Office Word</Application>
  <DocSecurity>0</DocSecurity>
  <Lines>1205</Lines>
  <Paragraphs>341</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170572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3</cp:revision>
  <dcterms:created xsi:type="dcterms:W3CDTF">2024-07-24T03:20:00Z</dcterms:created>
  <dcterms:modified xsi:type="dcterms:W3CDTF">2024-07-24T03:20:00Z</dcterms:modified>
</cp:coreProperties>
</file>