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B48" w:rsidRDefault="00603B48" w:rsidP="00A91505">
      <w:pPr>
        <w:jc w:val="both"/>
      </w:pPr>
      <w:r>
        <w:t>Pensamiento Crítico                                                                                                              UARM</w:t>
      </w:r>
    </w:p>
    <w:p w:rsidR="00603B48" w:rsidRDefault="00603B48" w:rsidP="00A91505">
      <w:pPr>
        <w:jc w:val="both"/>
      </w:pPr>
    </w:p>
    <w:p w:rsidR="00603B48" w:rsidRPr="00603B48" w:rsidRDefault="00603B48" w:rsidP="00A91505">
      <w:pPr>
        <w:jc w:val="center"/>
        <w:rPr>
          <w:b/>
          <w:u w:val="single"/>
        </w:rPr>
      </w:pPr>
      <w:r w:rsidRPr="00603B48">
        <w:rPr>
          <w:b/>
          <w:u w:val="single"/>
        </w:rPr>
        <w:t>Tercer Control de Lectura</w:t>
      </w:r>
    </w:p>
    <w:p w:rsidR="00603B48" w:rsidRDefault="00603B48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</w:p>
    <w:p w:rsidR="00D00A60" w:rsidRDefault="00D00A60" w:rsidP="00A91505">
      <w:pPr>
        <w:jc w:val="both"/>
      </w:pPr>
      <w:bookmarkStart w:id="0" w:name="_GoBack"/>
      <w:bookmarkEnd w:id="0"/>
    </w:p>
    <w:p w:rsidR="00603B48" w:rsidRDefault="00603B48" w:rsidP="00A91505">
      <w:pPr>
        <w:jc w:val="both"/>
      </w:pPr>
    </w:p>
    <w:p w:rsidR="00603B48" w:rsidRPr="00A91505" w:rsidRDefault="00603B48" w:rsidP="00A91505">
      <w:pPr>
        <w:jc w:val="both"/>
        <w:rPr>
          <w:b/>
        </w:rPr>
      </w:pPr>
      <w:r w:rsidRPr="00A91505">
        <w:rPr>
          <w:b/>
        </w:rPr>
        <w:t>1. El propósito del artículo de Gonzalo Gamio se ocupa de lo siguiente: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  <w:t>Analizar la vigencia de la tragedia griega para justificar el “</w:t>
      </w:r>
      <w:proofErr w:type="spellStart"/>
      <w:r w:rsidRPr="00A91505">
        <w:rPr>
          <w:color w:val="FF0000"/>
        </w:rPr>
        <w:t>pathémata</w:t>
      </w:r>
      <w:proofErr w:type="spellEnd"/>
      <w:r w:rsidRPr="00A91505">
        <w:rPr>
          <w:color w:val="FF0000"/>
        </w:rPr>
        <w:t xml:space="preserve"> </w:t>
      </w:r>
      <w:proofErr w:type="spellStart"/>
      <w:r w:rsidRPr="00A91505">
        <w:rPr>
          <w:color w:val="FF0000"/>
        </w:rPr>
        <w:t>mathémata</w:t>
      </w:r>
      <w:proofErr w:type="spellEnd"/>
      <w:r>
        <w:t xml:space="preserve">” en la actualidad de las discusiones morales. 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  <w:t xml:space="preserve">Desarrollar el papel que las entidades </w:t>
      </w:r>
      <w:proofErr w:type="spellStart"/>
      <w:r>
        <w:t>ctónicas</w:t>
      </w:r>
      <w:proofErr w:type="spellEnd"/>
      <w:r>
        <w:t xml:space="preserve"> representan en un paradigma de la venganza, como lo ejemplifica el caso de las </w:t>
      </w:r>
      <w:r w:rsidRPr="00A91505">
        <w:rPr>
          <w:color w:val="FF0000"/>
        </w:rPr>
        <w:t xml:space="preserve">erinias </w:t>
      </w:r>
      <w:r>
        <w:t xml:space="preserve">o furias. 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  <w:t xml:space="preserve">Desarrollar el cambio de </w:t>
      </w:r>
      <w:r w:rsidRPr="00A91505">
        <w:rPr>
          <w:color w:val="FF0000"/>
        </w:rPr>
        <w:t xml:space="preserve">paradigma </w:t>
      </w:r>
      <w:r w:rsidR="00A91505" w:rsidRPr="00A91505">
        <w:rPr>
          <w:color w:val="FF0000"/>
        </w:rPr>
        <w:t xml:space="preserve">de justicia </w:t>
      </w:r>
      <w:r>
        <w:t xml:space="preserve">que va de la venganza hacia la </w:t>
      </w:r>
      <w:r w:rsidR="00A91505">
        <w:t>deliberación</w:t>
      </w:r>
      <w:r>
        <w:t xml:space="preserve">, </w:t>
      </w:r>
      <w:r w:rsidR="00A91505">
        <w:t xml:space="preserve">para </w:t>
      </w:r>
      <w:r>
        <w:t>relaciona</w:t>
      </w:r>
      <w:r w:rsidR="00A91505">
        <w:t xml:space="preserve">rlo con </w:t>
      </w:r>
      <w:r>
        <w:t xml:space="preserve">la </w:t>
      </w:r>
      <w:r w:rsidRPr="00A91505">
        <w:rPr>
          <w:color w:val="FF0000"/>
        </w:rPr>
        <w:t>CVR</w:t>
      </w:r>
      <w:r>
        <w:t>.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>)</w:t>
      </w:r>
      <w:r>
        <w:tab/>
        <w:t xml:space="preserve">Demostrar que la </w:t>
      </w:r>
      <w:r w:rsidRPr="00A91505">
        <w:t xml:space="preserve">política </w:t>
      </w:r>
      <w:r>
        <w:t xml:space="preserve">es una realización posible </w:t>
      </w:r>
      <w:r w:rsidRPr="00A91505">
        <w:rPr>
          <w:color w:val="FF0000"/>
        </w:rPr>
        <w:t xml:space="preserve">sin acudir al consenso deliberativo </w:t>
      </w:r>
      <w:r>
        <w:t>interdependiente.</w:t>
      </w:r>
      <w:r w:rsidR="00A91505">
        <w:t xml:space="preserve"> Necesitamos autoritarismos tiránicos.</w:t>
      </w:r>
    </w:p>
    <w:p w:rsidR="00603B48" w:rsidRDefault="00603B48" w:rsidP="00A91505">
      <w:pPr>
        <w:jc w:val="both"/>
      </w:pPr>
      <w:r>
        <w:br w:type="page"/>
      </w:r>
    </w:p>
    <w:p w:rsidR="00603B48" w:rsidRPr="00A91505" w:rsidRDefault="00603B48" w:rsidP="00A91505">
      <w:pPr>
        <w:jc w:val="both"/>
        <w:rPr>
          <w:b/>
        </w:rPr>
      </w:pPr>
      <w:r w:rsidRPr="00A91505">
        <w:rPr>
          <w:b/>
        </w:rPr>
        <w:lastRenderedPageBreak/>
        <w:t xml:space="preserve">2. La relevancia de las tragedias NO radica en lo siguiente.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  <w:t xml:space="preserve">Porque son entretenidas y de bella expresión </w:t>
      </w:r>
      <w:r w:rsidRPr="00A91505">
        <w:rPr>
          <w:color w:val="FF0000"/>
        </w:rPr>
        <w:t>artística</w:t>
      </w:r>
      <w:r>
        <w:t>.</w:t>
      </w:r>
    </w:p>
    <w:p w:rsidR="00603B48" w:rsidRPr="00A91505" w:rsidRDefault="00603B48" w:rsidP="00A91505">
      <w:pPr>
        <w:jc w:val="both"/>
        <w:rPr>
          <w:color w:val="FF0000"/>
        </w:rPr>
      </w:pPr>
      <w:proofErr w:type="gramStart"/>
      <w:r>
        <w:t>( B</w:t>
      </w:r>
      <w:proofErr w:type="gramEnd"/>
      <w:r>
        <w:t>)</w:t>
      </w:r>
      <w:r>
        <w:tab/>
        <w:t xml:space="preserve">Representan una justificación del </w:t>
      </w:r>
      <w:r w:rsidRPr="00A91505">
        <w:rPr>
          <w:color w:val="FF0000"/>
        </w:rPr>
        <w:t xml:space="preserve">orden divino </w:t>
      </w:r>
      <w:r>
        <w:t xml:space="preserve">y el conocimiento de la </w:t>
      </w:r>
      <w:r w:rsidRPr="00A91505">
        <w:rPr>
          <w:color w:val="FF0000"/>
        </w:rPr>
        <w:t>naturaleza humana.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  <w:t xml:space="preserve">Porque son un material arqueológico importante para comprender la vida de los antiguos </w:t>
      </w:r>
      <w:r w:rsidRPr="00A91505">
        <w:rPr>
          <w:color w:val="FF0000"/>
        </w:rPr>
        <w:t>babilonios</w:t>
      </w:r>
      <w:r>
        <w:t xml:space="preserve">. 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 xml:space="preserve">) </w:t>
      </w:r>
      <w:r>
        <w:tab/>
        <w:t xml:space="preserve">Es un </w:t>
      </w:r>
      <w:r w:rsidRPr="00A91505">
        <w:rPr>
          <w:color w:val="FF0000"/>
        </w:rPr>
        <w:t xml:space="preserve">laboratorio político </w:t>
      </w:r>
      <w:r>
        <w:t xml:space="preserve">de la reflexión </w:t>
      </w:r>
      <w:r w:rsidRPr="00A91505">
        <w:rPr>
          <w:color w:val="FF0000"/>
        </w:rPr>
        <w:t xml:space="preserve">moral </w:t>
      </w:r>
      <w:r>
        <w:t xml:space="preserve">en la antigua Atenas, y su enseñanza nos llega hasta nuestra era mediante el “aprendizaje a través del sufrimiento”.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Default="00603B48" w:rsidP="00A91505">
      <w:pPr>
        <w:jc w:val="both"/>
      </w:pPr>
      <w:r>
        <w:lastRenderedPageBreak/>
        <w:t>3. El papel de la “</w:t>
      </w:r>
      <w:proofErr w:type="spellStart"/>
      <w:r>
        <w:t>Katharsis</w:t>
      </w:r>
      <w:proofErr w:type="spellEnd"/>
      <w:r>
        <w:t xml:space="preserve">” representa lo siguiente: 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t>(</w:t>
      </w:r>
      <w:proofErr w:type="gramStart"/>
      <w:r>
        <w:t>A )</w:t>
      </w:r>
      <w:proofErr w:type="gramEnd"/>
      <w:r>
        <w:tab/>
        <w:t xml:space="preserve">Un </w:t>
      </w:r>
      <w:r w:rsidRPr="00A91505">
        <w:rPr>
          <w:color w:val="FF0000"/>
        </w:rPr>
        <w:t xml:space="preserve">dios de la destrucción </w:t>
      </w:r>
      <w:r>
        <w:t>que combate a Perseo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  <w:t xml:space="preserve">El mandamiento de “mantener el </w:t>
      </w:r>
      <w:r w:rsidRPr="00A91505">
        <w:rPr>
          <w:color w:val="FF0000"/>
        </w:rPr>
        <w:t>orden público</w:t>
      </w:r>
      <w:r>
        <w:t>”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  <w:t xml:space="preserve">Una medida para calcular </w:t>
      </w:r>
      <w:r w:rsidRPr="00A91505">
        <w:rPr>
          <w:color w:val="FF0000"/>
        </w:rPr>
        <w:t xml:space="preserve">el volumen </w:t>
      </w:r>
      <w:r>
        <w:t>del vino en los toneles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>)</w:t>
      </w:r>
      <w:r>
        <w:tab/>
        <w:t xml:space="preserve">La </w:t>
      </w:r>
      <w:r w:rsidRPr="003B349E">
        <w:rPr>
          <w:color w:val="FF0000"/>
        </w:rPr>
        <w:t>purificación</w:t>
      </w:r>
      <w:r>
        <w:t>, en un sentido medicinal, primero, y luego, del juicio en un sentido político con las tragedias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4. El potencial que el “aprendizaje a través del sufrimiento” tiene, es de un carácter: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</w:r>
      <w:r w:rsidRPr="003B349E">
        <w:rPr>
          <w:color w:val="FF0000"/>
        </w:rPr>
        <w:t>Crítico</w:t>
      </w:r>
      <w:r>
        <w:t>, debido al análisis de sus propios límites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</w:r>
      <w:r w:rsidRPr="003B349E">
        <w:rPr>
          <w:color w:val="FF0000"/>
        </w:rPr>
        <w:t>Masoquista</w:t>
      </w:r>
      <w:r>
        <w:t>, a través de la sublimación de las pulsiones tanáticas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</w:r>
      <w:r w:rsidRPr="003B349E">
        <w:rPr>
          <w:color w:val="FF0000"/>
        </w:rPr>
        <w:t>Educador</w:t>
      </w:r>
      <w:r>
        <w:t>, gracias a la “</w:t>
      </w:r>
      <w:proofErr w:type="spellStart"/>
      <w:r>
        <w:t>katharsis</w:t>
      </w:r>
      <w:proofErr w:type="spellEnd"/>
      <w:r>
        <w:t>”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>)</w:t>
      </w:r>
      <w:r>
        <w:tab/>
      </w:r>
      <w:r w:rsidRPr="003B349E">
        <w:rPr>
          <w:color w:val="FF0000"/>
        </w:rPr>
        <w:t>Ético</w:t>
      </w:r>
      <w:r>
        <w:t>, porque “es mejor reír que llorar”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5. Lo que Gonzalo Gamio sostiene en el artículo respecto a la justicia, supone que: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</w:r>
      <w:r w:rsidRPr="003B349E">
        <w:rPr>
          <w:color w:val="FF0000"/>
        </w:rPr>
        <w:t xml:space="preserve">No existe </w:t>
      </w:r>
      <w:r>
        <w:t>hoy, ni en la década de los 80’s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  <w:t xml:space="preserve">Ésta debe fundarse en el </w:t>
      </w:r>
      <w:r w:rsidRPr="003B349E">
        <w:rPr>
          <w:color w:val="FF0000"/>
        </w:rPr>
        <w:t xml:space="preserve">consenso </w:t>
      </w:r>
      <w:r>
        <w:t xml:space="preserve">y la </w:t>
      </w:r>
      <w:r w:rsidRPr="003B349E">
        <w:rPr>
          <w:color w:val="FF0000"/>
        </w:rPr>
        <w:t xml:space="preserve">deliberación </w:t>
      </w:r>
      <w:r>
        <w:t xml:space="preserve">alturada. 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  <w:t xml:space="preserve">Es un </w:t>
      </w:r>
      <w:r w:rsidRPr="003B349E">
        <w:rPr>
          <w:color w:val="FF0000"/>
        </w:rPr>
        <w:t xml:space="preserve">ideal irrealizable </w:t>
      </w:r>
      <w:r>
        <w:t>al que debemos renunciar para “tener éxito”</w:t>
      </w:r>
    </w:p>
    <w:p w:rsidR="00691FEB" w:rsidRDefault="00603B48" w:rsidP="00A91505">
      <w:pPr>
        <w:jc w:val="both"/>
      </w:pPr>
      <w:proofErr w:type="gramStart"/>
      <w:r>
        <w:t>( D</w:t>
      </w:r>
      <w:proofErr w:type="gramEnd"/>
      <w:r>
        <w:t>)</w:t>
      </w:r>
      <w:r>
        <w:tab/>
        <w:t xml:space="preserve">Necesita regresar a sus raíces de un paradigma de la </w:t>
      </w:r>
      <w:r w:rsidRPr="003B349E">
        <w:rPr>
          <w:color w:val="FF0000"/>
        </w:rPr>
        <w:t>venganza</w:t>
      </w:r>
      <w:r>
        <w:t>.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 xml:space="preserve">6. </w:t>
      </w:r>
      <w:r w:rsidR="003B349E">
        <w:rPr>
          <w:b/>
        </w:rPr>
        <w:t xml:space="preserve">El argumento de “La </w:t>
      </w:r>
      <w:proofErr w:type="spellStart"/>
      <w:r w:rsidR="003B349E">
        <w:rPr>
          <w:b/>
        </w:rPr>
        <w:t>Orestíada</w:t>
      </w:r>
      <w:proofErr w:type="spellEnd"/>
      <w:r w:rsidR="003B349E">
        <w:rPr>
          <w:b/>
        </w:rPr>
        <w:t>” de Esquilo representa lo siguiente: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</w:r>
      <w:r w:rsidR="003B349E">
        <w:t xml:space="preserve">La sublimación de las </w:t>
      </w:r>
      <w:r w:rsidR="003B349E" w:rsidRPr="006D5B0B">
        <w:rPr>
          <w:color w:val="FF0000"/>
        </w:rPr>
        <w:t xml:space="preserve">medusas </w:t>
      </w:r>
      <w:r w:rsidR="003B349E">
        <w:t>en las deidades de la agricultura.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</w:r>
      <w:r w:rsidR="003B349E">
        <w:t xml:space="preserve">La irrupción del orden cósmico mediante el acto inicial de </w:t>
      </w:r>
      <w:r w:rsidR="003B349E" w:rsidRPr="006D5B0B">
        <w:rPr>
          <w:color w:val="FF0000"/>
        </w:rPr>
        <w:t>Tántalo</w:t>
      </w:r>
      <w:r w:rsidR="003B349E">
        <w:t xml:space="preserve">, y el linaje de los </w:t>
      </w:r>
      <w:proofErr w:type="spellStart"/>
      <w:r w:rsidR="003B349E" w:rsidRPr="006D5B0B">
        <w:rPr>
          <w:color w:val="FF0000"/>
        </w:rPr>
        <w:t>atridas</w:t>
      </w:r>
      <w:proofErr w:type="spellEnd"/>
      <w:r w:rsidR="003B349E">
        <w:t>.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</w:r>
      <w:r w:rsidR="003B349E">
        <w:t xml:space="preserve">La fundación mítica del </w:t>
      </w:r>
      <w:r w:rsidR="003B349E" w:rsidRPr="006D5B0B">
        <w:rPr>
          <w:color w:val="FF0000"/>
        </w:rPr>
        <w:t>primer juicio</w:t>
      </w:r>
      <w:r w:rsidR="003B349E">
        <w:t xml:space="preserve">, dando así paso de un </w:t>
      </w:r>
      <w:r w:rsidR="003B349E" w:rsidRPr="006D5B0B">
        <w:rPr>
          <w:color w:val="FF0000"/>
        </w:rPr>
        <w:t>paradigma de la justicia</w:t>
      </w:r>
      <w:r w:rsidR="003B349E">
        <w:t>, a otro, por medio de la evolución de las Erinias en las Euménides.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>)</w:t>
      </w:r>
      <w:r>
        <w:tab/>
      </w:r>
      <w:r w:rsidR="003B349E">
        <w:t xml:space="preserve">Cómo Agamenón </w:t>
      </w:r>
      <w:r w:rsidR="003B349E" w:rsidRPr="006D5B0B">
        <w:rPr>
          <w:color w:val="FF0000"/>
        </w:rPr>
        <w:t>sacrifica a su hija</w:t>
      </w:r>
      <w:r w:rsidR="003B349E">
        <w:t xml:space="preserve">, quemándola al dios Rojo.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 xml:space="preserve">7. </w:t>
      </w:r>
      <w:r w:rsidR="003B349E">
        <w:rPr>
          <w:b/>
        </w:rPr>
        <w:t>Para Nietzsche y para Gonzalo Gamio, se podría decir que el verdadero logro de la civilización griega radica en:</w:t>
      </w:r>
      <w:r w:rsidRPr="003B349E">
        <w:rPr>
          <w:b/>
        </w:rPr>
        <w:t xml:space="preserve">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</w:r>
      <w:r w:rsidR="003B349E">
        <w:t xml:space="preserve">La </w:t>
      </w:r>
      <w:r w:rsidR="003B349E" w:rsidRPr="006D5B0B">
        <w:rPr>
          <w:color w:val="FF0000"/>
        </w:rPr>
        <w:t xml:space="preserve">filosofía </w:t>
      </w:r>
      <w:r w:rsidR="003B349E">
        <w:t>aristotélica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</w:r>
      <w:r w:rsidR="003B349E">
        <w:t xml:space="preserve">La </w:t>
      </w:r>
      <w:r w:rsidR="003B349E" w:rsidRPr="006D5B0B">
        <w:rPr>
          <w:color w:val="FF0000"/>
        </w:rPr>
        <w:t xml:space="preserve">geometría </w:t>
      </w:r>
      <w:r w:rsidR="003B349E">
        <w:t>euclidiana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</w:r>
      <w:r w:rsidR="003B349E">
        <w:t xml:space="preserve">El </w:t>
      </w:r>
      <w:r w:rsidR="003B349E" w:rsidRPr="006D5B0B">
        <w:rPr>
          <w:color w:val="FF0000"/>
        </w:rPr>
        <w:t xml:space="preserve">yogurt </w:t>
      </w:r>
      <w:r w:rsidR="003B349E">
        <w:t>griego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 xml:space="preserve">) </w:t>
      </w:r>
      <w:r>
        <w:tab/>
      </w:r>
      <w:r w:rsidR="003B349E">
        <w:t xml:space="preserve">La </w:t>
      </w:r>
      <w:r w:rsidR="003B349E" w:rsidRPr="006D5B0B">
        <w:rPr>
          <w:color w:val="FF0000"/>
        </w:rPr>
        <w:t>tragedia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 xml:space="preserve">8. </w:t>
      </w:r>
      <w:r w:rsidR="006E64A0">
        <w:rPr>
          <w:b/>
        </w:rPr>
        <w:t>La diosa que arbitra el juicio es Atenea, la diosa de:</w:t>
      </w:r>
      <w:r w:rsidRPr="003B349E">
        <w:rPr>
          <w:b/>
        </w:rPr>
        <w:t xml:space="preserve">  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</w:r>
      <w:r w:rsidR="006E64A0">
        <w:t>El fuego y las lluvias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</w:r>
      <w:r w:rsidR="006E64A0">
        <w:t>La sabiduría y la estrategia militar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</w:r>
      <w:r w:rsidR="006E64A0">
        <w:t>La sabiduría y el vino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>)</w:t>
      </w:r>
      <w:r>
        <w:tab/>
      </w:r>
      <w:r w:rsidR="006E64A0">
        <w:t>La noche, las sombras</w:t>
      </w:r>
      <w:r w:rsidR="00761564">
        <w:t xml:space="preserve"> y los sueños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 xml:space="preserve">9. </w:t>
      </w:r>
      <w:r w:rsidR="00761564">
        <w:rPr>
          <w:b/>
        </w:rPr>
        <w:t>Una de las finalidades principales del texto de Gonzalo Gamio tiene que ver con: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</w:r>
      <w:r w:rsidR="00761564">
        <w:t>La construcción de la ciudadanía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</w:r>
      <w:r w:rsidR="00761564">
        <w:t>Una actualización de la sabiduría trágica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</w:r>
      <w:r w:rsidR="00761564">
        <w:t>La Justicia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>)</w:t>
      </w:r>
      <w:r>
        <w:tab/>
      </w:r>
      <w:r w:rsidR="00761564">
        <w:t>Todas las anteriores.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r>
        <w:br w:type="page"/>
      </w:r>
    </w:p>
    <w:p w:rsidR="00603B48" w:rsidRPr="003B349E" w:rsidRDefault="00603B48" w:rsidP="00A91505">
      <w:pPr>
        <w:jc w:val="both"/>
        <w:rPr>
          <w:b/>
        </w:rPr>
      </w:pPr>
      <w:r w:rsidRPr="003B349E">
        <w:rPr>
          <w:b/>
        </w:rPr>
        <w:lastRenderedPageBreak/>
        <w:t>10</w:t>
      </w:r>
      <w:r w:rsidR="00761564">
        <w:rPr>
          <w:b/>
        </w:rPr>
        <w:t>. Lo que Gonzalo Gamio quiere decir cuando refiere este pasaje es: “</w:t>
      </w:r>
      <w:r w:rsidR="00761564" w:rsidRPr="00761564">
        <w:t>Heráclito sentencia en uno de sus fragmentos que “</w:t>
      </w:r>
      <w:r w:rsidR="00761564" w:rsidRPr="00C2638C">
        <w:rPr>
          <w:color w:val="FF0000"/>
        </w:rPr>
        <w:t xml:space="preserve">el sol no </w:t>
      </w:r>
      <w:proofErr w:type="spellStart"/>
      <w:r w:rsidR="00761564" w:rsidRPr="00C2638C">
        <w:rPr>
          <w:color w:val="FF0000"/>
        </w:rPr>
        <w:t>trapasará</w:t>
      </w:r>
      <w:proofErr w:type="spellEnd"/>
      <w:r w:rsidR="00761564" w:rsidRPr="00C2638C">
        <w:rPr>
          <w:color w:val="FF0000"/>
        </w:rPr>
        <w:t xml:space="preserve"> </w:t>
      </w:r>
      <w:proofErr w:type="gramStart"/>
      <w:r w:rsidR="00761564" w:rsidRPr="00C2638C">
        <w:rPr>
          <w:color w:val="FF0000"/>
        </w:rPr>
        <w:t>las límites</w:t>
      </w:r>
      <w:proofErr w:type="gramEnd"/>
      <w:r w:rsidR="00761564" w:rsidRPr="00C2638C">
        <w:rPr>
          <w:color w:val="FF0000"/>
        </w:rPr>
        <w:t xml:space="preserve"> que le están prescritos, en caso contrario las erinias, ejecutoras de </w:t>
      </w:r>
      <w:proofErr w:type="spellStart"/>
      <w:r w:rsidR="00761564" w:rsidRPr="00C2638C">
        <w:rPr>
          <w:color w:val="FF0000"/>
        </w:rPr>
        <w:t>Díke</w:t>
      </w:r>
      <w:proofErr w:type="spellEnd"/>
      <w:r w:rsidR="00761564" w:rsidRPr="00C2638C">
        <w:rPr>
          <w:color w:val="FF0000"/>
        </w:rPr>
        <w:t>, lo perseguirán</w:t>
      </w:r>
      <w:r w:rsidR="00761564" w:rsidRPr="00761564">
        <w:t>” (Fr. 94)”</w:t>
      </w:r>
    </w:p>
    <w:p w:rsidR="00603B48" w:rsidRDefault="00603B48" w:rsidP="00A91505">
      <w:pPr>
        <w:jc w:val="both"/>
      </w:pPr>
    </w:p>
    <w:p w:rsidR="00603B48" w:rsidRDefault="00603B48" w:rsidP="00A91505">
      <w:pPr>
        <w:jc w:val="both"/>
      </w:pPr>
      <w:proofErr w:type="gramStart"/>
      <w:r>
        <w:t>( A</w:t>
      </w:r>
      <w:proofErr w:type="gramEnd"/>
      <w:r>
        <w:t>)</w:t>
      </w:r>
      <w:r>
        <w:tab/>
      </w:r>
      <w:r w:rsidR="00761564">
        <w:t>Que la justicia (</w:t>
      </w:r>
      <w:proofErr w:type="spellStart"/>
      <w:r w:rsidR="00761564">
        <w:t>Dike</w:t>
      </w:r>
      <w:proofErr w:type="spellEnd"/>
      <w:r w:rsidR="00761564">
        <w:t>) representa el orden cósmico</w:t>
      </w:r>
      <w:r w:rsidR="00C2638C">
        <w:t xml:space="preserve"> en balance</w:t>
      </w:r>
    </w:p>
    <w:p w:rsidR="00603B48" w:rsidRDefault="00603B48" w:rsidP="00A91505">
      <w:pPr>
        <w:jc w:val="both"/>
      </w:pPr>
      <w:proofErr w:type="gramStart"/>
      <w:r>
        <w:t>( B</w:t>
      </w:r>
      <w:proofErr w:type="gramEnd"/>
      <w:r>
        <w:t>)</w:t>
      </w:r>
      <w:r>
        <w:tab/>
      </w:r>
      <w:r w:rsidR="00761564">
        <w:t>Que no se puede culpar a la noche. (Cfr. Luis Miguel, 1993)</w:t>
      </w:r>
    </w:p>
    <w:p w:rsidR="00603B48" w:rsidRDefault="00603B48" w:rsidP="00A91505">
      <w:pPr>
        <w:jc w:val="both"/>
      </w:pPr>
      <w:proofErr w:type="gramStart"/>
      <w:r>
        <w:t>( C</w:t>
      </w:r>
      <w:proofErr w:type="gramEnd"/>
      <w:r>
        <w:t>)</w:t>
      </w:r>
      <w:r>
        <w:tab/>
      </w:r>
      <w:r w:rsidR="00C2638C">
        <w:t>Que Heráclito era muy religioso</w:t>
      </w:r>
    </w:p>
    <w:p w:rsidR="00603B48" w:rsidRDefault="00603B48" w:rsidP="00A91505">
      <w:pPr>
        <w:jc w:val="both"/>
      </w:pPr>
      <w:proofErr w:type="gramStart"/>
      <w:r>
        <w:t>( D</w:t>
      </w:r>
      <w:proofErr w:type="gramEnd"/>
      <w:r>
        <w:t>)</w:t>
      </w:r>
      <w:r>
        <w:tab/>
      </w:r>
      <w:r w:rsidR="00C2638C">
        <w:t>Ninguna de las anteriores</w:t>
      </w:r>
    </w:p>
    <w:sectPr w:rsidR="00603B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D5347"/>
    <w:multiLevelType w:val="hybridMultilevel"/>
    <w:tmpl w:val="12B4BF3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31B78"/>
    <w:multiLevelType w:val="hybridMultilevel"/>
    <w:tmpl w:val="97C275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48"/>
    <w:rsid w:val="003B349E"/>
    <w:rsid w:val="00603B48"/>
    <w:rsid w:val="00691FEB"/>
    <w:rsid w:val="006D5B0B"/>
    <w:rsid w:val="006E64A0"/>
    <w:rsid w:val="00761564"/>
    <w:rsid w:val="00A91505"/>
    <w:rsid w:val="00C2638C"/>
    <w:rsid w:val="00D0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27DEA5E"/>
  <w15:chartTrackingRefBased/>
  <w15:docId w15:val="{463BA34F-D949-4D0B-8254-01803BE2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662D39-B7F7-4E2D-B8E9-D5D2B273F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10</Pages>
  <Words>596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García Alcalá</dc:creator>
  <cp:keywords/>
  <dc:description/>
  <cp:lastModifiedBy>Fernando García Alcalá</cp:lastModifiedBy>
  <cp:revision>5</cp:revision>
  <dcterms:created xsi:type="dcterms:W3CDTF">2023-11-20T04:49:00Z</dcterms:created>
  <dcterms:modified xsi:type="dcterms:W3CDTF">2024-06-07T14:07:00Z</dcterms:modified>
</cp:coreProperties>
</file>