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66" w:rsidRPr="00381123" w:rsidRDefault="000F2A66" w:rsidP="000F2A66">
      <w:pPr>
        <w:jc w:val="center"/>
        <w:rPr>
          <w:rFonts w:ascii="Arial" w:hAnsi="Arial"/>
          <w:szCs w:val="22"/>
        </w:rPr>
      </w:pPr>
      <w:r w:rsidRPr="00381123">
        <w:rPr>
          <w:rFonts w:ascii="Arial" w:hAnsi="Arial"/>
          <w:szCs w:val="22"/>
        </w:rPr>
        <w:t>GORGIAS</w:t>
      </w:r>
    </w:p>
    <w:p w:rsidR="000F2A66" w:rsidRPr="00381123" w:rsidRDefault="000F2A66" w:rsidP="000F2A66">
      <w:pPr>
        <w:jc w:val="both"/>
        <w:rPr>
          <w:rFonts w:ascii="Arial" w:hAnsi="Arial"/>
          <w:szCs w:val="22"/>
        </w:rPr>
      </w:pPr>
    </w:p>
    <w:p w:rsidR="000F2A66" w:rsidRPr="00381123" w:rsidRDefault="000F2A66" w:rsidP="000F2A66">
      <w:pPr>
        <w:jc w:val="center"/>
        <w:rPr>
          <w:rFonts w:ascii="Arial" w:hAnsi="Arial"/>
          <w:szCs w:val="22"/>
        </w:rPr>
      </w:pPr>
      <w:r w:rsidRPr="00381123">
        <w:rPr>
          <w:rFonts w:ascii="Arial" w:hAnsi="Arial"/>
          <w:szCs w:val="22"/>
        </w:rPr>
        <w:t>CALICLES, SÓCRATES, QUEREFONTE, GORGIAS, POLO (1)</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CALICLES. –– Así dicen que conviene llegar a la guerra y al combate (2), Sócrates.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SÓCRATES. –– ¿Quizá nos hemos retrasado y, como suele decirse, hemos llegado después de la fiesta? </w:t>
      </w:r>
    </w:p>
    <w:p w:rsidR="000F2A66" w:rsidRPr="00381123" w:rsidRDefault="000F2A66" w:rsidP="000F2A66">
      <w:pPr>
        <w:jc w:val="right"/>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 –– Y por cierto después de una magnífica fiesta, pues hace un momento Gorgias ha disertado (3) magistralmente sobre muchas y bellas cuestiones.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Aquí tienes, Calicles, al responsable de nuestro retraso, Querefonte, que nos ha obligado a detenernos en el ágora.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QUEREFONTE. –– No importa, Sócrates, pues yo lo remediaré; Gorgias es amigo mío y repetirá su exposición ante nosotros, si te parece ahora o, si quieres, en otra ocasión.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 –– ¿Qué dices, Querefonte? ¿Desea Sócrates oír a Gorgias?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Precisamente para eso hemos venido.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 –– Pues entonces venid a mi casa cuando queráis; Gorgias se aloja en ella y disertará ante vosotros.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Muy bien, Calicles; pero ¿estaría dispuesto Gorgias a dialogar con nosotros? Porque yo deseo preguntarle cuál es el poder de su arte y qué es lo que proclama y enseña. Que deje el resto de su exposición para otra vez, como tú dices.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 –– Lo mejor es preguntarle a él mismo, Sócrates, pues precisamente era éste uno de los puntos de su exposición; nos invitaba (4) ahora mismo a que cada uno de los que aquí estamos le preguntara lo que quisiera y aseguraba que contestaría a todo.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Dices bien, Querefonte, pregúntale.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¿Qué debo preguntarle?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Qué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QUER. –– ¿Qué quieres decir?</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Por ejemplo, si hiciera calzado respondería, sin duda, que es zapatero; ¿no comprendes lo que digo?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Te comprendo y voy a interrogarle. Dime, Gorgias, ¿es verdad lo que dice Calicles, que te ofreces voluntariamente a contestar a lo que se te pregunte?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GORGIAS. –– Es verdad, Querefonte; así lo he proclamado hace un momento y sostengo que durante muchos años nadie me ha presentado una cuestión nueva para mí.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Entonces responderás con facilidad, Gorgias.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Puedes hacer una prueba de ello, Querefonte.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POLO. –– Por Zeus, Querefonte, si quieres haz la prueba conmigo. Me parece que Gorgias está fatigado porque, hace poco, ha tratado sobre muchas cosas.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¿Qué dices, Polo? ¿Crees que tú contestas mejor que Gorgias?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¿Qué importa, si respondo suficientemente a tus preguntas?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No importa nada, pero, ya que es tu deseo, contesta.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Pregunta.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Ésta es mi pregunta. Si Gorgias fuera conocedor del mismo arte que su hermano Heródico (5), ¿qué nombre apropiado le daríamos? ¿No le daríamos el mismo que a aquél?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Sin duda.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Así pues, nos expresaríamos con propiedad llamándole médico.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Y si fuera experto en el mismo arte en que lo es Aristofonte (6), hijo de Aglaofonte, o que el hermano de Aristofonte, ¿qué nombre le daríamos para llamarle con propiedad?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Es evidente que pintor.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QUER. –– Pues, en este caso, ¿de qué arte es conocedor y qué le llamaríamos para expresarnos rectamente?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Existen entre los hombres, Querefonte, muchas artes elaboradas hábilmente partiendo de la experiencia (7). En efecto, la experiencia hace que nuestra vida avance con arreglo a una norma; en cambio, la inexperiencia la conduce al azar. De entre estas artes unos ejercen unas y otros otras de modo distinto, y los mejores practican las más elevadas. Entre estos últimos se encuentra Gorgias, que cultiva la más bella de las artes.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Parece, Gorgias, que Polo está bien preparado para pronunciar discursos, pero no cumple lo que prometió a Querefonte.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––¿Qué dices exactamente, Sócrates?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Me parece que no contesta plenamente a lo que se le pregunta.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Pues interrógale tú, si quieres.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No; me gustaría más preguntarte a ti, si estás dispuesto a contestar. Pues, por lo que ha dicho, es para mí evidente que Polo se ha ejercitado más en la llamada retórica que en dialogar.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¿Por qué, Sócrates?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Porque al preguntarte Querefonte qué arte profesa Gorgias, tú alabas este arte como si alguien lo atacara, pero no respondes cuál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¿Pues no he contestado que era la más bella?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Sin duda; pero no se te preguntaba cómo es el arte de Gorgias, sino cuál es y qué se debe llamar a Gorgias. Del mismo modo que antes respondiste con exactitud y brevedad a los ejemplos que te propuso Querefonte, dime también ahora cuál es el arte de Gorgias y qué nombre debemos dar a éste. Pero, mejor aún, Gorgias, dinos tú mismo qué debemos llamarte, en razón de que eres hábil en qué arte.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En la retórica, Sócrates.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Así pues, hay que llamarte orador.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Y buen orador, Sócrates, si quieres llamarme lo que me ufano de ser (8) , como decía Homero.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Sí quiero.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Pues llámame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––¿Debemos decir también que eres capaz de hacer oradores (9) a otros?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Proclamo esto no sólo aquí, sino también en otras partes.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––¿Estarías dispuesto, Gorgias, a continuar dialogando como ahora lo estamos haciendo, preguntando unas veces y respondiendo otras, y a dejar para otra ocasión esos largos discursos de los que Polo ha empezado a darnos una muestra? No dejes de cumplir lo que prometes y dispónte a contestar con brevedad a las preguntas.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Ciertamente, Sócrates, algunas contestaciones requieren mayor amplitud; no obstante, intentaré responder con la máxima brevedad. Precisamente es ésta también una de las cosas que afirmo: que nadie sería capaz de decir las mismas cosas en menos palabras que yo.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SÓC. ––Eso es lo que hace falta, Gorgias; hazme una demostración de esto mismo, de la brevedad, y deja los largos discursos para otra vez.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Así lo haré y tendrás que decir que no has oído a nadie expresarse con mayor concisión.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Veamos. Puesto que dices que conoces el arte de la retórica y que podrías hacer oradores a otros, dime de qué se ocupa la retórica. Por ejemplo, el arte de tejer se ocupa de la fabricación de los vestidos; ¿no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––¿Y la música de la composición de melodías?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Por Hera (10), Gorgias, que me admiran tus respuestas, pues contestas con increíble brevedad.</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Creo, en efecto, Sócrates, que lo hago muy acertadamente.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Tienes razón. Veamos; contéstame también así respecto a la retórica; ¿cuál es el objeto de su conocimiento?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Los discursos.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¿Qué discursos, Gorgias? ¿Acaso los que indican a los enfermos con qué régimen podrían sanar?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Entonces la retórica no se refiere a todos los discursos.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Desde luego que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sin embargo, capacita a los hombres para hablar.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¿Les capacita también para pensar sobre las cuestiones de las que hablan?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Pues ¿cómo no?</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––¿No es verdad que la medicina, que acabamos de nombrar, hace a los hombres capaces de pensar y hablar sobre la curación de los enfermos?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Necesariamente.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Luego también la medicina, según parece, se ocupa de los discursos.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––Por lo menos de los que se refieren a las enfermedades.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Exactamente.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la gimnasia no se ocupa también de los discursos que se refieren al buen o mal estado de los cuerpos?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Desde luego.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por cierto, también las demás artes, Gorgias, están en la misma situación; cada una de ellas se ocupa de los discursos que se refieren a su objeto.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Eso parece.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––¿Por qué, entonces, no llamas retóricas a las demás artes, ya que también se refieren a discursos, si llamas retórica a la que se ocupa de los discursos?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Porque se podría decir que todo el conocimiento de las demás artes se refiere a operaciones manuales y a otras ocupaciones de esta clase; pero ninguna de estas obras manuales es propia de la retórica, sino que en ella toda la actividad y eficacia se producen por medio de la palabra. Por esta causa yo estimo que el arte de la retórica se refiere a los discursos, y tengo razón, según afirmo.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No sé si entiendo bien qué cualidad quieres atribuirle. Pronto voy a saberlo con más claridad. Contéstame: existen artes, ¿no es verdad?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Entre todas las artes, según mi opinión, hay unas en las que la actividad manual constituye la parte principal y necesitan poco de la palabra, algunas de ellas no la necesitan en absoluto, sino que podrían llevar a cabo su función en silencio, como la pintura, la escultura y otras muchas. Me parece que dices que es con éstas con las que no tiene relación la retórica. ¿No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Sócrates; lo comprendes muy bien.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Existen otras que ejercen toda su función por medio de la palabra y, por así decirlo, prescinden de la acción total o casi totalmente; por ejemplo, la aritmética, el cálculo, la geometría, las combinaciones en los juegos de azar y otras muchas artes, en algunas de las cuales la palabra y la acción son casi iguales; pero en la mayoría es la palabra la que predomina e, incluso, solamente por medio de ella se lleva a cabo su realización y eficacia. Me parece que dices que una de éstas es la retórica.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Sin embargo, no creo que quieras dar a ninguna de ellas el nombre de retórica, si bien literalmente has dicho que la retórica es la que alcanza su eficacia por medio de la palabra, y se podría argüir, si se quisiera sutilizar, «¿Luego dices que la aritmética es retórica, Gorgias?» Pero yo no creo que tú llames retórica ni a là aritmética ni a la geometría.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Crees bien, Sócrates, y comprendes exactamente mi pensamiento.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Éa, completa ahora tu respuesta a mi pregunta (11). Puesto que la retórica es una de las artes que se sirven preferentemente de la palabra</w:t>
      </w:r>
      <w:r>
        <w:rPr>
          <w:rFonts w:ascii="Arial" w:hAnsi="Arial"/>
          <w:szCs w:val="22"/>
        </w:rPr>
        <w:t>,</w:t>
      </w:r>
      <w:r w:rsidRPr="00381123">
        <w:rPr>
          <w:rFonts w:ascii="Arial" w:hAnsi="Arial"/>
          <w:szCs w:val="22"/>
        </w:rPr>
        <w:t xml:space="preserve"> pero hay también otras en estas condiciones, procura decir sobre qué objeto ejerce su eficacia la retórica por medio del lenguaje. Por ejemplo, si sobre alguna de las artes de que ahora hablaba, alguien me preguntara: «Sócrates, ¿qué es la aritmética?», le contestaría, como tú ahora, que es una de las artes que produce su eficacia por medio de la palabra. Si, continuando la pregunta, me dijera: «¿Sobre qué objeto?», le contestaría que sobre lo par y lo impar y la cantidad de cada uno. Si nuevamente me preguntara: «¿Qué es el cálculo?», le diría que también es una de las artes que tienen toda su eficacia en la palabra, y si insistiera: «Sobre qué objeto?», le respondería, como los que redactan las propuestas en la asamblea, que en cuanto a lo demás es igual (12) la aritmética que el cálculo, se refieren a lo mismo, a lo par y a lo impar; se diferencian solamente en que el cálculo examina las relaciones de cantidad de lo par y lo impar respecto a sí mismos y a unos con otros. Y si se me interrogara por la astronomía y, al decir yo que también ésta ejerce toda su eficacia por medio de la palabra, se me preguntara:</w:t>
      </w:r>
      <w:r>
        <w:rPr>
          <w:rFonts w:ascii="Arial" w:hAnsi="Arial"/>
          <w:szCs w:val="22"/>
        </w:rPr>
        <w:t xml:space="preserve"> </w:t>
      </w:r>
      <w:r w:rsidRPr="00381123">
        <w:rPr>
          <w:rFonts w:ascii="Arial" w:hAnsi="Arial"/>
          <w:szCs w:val="22"/>
        </w:rPr>
        <w:t>«¿Sobre qué objeto se aplica el lenguaje de la astronomía, Sócrates?», diría que sobre el curso de los astros, del sol y de la luna y sobre la relación de velocidades de unos con otros.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Tu contestación sería acertada, Sócrates.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 dala tú también, Gorgias. La retórica es una de las artes que realizan toda su obra y son eficaces por medio de la palabra; ¿es cierto?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––Di sobre qué objeto; ¿cuál es, entre todas las cosas, aquella de la que tratan estos discursos de que se sirve la retórica?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Los más importantes y excelentes de los asuntos humanos.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Pr>
          <w:rFonts w:ascii="Arial" w:hAnsi="Arial"/>
          <w:szCs w:val="22"/>
        </w:rPr>
        <w:t>SÓC. –– Pero, Gorgias, tam</w:t>
      </w:r>
      <w:r w:rsidRPr="00381123">
        <w:rPr>
          <w:rFonts w:ascii="Arial" w:hAnsi="Arial"/>
          <w:szCs w:val="22"/>
        </w:rPr>
        <w:t xml:space="preserve">bién esa respuesta es discutible y carece aún de precisión. Supongo que habrás oído cantar en los banquetes ese escolio (13) en el que, al enumerar los bienes humanos, se dice que lo mejor es tener salud, lo segundo, ser hermoso, y lo tercero, como dice el poeta del escolio, adquirir riquezas sin fraude.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––Sí, lo he oído; pero ¿por qué lo citas ahora?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Porque si, por ejemplo, estuvieran delante de ti los que profesan las artes que alabó el autor del escolio: el médico, el maestro de gimnasia y el banquero, y, en primer lugar, dijera el médico: «Sócrates, Gorgias te engaña; no es su arte el que procura el mayor bien a los hombres, sino el mío», y yo le preguntara: «¿Qué eres tú, para expresarte así», contestaría probablemente que médico. «¿Qué dices? ¿El producto de tu arte es el mayor bien?» «¿Cómo no, Sócrates?, diría quizá. ¿Hay algún bien mayor para el hombre que la salud?» Si después de éste, el maestro de gimnasia dijera: «También a mí </w:t>
      </w:r>
      <w:r>
        <w:rPr>
          <w:rFonts w:ascii="Arial" w:hAnsi="Arial"/>
          <w:szCs w:val="22"/>
        </w:rPr>
        <w:t>me causaría sorpresa, Sócrates,</w:t>
      </w:r>
      <w:r w:rsidRPr="00381123">
        <w:rPr>
          <w:rFonts w:ascii="Arial" w:hAnsi="Arial"/>
          <w:szCs w:val="22"/>
        </w:rPr>
        <w:t xml:space="preserve"> que Gorgias pudiera demostrarte que su arte produce un bien mayor que el mío»; igualmente preguntaría yo a éste: «¿Qué eres, amigo, y qué obra realizas?» «Maestro de gimnasia, diría, y mi obra consiste en dar a los cuerpos fuerza y belleza. » Después del maestro de gimnasia, el banquero, con gran desprecio para todos los demás, según yo creo, diría: «Examina, Sócrates, si encuentras en Gorgias o en cualquier otro un bien mayor que la riqueza.» Le diríamos: «Es que tú eres el artífice de la riqueza?» Contestaría afirmativamente.</w:t>
      </w:r>
      <w:r>
        <w:rPr>
          <w:rFonts w:ascii="Arial" w:hAnsi="Arial"/>
          <w:szCs w:val="22"/>
        </w:rPr>
        <w:t xml:space="preserve"> </w:t>
      </w:r>
      <w:r w:rsidRPr="00381123">
        <w:rPr>
          <w:rFonts w:ascii="Arial" w:hAnsi="Arial"/>
          <w:szCs w:val="22"/>
        </w:rPr>
        <w:t xml:space="preserve">«¿Qué eres?» «Banquero.» «¿Crees que el mayor bien para los hombres es la riqueza?» «¿Cómo no?», respondería. Nosotros le diríamos: «Pues aquí tienes a Gorgias que afirma, contra lo que tú dices, que su arte es causa de un bien mayor que el tuyo.» Es evidente que después de tal afirmación él preguntaría: «¿Qué bien es ése? Que conteste Gorgias». Pues bien, Gorgias, piensa que ellos y yo te hacemos esta pregunta y contéstanos: ¿Cuál es ese bien que, según dices, es el mayor para los hombres y del que tú eres artífice?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El que, en realidad, Sócrates, es el mayor bien; y les procura la libertad y, a la vez permite a cada uno dominar a los demás en su propia ciudad.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¿Qué quieres decir?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Ser capaz de persuadir, por medio de la palabra, a los jueces en el tribunal, a los consejeros en el Consejo, al pueblo en la Asamblea y en toda otra reunión en que se trate de asuntos públicos (14). En efecto, en virtud de este poder, serán tus esclavos el médico y el maestro de gimnasia, y en cuanto a ese banquero, se verá que no ha adquirido la riqueza para sí mismo, sino para otro, para ti, que eres capaz de hablar y persuadir a la multitud.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Me parece, Gorgias, que ahora has expuesto casi con exactitud lo que, según tú, es la retórica; y si te he entendido bien, dices que es artífice de la persuasión y que toda su actividad y el coronamiento de su obra acaban en esto. ¿Puedes decir que su potencia se extiende a más que a producir la persuasión en el ánimo de los oyentes?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A nada más, Sócrates; me parece que la has definido suficientemente; éste es, en efecto, su objeto fundamental.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Escucha, pues, Gorgias. Es preciso, sin duda, que sepas que si hay alguien que al dialogar quiera conocer exactamente el objeto sobre el que se discute, yo estoy persuadido de que soy uno de ellos</w:t>
      </w:r>
      <w:r>
        <w:rPr>
          <w:rFonts w:ascii="Arial" w:hAnsi="Arial"/>
          <w:szCs w:val="22"/>
        </w:rPr>
        <w:t>. Creo que tú también eres así.</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GOR. –– ¿Por qué lo dices, Sócrates?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Voy a explicártelo. Debo advertirte que yo no sé claramente cuál es, en realidad, la persuasión que, según tú, produce la retórica, ni sobre qué objetos, aunque sospecho a qué persuasión te refieres y sobre qué. No obstante, voy a preguntarte qué clase de persuasión produce, a tu juicio, la retórica y sobre qué cosas. ¿Por qué, suponiéndolo, te interrogo en lugar de decirlo yo mismo? No es por ti, sino por nuestra conversación, para que avance de modo que nos aclare todo lo posible el objeto sobre el que discutimos. Examina si te parece justo mi modo de interrogar; por ejemplo: si te hubiera preguntado qué pintor es Zeuxis (15) y me hubieras contestado que es pintor de animales, ¿no tendría razón en volver a preguntar qué clase de animales pinta y de qué modo?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Sin duda.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¿Acaso porque también hay otros pintores que pintan otras muchas especies de animales?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si sólo Zeuxis los pintara, ¿no hubiera sido perfecta tu contestación?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Evidentemente.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 di también, respecto a la retórica, si tú crees que sólo ella produce la persuasión o también la producen otras artes. Quiero decir que si el que enseña cualquier cosa consigue convencer de lo que enseña o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que convence, Sócrates, y más que nadie.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Volvamos de nuevo a las mismas artes de que ahora hablábamos (16); ¿no nos enseñan la aritmética y el maestro de ella todo lo que tiene relación con el número?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Desde luego.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¿No nos convencen también?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––Así pues, también la aritmética es artífice de la persuasión.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Eso parece.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si se nos pregunta de qué persuasión y sobre qué objeto, responderemos probablemente que de una persuasión didáctica respecto a los números par e impar y a su cantidad. También podremos demostrar que todas las demás artes de que ahora hablábamos son artífices de la persuasión e indicar de qué persuasión y el objeto a que ésta se refiere; ¿no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Entonces la retórica no es el único artífice de la persuasión.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 cierto.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Puesto que no es la única que produce este efecto, sino que también otras lo producen, estaría justificado, como en el caso del pintor, que al llegar a este punto siguiéramos preguntando a nuestro interlocutor: «¿Qué persuasión produce la retórica y sobre qué objeto?» ¿No te parece justificada esta nueva pregunta?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me lo parece.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 contéstala, Gorgias, ya que también a ti te parece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Yo me refiero, Sócrates, a la persuasión que se produce en los tribunales y en otras asambleas, según decía hace un momento, sobre lo que es justo e injusto.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Ya suponía yo que era ésta y sobre esto la persuasión de que tú querías hablar, Gorgias; pero te he interrogado a fin de que no te cause extrañeza aunque a continuación te pregunte algo que parece evidente y, sin embargo, insista yo sobre ello.</w:t>
      </w:r>
      <w:r>
        <w:rPr>
          <w:rFonts w:ascii="Arial" w:hAnsi="Arial"/>
          <w:szCs w:val="22"/>
        </w:rPr>
        <w:t xml:space="preserve"> Repito que lo hago así no por</w:t>
      </w:r>
      <w:r w:rsidRPr="00381123">
        <w:rPr>
          <w:rFonts w:ascii="Arial" w:hAnsi="Arial"/>
          <w:szCs w:val="22"/>
        </w:rPr>
        <w:t xml:space="preserve"> ti, sino para que la discusión llegue a su término ordenadamente y no nos acostumbremos a anticipar, por meras conjeturas, los pensamientos del otro, y, asimismo, para que puedas desarrollar hasta el fin tu pensamiento como quieras, con arreglo a tus propias ideas.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––Me parece muy bien tu procedimiento, Sócrates.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––Continuemos; vamos a examinar lo siguiente: ¿Existe algo a lo que tú llames saber?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––¿Y algo a lo que llames creer?,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También.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––Te parece que saber y creer son lo mismo o que son algo distinto el conocimiento y la creencia?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Creo que son algo distinto, Sócrates.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––Así es; lo compr</w:t>
      </w:r>
      <w:r>
        <w:rPr>
          <w:rFonts w:ascii="Arial" w:hAnsi="Arial"/>
          <w:szCs w:val="22"/>
        </w:rPr>
        <w:t>obarás por lo siguiente. Si te p</w:t>
      </w:r>
      <w:r w:rsidRPr="00381123">
        <w:rPr>
          <w:rFonts w:ascii="Arial" w:hAnsi="Arial"/>
          <w:szCs w:val="22"/>
        </w:rPr>
        <w:t xml:space="preserve">reguntaran: «¿Hay una creencia falsa y otra verdadera, Gorgias?», contestarías afirmativamente, creo yo.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GOR.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¿existe una ciencia falsa y otra verdadera?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En modo alguno.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––Luego es evidente que no son lo mismo.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 cierto.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Sin embargo, los que han adquirido un conocimiento y los que tienen una creencia están igualmente persuadidos.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Si te parece, establezcamos, pues, dos clases de persuasión: una que produce la creencia sin el saber; otra que origina la ciencia.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De acuerdo.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¿Cuál es, entonces, la persuasión a que da lugar la retórica en los tribunales y en las otras asambleas respecto a lo justo y lo injusto? ¿Aquella de la que nace la creencia sin el saber o la que produce el saber?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 evidente, Sócrates, que aquella de la que nace la creencia.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––Luego la retórica, según parece, es artífice de la persuasión que da lugar a la creencia, pero no a la enseñanza sobre lo justo y lo injusto.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Luego tampoco el orador es instructor de los tribunales y de las demás asambleas sobre lo justo y lo injusto, sino que únicamente les persuade. En efecto, no podría instruir en poco tiempo a tanta multitud sobre cuestiones de tan gran importancia.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Claro que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Veamos, pues, lo que realmente estamos diciendo respecto a la retórica, porque ni yo mismo puedo hacerme una idea clara de lo que digo. Cuando en la ciudad se celebra una asamblea para elegir médicos o constructores de naves o cualquier otra clase de artesanos, ¿no es cierto que, en esa ocasión, el orador no deberá dar su opinión? Porque es evidente que en cada elección se debe preferir al más hábil en su oficio. Tampoco dará su consejo cuando se trate de la construcción de murallas o del establecimiento de puertos o arsenales, porque entonces lo darán los arquitectos. Menos aun cuando se delibere sobre la elección de generales, sobre el orden de batalla contra los enemigos o sobre la captura de algún puesto; en este caso serán los expertos en la guerra los que darán su consejo, y no los oradores. ¿Qué dices a esto, Gorgias? Puesto que afirmas que tú eres orador y capaz de hacer oradores </w:t>
      </w:r>
      <w:r w:rsidRPr="00381123">
        <w:rPr>
          <w:rFonts w:ascii="Arial" w:hAnsi="Arial"/>
          <w:szCs w:val="22"/>
        </w:rPr>
        <w:lastRenderedPageBreak/>
        <w:t xml:space="preserve">a otros, conviene conocer de ti lo concerniente a tu arte. Piensa que ahora yo me preocupo por tus intereses, pues quizá algunos de los presentes desea ser tu discípulo ––supongo que incluso son muchos––, pero tal vez no se atreven a interrogarte. Así pues, considera, al ser preguntado por mí, que son también ellos los que te preguntan: «¿Qué provecho obtendremos, Gorgias, si seguimos tus lecciones? ¿Sobre qué asuntos seremos capaces de aconsejar a la ciudad? ¿Sólo sobre lo justo y lo injusto o también sobre lo que ahora decía Sócrates?» Así pues, procura darles una contestación.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Pues bien, voy a intentar, Sócrates, descubrirte, con claridad toda la potencia de la retórica; tú mismo me has indicado el camino perfectamente. Sabes, según creo, que estos arsenales, estas murallas de Atenas y la construcción de los puertos proceden, en parte, de los consejos de Temístocles (17), en parte, de los de Pericles, pero no de los expertos en estas obras.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Eso es, Gorgias, lo que se dice respecto a Temistocles; en cuanto a Pericles, yo mismo le he oído cuando nos aconsejaba la construcción de la muralla intermedia (18).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Y observarás, Sócrates, que, cuando se trata de elegir a las personas de que hablabas ahora, son los oradores los que dan su consejo y hacen prevalecer su opinión sobre estos asuntos.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––Por la admiración que ello me produce, Gorgias, hace tiempo que vengo preguntándote cuál es, en realidad, el poder de la retórica. Al considerarlo así, me parece de una grandeza maravillosa.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Si lo supieras todo, Sócrates, verías que, por así decirlo, abraza y tiene bajo su dominio la potencia de todas las artes. Voy a darte una prueba convincente. Me ha sucedido ya muchas veces que, acompañando a mi hermano y a otros médicos a casa de uno de esos enfermos que no quieren tomar la medicina o confiarse al médico para una operación o cauterización, cuando el médico no podía convencerle, yo lo conseguí sin otro auxilio que el de la retórica. Si un médico y un orador van a cualquier ciudad y se entabla un debate en la asamblea o en alguna otra reunión sobre cuál de los dos ha de ser elegido como médico, yo te aseguro que no se hará ningún caso del médico, y que, si él lo quiere, será elegido el orador. Del mismo modo, frente a otro artesano cualquiera, el orador conseguiría que se le eligiera con preferencia a otro, pues no hay materia sobre la que no pueda hablar ante la multitud con más persuasión que otro alguno, cualquiera que sea la profesión de éste.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Tal es la potencia de la retórica y hasta tal punto alcanza; no obstante, Sócrates, es preciso utilizar la retórica del mismo modo que los demás medios de combate. Por el hecho de haberlos aprendido, no se deben usar contra todo el mundo indistintamente; el haber practicado el pugilato, la lucha o la esgrima, de modo que se pueda vencer a amigos y enemigos, no autoriza a golpear, herir o matar a los amigos. Pero tampoco, por Zeus, si alguno que ha frecuentado la palestra y ha conseguido robustez y habilidad en el pugilato golpea a su padre, a su madre o a alguno de sus parientes o amigos, no se debe por ello odiar ni desterrar a los maestros de gimnasia y de esgrima. Éstos les han enseñado sus </w:t>
      </w:r>
      <w:r w:rsidRPr="00381123">
        <w:rPr>
          <w:rFonts w:ascii="Arial" w:hAnsi="Arial"/>
          <w:szCs w:val="22"/>
        </w:rPr>
        <w:lastRenderedPageBreak/>
        <w:t>artes con intención de que las emplearan justamente contra los enemigos (19) y los malhechores, en defensa propia, sin iniciar el ataque; pero los discípulos, tergiversando este propósito, usan mal de la superioridad que les procura el arte. En este caso los maestros no son malvados, ni su arte es por ello culpable ni perversa, sino, en mi opinión, lo son los que no se sirven de ella rectamente.</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El mismo razonamiento se aplica también a la retórica. En efecto, el orador es capaz de hablar contra toda clase de personas y sobre todas las cuestiones, hasta el punto, de producir en la multitud mayor persuasión que sus adversarios sobre lo que él quiera</w:t>
      </w:r>
      <w:r>
        <w:rPr>
          <w:rFonts w:ascii="Arial" w:hAnsi="Arial"/>
          <w:szCs w:val="22"/>
        </w:rPr>
        <w:t>,</w:t>
      </w:r>
      <w:r w:rsidRPr="00381123">
        <w:rPr>
          <w:rFonts w:ascii="Arial" w:hAnsi="Arial"/>
          <w:szCs w:val="22"/>
        </w:rPr>
        <w:t xml:space="preserve"> pero esta ventaja no le autoriza a privar de su reputación a los médicos ni a los de otras profesiones, solamente por el hecho de ser capaz de hacerlo, sino que la retórica, como los demás medios de lucha, se debe emplear también con justicia. Según creo yo, si alguien adquiere habilidad en la oratoria y, aprovechando la potencia de este arte, obra injustamente, no por ello se debe odiar ni desterrar al que le instruya, éste transmitió su arte para un empleo justo, y el discípulo lo utiliza con el fin contrario. Así pues, es de justicia odiar, desterrar o condenar a muerte al que hace mal uso, pero no al maestro.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Supongo, Gorgias, que tú también tienes la experiencia de numerosas discusiones y que has observado en ellas que difícilmente consiguen los interlocutores precisar el objeto sobre el que intentan dialogar y, de este modo, poner fin a la reunión después de haber recogido y expresado recíprocamente sus pensamientos. Por el contrario, si hay diferencia de opiniones y uno de ellos afirma que el otro no habla con exactitud o claridad, se irritan y se imaginan que se les contradice con mala intención, y así disputan por amor propio sin examinar el objeto propuesto en la discusión. Algunos terminan por separarse de manera vergonzosa, después de injuriarse y haber dicho y oído tantas ofensas que hasta los asistentes se indignan consigo mismos por haberse prestado a escuchar a tales personas. ¿Por qué digo esto? Porque ahora me parece que tus palabras no son consecuentes ni están de acuerdo con las que dijiste al principio sobre la retórica. Sin embargo, no me decido a refutarte temiendo que supongas que hablo por rivalidad contra ti y no por el deseo de esclarecer el objeto de nuestra discusión. Por tanto, si tú eres del mismo tipo de hombre que yo soy, te interrogaré con gusto; si no, lo dejaré. ¿Qué clase de hombre soy yo? Soy de aquellos que aceptan gustosamente que se les refute, si no dicen la verdad, y de los que refutan con gusto a su interlocutor, si yerra; pero que prefieren ser refutados a refutar a otro, pues pienso que lo primero es un bien mayor, por cuanto vale más librarse del peor de los males que librar a otro; porque creo que no existe mal tan grave como una opinión errónea sobre el tema que ahora discutimos (20). Por lo tanto, si dices que también tú eres así, continuemos; pero si crees que conviene deja</w:t>
      </w:r>
      <w:r>
        <w:rPr>
          <w:rFonts w:ascii="Arial" w:hAnsi="Arial"/>
          <w:szCs w:val="22"/>
        </w:rPr>
        <w:t xml:space="preserve">r la conversación, dejémosla ya </w:t>
      </w:r>
      <w:r w:rsidRPr="00381123">
        <w:rPr>
          <w:rFonts w:ascii="Arial" w:hAnsi="Arial"/>
          <w:szCs w:val="22"/>
        </w:rPr>
        <w:t xml:space="preserve">y pongámosle fin.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––Te aseguro, Sócrates, que también soy de la misma manera de ser que tú indicas; sin embargo, quizá conviniera tener en cuenta el interés de los que aquí están, porque ya antes de llegar vosotros había yo disertado ampliamente, y si ahora continuamos la conversación, quizá nos extendamos demasiado. Así pues, es preciso consultarles, no sea que retengamos a alguien que quiera atender a otra cosa.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QUER. –– Ya oís, Gorgias y Sócrates, el clamor de todos éstos, que desean oíros si continuáis; en cuanto a mí, ojalá no se me presente una ocupación tan imperiosa que me obligue a abandonar conversaciones de tanta importancia y llevadas de tal modo para dar preferencia a otro asunto.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CAL. ––Por los dioses, Querefonte, también yo me he encontrado en muchas discusiones y no sé si alguna vez he sentido tanto placer como ahora; por consiguiente, me daréis gran satisfacción, aunque estéis dispuestos a conversar durante todo el día.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Por mi parte, Calicles, no hay inconveniente, si Gorgias consiente en ello.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En esta situación, Sócrates, resulta ya vergonzoso que no acepte; tanto más cuanto que yo mismo me he ofrecido espontáneamente a que cada uno me pregunte lo que quiera. Así pues, si les parece bien a los presentes, continúa la conversación e interroga lo que desees.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Escucha, Gorgias, lo que me causa extrañeza en tus palabras; quizá has hablado rectamente, pero yo no te comprendo bien. ¿Afirmas que eres capaz de enseñar la retórica </w:t>
      </w:r>
      <w:r>
        <w:rPr>
          <w:rFonts w:ascii="Arial" w:hAnsi="Arial"/>
          <w:szCs w:val="22"/>
        </w:rPr>
        <w:t>al que quiera ser tu discípulo</w:t>
      </w:r>
      <w:r w:rsidRPr="00381123">
        <w:rPr>
          <w:rFonts w:ascii="Arial" w:hAnsi="Arial"/>
          <w:szCs w:val="22"/>
        </w:rPr>
        <w:t xml:space="preserv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¿De manera que sobre todos los objetos produzca convicción en la multitud, persuadiéndola sin instruirla?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––Exactamente.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Decías hace un momento (21) que incluso sobre la salud el orador será más persuasivo que el médico.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Sí que lo decía, pero sólo ante la multitud.</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Decir ante la multitud, ¿no es decir ante los ignorantes? Pues, sin duda, ante los que saben no puede ser el orador más persuasivo que el médico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Es verdad.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si es más persuasivo que el médico resulta más persuasivo que el que sabe.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––Sin ser médico, ¿no es cierto?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El que no es médico es ignorante, y el médico sabe.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GOR. –– Es evidente.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Luego ante ignorantes el que no sabe será más persuasivo que el que sabe, puesto que el orador aventaja al médico. ¿Resulta esto o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––En este caso, al menos, sí resulta.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respecto de todas las otras artes, se encuentra en la misma situación el orador y la retórica. No necesita conocer los objetos en sí mismos, sino haber inventado cierto procedimiento de persuasión que, ante los ignorantes, le haga parecer más sabio que los que realmente saben.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¿Y no es una gran comodidad, Sócrates, que, sin aprender las demás artes, con ésta sola el orador no resulte inferior a los que las profesan?</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Si el orador, por ser así, aventaja o no a los de otras profesiones, lo examinaremos en seguida (22), si en algo interesa a nuestra discusión; pero ahora debemos examinar en primer lugar lo siguiente. ¿Respecto a lo justo y lo injusto, lo bello y lo feo, lo bueno y lo malo, el conocedor de la retórica se encuentra en la mis</w:t>
      </w:r>
      <w:r>
        <w:rPr>
          <w:rFonts w:ascii="Arial" w:hAnsi="Arial"/>
          <w:szCs w:val="22"/>
        </w:rPr>
        <w:t xml:space="preserve">ma situación que respecto a la </w:t>
      </w:r>
      <w:r w:rsidRPr="00381123">
        <w:rPr>
          <w:rFonts w:ascii="Arial" w:hAnsi="Arial"/>
          <w:szCs w:val="22"/>
        </w:rPr>
        <w:t xml:space="preserve">salud y a los objetos de las otras artes, y, desconociendo en ellas qué es bueno o malo, qué es bello o feo y qué es justo o injusto, se ha procurado sobre estas cuestiones un medio de persuasión que le permite aparecer ante los ignorantes como más sabio que el que realmente sabe, aunque él no sepa? ¿O bien es necesario que quien tiene el propósito de aprender la retórica posea estos conocimientos y los haya adquirido antes de dirigirse a ti? Y en caso contrario, tú, que eres maestro de retórica, ¿prescindirás de enseñar a tu discípulo esto, porque no es función tuya, y harás que ante la multitud parezco que lo sabe, cuando lo ignora, y que pase por bueno sin serlo? ¿O te será completamente imposible enseñarle la retórica, si previamente no conoce la verdad sobre estas materias? ¿Cómo es esto, Gorgias? Por Zeus, como has dicho antes, descúbrenos el poder de la retórica y explícanos en qué consiste.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Yo creo, Sócrates, que, si acaso las descono</w:t>
      </w:r>
      <w:r>
        <w:rPr>
          <w:rFonts w:ascii="Arial" w:hAnsi="Arial"/>
          <w:szCs w:val="22"/>
        </w:rPr>
        <w:t xml:space="preserve">ce, las </w:t>
      </w:r>
      <w:r w:rsidRPr="00381123">
        <w:rPr>
          <w:rFonts w:ascii="Arial" w:hAnsi="Arial"/>
          <w:szCs w:val="22"/>
        </w:rPr>
        <w:t xml:space="preserve">aprenderá también de mí.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No sigas; tu contestación es suficiente. Si has de hacer orador a alguien, es preciso que conozca lo justo y lo injusto, bien lo sepa antes de recibir tus lecciones o bien lo aprenda contigo.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Exactamente.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qué? El que ha aprendido la construcción es constructor, ¿no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––¿El que ha aprendido la música es músico?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lo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––¿Y el que ha aprendido medicina es médico? ¿Y en la misma relación, las demás artes, de modo que el que aprende una de éstas adquiere la cualidad que le proporciona su conocimiento?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Sin duda.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Siguiendo el mismo razonamiento, el que conoce lo justo, ¿no es justo?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Indudablemente.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Y el justo obra justamente.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Por consiguiente, ¿no es preciso que el orador sea justo y que el justo desee obrar con justicia?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parece.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Luego jamás querrá el orador obrar injustamente.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Parece que no.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¿Te acuerdas de que hace poco decías (23) que no se debe acusar ni desterrar a los maestros de gimnasia en el caso de que un púgil se sirva injustamente de su arte, y que, del mismo modo, si un orador se sirve de la retórica para un fin injusto, tampoco se debe acusar ni expulsar de la ciudad a su maestro, sino al que obra injustamente y hace un uso indebido de este arte? ¿Dijiste esto o no?</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lo dije.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ahora resulta que este mismo orador jamás obraría injustamente. ¿No es verdad?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parece.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Al comenzar esta conversación (24) se dijo que la retórica no trataba de los discursos sobre el número par y el impar, sino de los referentes a lo justo y lo injusto;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Al oírte decir esto concebí la idea de que la retórica no podía ser nunca algo injusto, puesto que sus discursos tratan siempre sobre la justicia; cuando poco después dijiste que el orador podía también emplear su arte injustamente, entonces, sorprendido y considerando que no había concordancia en tus palabras, dije aquello de que, si tú estabas de acuerdo conmigo en que es provechoso ser refutado, era conveniente seguir là conversación; en el caso </w:t>
      </w:r>
      <w:r w:rsidRPr="00381123">
        <w:rPr>
          <w:rFonts w:ascii="Arial" w:hAnsi="Arial"/>
          <w:szCs w:val="22"/>
        </w:rPr>
        <w:lastRenderedPageBreak/>
        <w:t xml:space="preserve">contrario, abandonarla. Después, al examinar la cuestión, tú mismo ves que de nuevo nos resulta imposible que el orador haga uso injusto de la retórica y que quiera obrar injustamente. Por el perro, Gorgias, no es cosa de una breve conversación el aclarar suficientemente cómo es esto en realidad.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¿Qué dices, Sócrates? ¿Tu opinión sobre la retórica es la que acabas de expresar? ¿Crees que puedes sustentarla porque Gorgias haya sentido vergüenza en concederte que el orador no conoce lo justo, lo bello y lo bueno, y haya añadido a continuación que enseñaría esto al discípulo que se le presentara sin conocer esto? Y quizá a consecuencia de esta concesión, se ha producido cierta contradicción; esto es lo que te deleita, y tú mismo conduces la discusión a semejantes argucias...; pero (25) ¿quién será capaz de negar que conoce la justicia y que puede enseñarla a los demás? Llevar la conversación a tales extremos es una gran rusticidad.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Encantador Polo, precisamente tenemos amigos e hijos para que, cuando nos hacemos viejos y damos algún paso en falso, vosotros los jóvenes, estando a nuestro lado, rectifiquéis nuestra vida en las acciones y en las palabras. Así ahora, si Gorgias y yo hemos cometido algún error en la discusión, rectifícalo tú que estás aquí; es tu obligación; por mi parte, estoy dispuesto a plantear de nuevo lo que tú quieras, si crees que algo de lo que hemos convenido no está bien, con tal de que cumplas una sola condición.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¿Y qué es ello?</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Reprimir, Polo, el afán de pronunciar largos discursos, como intentaste hacer al principio de esta conversación.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¿Pero qué? ¿No se me permitirá decir todo lo que quiera?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Sufrirías un gran daño, excelente Polo, si habiendo venido a Atenas, el lugar de Grecia donde hay mayor libertad para hablar, sólo tú aquí fueras privado de ella. Pero considera el caso contrario: si tú pronuncias largos discursos sin querer responder a lo que te pregunte, ¿no sufriré yo un gran daño si no se me permite marcharme y dejar de escucharte? Si tienes interés en la cuestión que hemos tratado y quieres rectificarla, pon de nuevo a discusión, como acabo de decir, lo que te parezca; pregunta y contesta alternativamente, como Gorgias y yo; refútame y permite que te refute. Tú afirmas, sin duda, que sabes tanto como Gorgias, ¿no es así?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––Así pues, ¿también tú invitas a que cada uno te pregunte lo que quiera porque estás seguro de que sabes contestar?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––Desde luego.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 haz lo que prefieras; pregunta o responde.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POL. –– Eso voy a hacer. Contesta, Sócrates, qué es la retórica en tu opinión, puesto que crees que Gorgias tiene dificultad para definirla.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––¿Me preguntas qué arte es, a mi juicio?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Exactamente.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––Ninguna, Polo, si he de decirte la verdad.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––¿Pues qué es la retórica según tú?</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Algo que tú afirmas haber hecho arte en un escrito que he leído hace poco (26).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¿Qué es, entonces?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Una especie de práctica.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––¿Según tú, la retórica es una práctica?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Eso pienso, a no ser que tú digas otra cosa.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Una práctica ¿de qué?</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De producir cierto agrado y placer.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––Así pues, ¿crees que la retórica es algo bello, puesto que es capaz de agradar a los hombres?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Pero, Polo, ¿te has informado ya por mis palabras de lo que yo digo que es la retórica como para seguirme preguntando si me parece bella?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Pero ¿no sé que has dicho que es una especie de práctica?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Puesto que estimas el causar agrado, ¿quieres procurarme uno, aunque sea pequeño?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Sí quiero.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Pregúntame, entonces, qué arte es la culinaria, en mi opinión.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––Te lo pregunto, ¿qué arte es la culinaria?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Ninguna, Polo.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Pues ¿qué es? Dilo.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Una especie de práctica.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w:t>
      </w:r>
      <w:r>
        <w:rPr>
          <w:rFonts w:ascii="Arial" w:hAnsi="Arial"/>
          <w:szCs w:val="22"/>
        </w:rPr>
        <w:t xml:space="preserve"> </w:t>
      </w:r>
      <w:r w:rsidRPr="00381123">
        <w:rPr>
          <w:rFonts w:ascii="Arial" w:hAnsi="Arial"/>
          <w:szCs w:val="22"/>
        </w:rPr>
        <w:t xml:space="preserve">–– ¿De qué? Habla.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Voy a decírtelo; una práctica de producir agrado y placer, </w:t>
      </w:r>
    </w:p>
    <w:p w:rsidR="000F2A66" w:rsidRPr="00381123" w:rsidRDefault="000F2A66" w:rsidP="000F2A66">
      <w:pPr>
        <w:jc w:val="both"/>
        <w:rPr>
          <w:rFonts w:ascii="Arial" w:hAnsi="Arial"/>
          <w:szCs w:val="22"/>
        </w:rPr>
      </w:pPr>
      <w:r w:rsidRPr="00381123">
        <w:rPr>
          <w:rFonts w:ascii="Arial" w:hAnsi="Arial"/>
          <w:szCs w:val="22"/>
        </w:rPr>
        <w:t xml:space="preserve">Polo.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Luego, ¿son lo mismo la culinaria y la retórica?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––De ningún modo, pero son parte de la misma actividad.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¿A qué actividad te refieres?</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Temo que sea un poco rudo decir la verdad; no me decido a hacerlo por Gorgias, no sea que piense que yo ridiculizo su profesión. Yo no sé si es ésta la retórica que practica Gorgias, pues de la discusión anterior no se puede deducir claramente lo que él piensa; lo que yo llamo retórica es una parte de algo que no tiene nada dé bello.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¿De qué, Sócrates? Dilo y no tengas reparo por mí.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Me parece, Gorgias, que existe cierta ocupación que no tiene nada de arte, pero que exige un espíritu sagaz, decidido y apto por naturaleza para las relaciones humanas; llamo adulación a lo fundamental de ella. Hay, según yo creo, otras muchas partes de ésta; una, la cocina, que parece arte, pero que no lo es, en mi opinión, sino una práctica y una rutina. También llamo parte de la adulación a la retórica, la cosmética y la sofística, cuatro partes que se aplican a cuatro objetos. Por tanto, si Polo quiere interrogarme, que lo haga, pues aún no ha llegado a saber qué parte de la adulación es, a mi juicio, la retórica; no ha advertido que aún no he contestado y, sin embargo, sigue preguntándome si no creo que es algo bello. No pienso responderle si considero bella o fea la retórica hasta que no le haya contestado previamente qué es. No sería conveniente, Polo; pero, si quieres informarte, pregúntame qué parte de la adulación es, a mi juicio, la retórica.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POL. –– Te lo pregunto; responde qué parte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¿Vas a entender mi contestación? Es, según yo creo, un simulacro de una parte de la política.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POS. ––¿Pero qué? ¿Dices que es bella o fea?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Fea, pues llamo feo a lo malo, puesto que es preciso contestarte como si ya supieras lo que pienso.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Por Zeus, Sócrates, tampoco yo entiendo lo que dices.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Es natural, Gorgias. Aún no he expresado claramente mi pensamiento, pero este Polo es joven e impaciente.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No te ocupes de él; dime qué quieres decir al afirmar que la retórica es el simulacro de una parte de la política.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lastRenderedPageBreak/>
        <w:t xml:space="preserve">SÓC. –– Voy a intentar explicar lo que me parece la retórica; si no es como yo pienso, aquí está Polo que me refutará. ¿Existe algo a lo que llamas cuerpo y algo a lo que llamas alma?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GOR. –– ¿Cómo no?</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¿Crees que hay para cada uno de ellos un estado saludable?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Sí.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––¿Y no es posible un estado saludable aparente sin que sea verdadero? Por ejemplo, hay muchos que parece que tienen sus cuerpos en buena condición y difícilmente alguien que no sea médico o maestro de gimnasia puede percibir que no es buena.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 Tienes razón.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Digo que esta falsa apariencia se encuentra en el cuerpo y en el alma, y hace que uno y otra produzcan la impresión de un estado saludable que en realidad no tienen.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GOR. ––Así es.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SÓC. –– Veamos, pues; voy a aclararte, si puedo, lo que pienso con una exposición seguida. Digo que, puesto que son dos los objetos, hay dos artes, que corresponden una al cuerpo y otra al alma; llamo política a la que se refiere al alma, pero no puedo definir con un solo nombre la que se refiere al cuerpo, y aunque el cuidado del cuerpo es uno, lo divido en dos partes: la gimnasia y la medicina; en la política, corresponden la legislación a la gimnasia, y la justicia a la medicina.</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Tienen puntos en común entre sí, puesto que su objeto es el mismo, la medicina con la gimnasia y la justicia con la legislación; sin embargo, hay entre ellas alguna diferencia. Siendo estas cuatro artes las que procuran siempre el mejor estado, del cuerpo las unas y del alma las otras, la adulación, percibiéndolo así, sin conocimiento razonado, sino por conjetura, se divide a sí misina en cuatro partes e introduce cada una de estas partes en el arte correspondiente, fingiendo ser el arte en el que se introduce; no se ocupa del bien, sino que, captándose a la insensatez por medio de lo más agradable en cada ocasión, produce engaño, hasta el punto de parecer digna de gran valor. Así pues, la culinaria se introduce en la medicina y finge conocer los alimentos más convenientes para el cuerpo, de manera que si, ante niños u hombres tan insensatos como niños, un cocinero y un médico tuvieran que poner en juicio quién de los dos conoce mejor los alimentos beneficiosos y nocivos, el médico moriría de hambre. A esto lo llamo adulación y afirmo que es feo, Polo ––pues es a ti a quien me dirijo––, porque pone su punto de mira en el placer sin el bien; digo que no es arte, sino práctica, porque no tiene ningún fundamento por el que ofrecer las cosas que ella ofrece ni sabe cuál es la naturaleza de ellas, de modo que no puede decir la causa de cada una. Yo no llamo arte a lo que es irracional; si tienes algo que objetar sobre lo que he dicho, estoy dispuesto a explicártelo.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Así pues, según digo, la culinaria, como parte de la adulación, se oculta bajo la medicina; del mismo modo, bajo la gimnástica se oculta la cosmética, que es perjudicial, falsa, innoble, servil, que engaña con apariencias, colores, pulimentos y vestidos, hasta el punto de hacer que los que se procuran esta belleza prestada descuiden la belleza natural que produce la gimnástica. Para no extenderme más, voy a hablarte como los geómetras, pues tal vez así me comprendas: la cosmética es a la gimnástica lo que la culinaria es a la medicina; o, mejor: la cosmética es a la gimnástica lo que la sofística a la legislación, y la culinaria es a la medicina lo que la retórica es a la justicia. Como digo, son distintas por naturaleza, pero, como están muy próximas, se confunden, en el mismo campo y sobre los mismos objetos, sofistas y oradores, y ni ellos mismos saben cuál es su propia función ni los demás hombres cómo servirse de ellos. En efecto, si el alma no gobernara al cuerpo, sino que éste se rigiera a sí mismo, y si ella no inspeccionara y distinguiera la cocina de la medicina, sino que el cuerpo por sí mismo juzgara, conjeturando por sus propios placeres, se vería muy cumplida la frase de Anaxágoras (27) que tú conoces bien, querido Polo, «todas las cosas juntas» estarían mezcladas en una sola, quedando sin distinguir las que pertenecen a la medicina, a la higiene y a la culinaria. Así pues, ya has oído lo que es para mí la retórica: es respecto al alma lo equivalente de lo que es la culinaria respecto al cuerpo. Quizá he obrado de modo inconsecuente prohibiéndote los largos discursos y habiendo alargado el mío demasiado. Sin embargo, tengo una disculpa, pues cuando hablaba brevemente no me comprendías ni eras capaz de sacar provecho de mis respuestas, sino que necesitabas explicación. Por tanto, si tampoco yo puedo servirme de las tuyas, alarga tus discursos; pero, en caso contrario, déjame utilizarlas, pues es justo. Ahora, si puedes servirte en algo de mi contestación, sírvete. </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POL. –– ¿Qué dices? ¿Te parece que la retórica es adulación?</w:t>
      </w:r>
    </w:p>
    <w:p w:rsidR="000F2A66" w:rsidRPr="00381123" w:rsidRDefault="000F2A66" w:rsidP="000F2A66">
      <w:pPr>
        <w:jc w:val="both"/>
        <w:rPr>
          <w:rFonts w:ascii="Arial" w:hAnsi="Arial"/>
          <w:szCs w:val="22"/>
        </w:rPr>
      </w:pPr>
    </w:p>
    <w:p w:rsidR="000F2A66" w:rsidRPr="00381123" w:rsidRDefault="000F2A66" w:rsidP="000F2A66">
      <w:pPr>
        <w:jc w:val="both"/>
        <w:rPr>
          <w:rFonts w:ascii="Arial" w:hAnsi="Arial"/>
          <w:szCs w:val="22"/>
        </w:rPr>
      </w:pPr>
      <w:r w:rsidRPr="00381123">
        <w:rPr>
          <w:rFonts w:ascii="Arial" w:hAnsi="Arial"/>
          <w:szCs w:val="22"/>
        </w:rPr>
        <w:t xml:space="preserve">SÓC. –– He dicho una parte de la adulación; pero ¿no tienes memoria a tu edad, Polo? ¿Qué va a ser después? </w:t>
      </w:r>
    </w:p>
    <w:p w:rsidR="007B6240" w:rsidRDefault="007B6240">
      <w:bookmarkStart w:id="0" w:name="_GoBack"/>
      <w:bookmarkEnd w:id="0"/>
    </w:p>
    <w:sectPr w:rsidR="007B6240">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75D" w:rsidRDefault="00BC675D" w:rsidP="000F2A66">
      <w:r>
        <w:separator/>
      </w:r>
    </w:p>
  </w:endnote>
  <w:endnote w:type="continuationSeparator" w:id="0">
    <w:p w:rsidR="00BC675D" w:rsidRDefault="00BC675D" w:rsidP="000F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703221"/>
      <w:docPartObj>
        <w:docPartGallery w:val="Page Numbers (Bottom of Page)"/>
        <w:docPartUnique/>
      </w:docPartObj>
    </w:sdtPr>
    <w:sdtContent>
      <w:p w:rsidR="000F2A66" w:rsidRDefault="000F2A66">
        <w:pPr>
          <w:pStyle w:val="Piedepgina"/>
          <w:jc w:val="right"/>
        </w:pPr>
        <w:r>
          <w:fldChar w:fldCharType="begin"/>
        </w:r>
        <w:r>
          <w:instrText>PAGE   \* MERGEFORMAT</w:instrText>
        </w:r>
        <w:r>
          <w:fldChar w:fldCharType="separate"/>
        </w:r>
        <w:r w:rsidRPr="000F2A66">
          <w:rPr>
            <w:noProof/>
            <w:lang w:val="es-ES"/>
          </w:rPr>
          <w:t>11</w:t>
        </w:r>
        <w:r>
          <w:fldChar w:fldCharType="end"/>
        </w:r>
      </w:p>
    </w:sdtContent>
  </w:sdt>
  <w:p w:rsidR="000F2A66" w:rsidRDefault="000F2A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75D" w:rsidRDefault="00BC675D" w:rsidP="000F2A66">
      <w:r>
        <w:separator/>
      </w:r>
    </w:p>
  </w:footnote>
  <w:footnote w:type="continuationSeparator" w:id="0">
    <w:p w:rsidR="00BC675D" w:rsidRDefault="00BC675D" w:rsidP="000F2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66"/>
    <w:rsid w:val="000F2A66"/>
    <w:rsid w:val="002312D1"/>
    <w:rsid w:val="007B6240"/>
    <w:rsid w:val="00BC67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058BE-924E-4776-9EF7-219663AE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6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uente-tabl-fig">
    <w:name w:val="23-fuente-tabl-fig"/>
    <w:next w:val="Normal"/>
    <w:qFormat/>
    <w:rsid w:val="002312D1"/>
    <w:pPr>
      <w:spacing w:before="120" w:after="120" w:line="240" w:lineRule="auto"/>
      <w:ind w:left="113" w:hanging="113"/>
    </w:pPr>
    <w:rPr>
      <w:rFonts w:ascii="Garamond" w:eastAsiaTheme="minorEastAsia" w:hAnsi="Garamond"/>
      <w:szCs w:val="24"/>
      <w:lang w:val="pt-BR" w:eastAsia="es-ES"/>
    </w:rPr>
  </w:style>
  <w:style w:type="paragraph" w:customStyle="1" w:styleId="24-nota-pie">
    <w:name w:val="24-nota-pie"/>
    <w:autoRedefine/>
    <w:qFormat/>
    <w:rsid w:val="002312D1"/>
    <w:pPr>
      <w:spacing w:after="0" w:line="240" w:lineRule="auto"/>
      <w:jc w:val="both"/>
    </w:pPr>
    <w:rPr>
      <w:rFonts w:ascii="Garamond" w:eastAsiaTheme="minorEastAsia" w:hAnsi="Garamond"/>
      <w:szCs w:val="24"/>
      <w:lang w:val="pt-BR" w:eastAsia="es-ES"/>
    </w:rPr>
  </w:style>
  <w:style w:type="paragraph" w:customStyle="1" w:styleId="37encabez-inicio">
    <w:name w:val="37encabez-inicio"/>
    <w:link w:val="37encabez-inicioCar"/>
    <w:qFormat/>
    <w:rsid w:val="002312D1"/>
    <w:pPr>
      <w:spacing w:after="0" w:line="240" w:lineRule="auto"/>
    </w:pPr>
    <w:rPr>
      <w:rFonts w:ascii="Garamond" w:hAnsi="Garamond"/>
    </w:rPr>
  </w:style>
  <w:style w:type="character" w:customStyle="1" w:styleId="37encabez-inicioCar">
    <w:name w:val="37encabez-inicio Car"/>
    <w:basedOn w:val="Fuentedeprrafopredeter"/>
    <w:link w:val="37encabez-inicio"/>
    <w:rsid w:val="002312D1"/>
    <w:rPr>
      <w:rFonts w:ascii="Garamond" w:hAnsi="Garamond"/>
    </w:rPr>
  </w:style>
  <w:style w:type="paragraph" w:customStyle="1" w:styleId="37b-encabez-impar">
    <w:name w:val="37b-encabez-impar"/>
    <w:link w:val="37b-encabez-imparCar"/>
    <w:qFormat/>
    <w:rsid w:val="002312D1"/>
    <w:pPr>
      <w:spacing w:after="0" w:line="240" w:lineRule="auto"/>
    </w:pPr>
    <w:rPr>
      <w:rFonts w:ascii="Garamond" w:hAnsi="Garamond"/>
      <w:lang w:val="pt-BR"/>
    </w:rPr>
  </w:style>
  <w:style w:type="character" w:customStyle="1" w:styleId="37b-encabez-imparCar">
    <w:name w:val="37b-encabez-impar Car"/>
    <w:basedOn w:val="Fuentedeprrafopredeter"/>
    <w:link w:val="37b-encabez-impar"/>
    <w:rsid w:val="002312D1"/>
    <w:rPr>
      <w:rFonts w:ascii="Garamond" w:hAnsi="Garamond"/>
      <w:lang w:val="pt-BR"/>
    </w:rPr>
  </w:style>
  <w:style w:type="paragraph" w:customStyle="1" w:styleId="cursivas">
    <w:name w:val="cursivas"/>
    <w:link w:val="cursivasCar"/>
    <w:qFormat/>
    <w:rsid w:val="002312D1"/>
    <w:pPr>
      <w:spacing w:after="0" w:line="240" w:lineRule="auto"/>
      <w:jc w:val="both"/>
    </w:pPr>
    <w:rPr>
      <w:rFonts w:ascii="Garamond" w:hAnsi="Garamond"/>
      <w:i/>
      <w:lang w:val="pt-BR"/>
    </w:rPr>
  </w:style>
  <w:style w:type="character" w:customStyle="1" w:styleId="cursivasCar">
    <w:name w:val="cursivas Car"/>
    <w:basedOn w:val="Fuentedeprrafopredeter"/>
    <w:link w:val="cursivas"/>
    <w:rsid w:val="002312D1"/>
    <w:rPr>
      <w:rFonts w:ascii="Garamond" w:hAnsi="Garamond"/>
      <w:i/>
      <w:lang w:val="pt-BR"/>
    </w:rPr>
  </w:style>
  <w:style w:type="paragraph" w:customStyle="1" w:styleId="37a-encabez-par">
    <w:name w:val="37a-encabez-par"/>
    <w:link w:val="37a-encabez-parCar"/>
    <w:qFormat/>
    <w:rsid w:val="002312D1"/>
    <w:pPr>
      <w:spacing w:after="0" w:line="240" w:lineRule="auto"/>
      <w:jc w:val="right"/>
    </w:pPr>
    <w:rPr>
      <w:rFonts w:ascii="Garamond" w:hAnsi="Garamond"/>
    </w:rPr>
  </w:style>
  <w:style w:type="character" w:customStyle="1" w:styleId="37a-encabez-parCar">
    <w:name w:val="37a-encabez-par Car"/>
    <w:basedOn w:val="Fuentedeprrafopredeter"/>
    <w:link w:val="37a-encabez-par"/>
    <w:rsid w:val="002312D1"/>
    <w:rPr>
      <w:rFonts w:ascii="Garamond" w:hAnsi="Garamond"/>
    </w:rPr>
  </w:style>
  <w:style w:type="paragraph" w:customStyle="1" w:styleId="16-epigrafe">
    <w:name w:val="16-epigrafe"/>
    <w:basedOn w:val="Normal"/>
    <w:qFormat/>
    <w:rsid w:val="002312D1"/>
    <w:pPr>
      <w:spacing w:before="120"/>
      <w:ind w:left="1701" w:firstLine="567"/>
      <w:jc w:val="right"/>
    </w:pPr>
    <w:rPr>
      <w:rFonts w:ascii="Garamond" w:eastAsiaTheme="minorEastAsia" w:hAnsi="Garamond" w:cstheme="minorBidi"/>
      <w:sz w:val="22"/>
      <w:lang w:val="pt-BR"/>
    </w:rPr>
  </w:style>
  <w:style w:type="paragraph" w:customStyle="1" w:styleId="22-tabla-figura">
    <w:name w:val="22-tabla-figura"/>
    <w:next w:val="23-fuente-tabl-fig"/>
    <w:qFormat/>
    <w:rsid w:val="002312D1"/>
    <w:pPr>
      <w:spacing w:after="0" w:line="240" w:lineRule="auto"/>
      <w:jc w:val="center"/>
    </w:pPr>
    <w:rPr>
      <w:rFonts w:ascii="Garamond" w:eastAsiaTheme="minorEastAsia" w:hAnsi="Garamond"/>
      <w:szCs w:val="24"/>
      <w:lang w:val="es-ES_tradnl" w:eastAsia="es-ES"/>
    </w:rPr>
  </w:style>
  <w:style w:type="paragraph" w:customStyle="1" w:styleId="20-cita">
    <w:name w:val="20-cita"/>
    <w:next w:val="Normal"/>
    <w:autoRedefine/>
    <w:qFormat/>
    <w:rsid w:val="002312D1"/>
    <w:pPr>
      <w:spacing w:before="120" w:after="120" w:line="240" w:lineRule="auto"/>
      <w:ind w:left="709" w:right="709"/>
      <w:jc w:val="both"/>
    </w:pPr>
    <w:rPr>
      <w:rFonts w:ascii="Garamond" w:eastAsiaTheme="minorEastAsia" w:hAnsi="Garamond"/>
      <w:szCs w:val="24"/>
      <w:lang w:val="pt-BR" w:eastAsia="es-ES"/>
    </w:rPr>
  </w:style>
  <w:style w:type="paragraph" w:styleId="Encabezado">
    <w:name w:val="header"/>
    <w:basedOn w:val="Normal"/>
    <w:link w:val="EncabezadoCar"/>
    <w:uiPriority w:val="99"/>
    <w:unhideWhenUsed/>
    <w:rsid w:val="000F2A66"/>
    <w:pPr>
      <w:tabs>
        <w:tab w:val="center" w:pos="4252"/>
        <w:tab w:val="right" w:pos="8504"/>
      </w:tabs>
    </w:pPr>
  </w:style>
  <w:style w:type="character" w:customStyle="1" w:styleId="EncabezadoCar">
    <w:name w:val="Encabezado Car"/>
    <w:basedOn w:val="Fuentedeprrafopredeter"/>
    <w:link w:val="Encabezado"/>
    <w:uiPriority w:val="99"/>
    <w:rsid w:val="000F2A6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F2A66"/>
    <w:pPr>
      <w:tabs>
        <w:tab w:val="center" w:pos="4252"/>
        <w:tab w:val="right" w:pos="8504"/>
      </w:tabs>
    </w:pPr>
  </w:style>
  <w:style w:type="character" w:customStyle="1" w:styleId="PiedepginaCar">
    <w:name w:val="Pie de página Car"/>
    <w:basedOn w:val="Fuentedeprrafopredeter"/>
    <w:link w:val="Piedepgina"/>
    <w:uiPriority w:val="99"/>
    <w:rsid w:val="000F2A66"/>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6883</Words>
  <Characters>37857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2018-04-06T23:05:00Z</dcterms:created>
  <dcterms:modified xsi:type="dcterms:W3CDTF">2018-04-06T23:07:00Z</dcterms:modified>
</cp:coreProperties>
</file>