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8F3" w:rsidRDefault="007C18F3" w:rsidP="007C18F3">
      <w:pPr>
        <w:jc w:val="right"/>
        <w:rPr>
          <w:bCs/>
        </w:rPr>
      </w:pPr>
      <w:r>
        <w:rPr>
          <w:noProof/>
          <w:lang w:val="es-ES"/>
        </w:rPr>
        <w:drawing>
          <wp:anchor distT="0" distB="0" distL="114300" distR="114300" simplePos="0" relativeHeight="251659264" behindDoc="0" locked="0" layoutInCell="1" allowOverlap="1" wp14:anchorId="360DD03E" wp14:editId="4AFAA8C0">
            <wp:simplePos x="0" y="0"/>
            <wp:positionH relativeFrom="margin">
              <wp:align>left</wp:align>
            </wp:positionH>
            <wp:positionV relativeFrom="paragraph">
              <wp:posOffset>8959</wp:posOffset>
            </wp:positionV>
            <wp:extent cx="1273947" cy="717550"/>
            <wp:effectExtent l="0" t="0" r="2540" b="6350"/>
            <wp:wrapSquare wrapText="bothSides"/>
            <wp:docPr id="9" name="Imagen 9" descr="UNIVERSIDAD ANTONIO RUIZ DE MONTOYA ahora es la UARM | Serperuan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ANTONIO RUIZ DE MONTOYA ahora es la UARM | Serperuano.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3947" cy="717550"/>
                    </a:xfrm>
                    <a:prstGeom prst="rect">
                      <a:avLst/>
                    </a:prstGeom>
                    <a:noFill/>
                    <a:ln>
                      <a:noFill/>
                    </a:ln>
                  </pic:spPr>
                </pic:pic>
              </a:graphicData>
            </a:graphic>
          </wp:anchor>
        </w:drawing>
      </w:r>
      <w:r>
        <w:rPr>
          <w:bCs/>
        </w:rPr>
        <w:t>Pensamiento Crítico</w:t>
      </w:r>
    </w:p>
    <w:p w:rsidR="007C18F3" w:rsidRPr="000B575C" w:rsidRDefault="007C18F3" w:rsidP="007C18F3">
      <w:pPr>
        <w:jc w:val="right"/>
        <w:rPr>
          <w:bCs/>
        </w:rPr>
      </w:pPr>
      <w:r w:rsidRPr="000B575C">
        <w:rPr>
          <w:bCs/>
        </w:rPr>
        <w:t>Semestre 202</w:t>
      </w:r>
      <w:r>
        <w:rPr>
          <w:bCs/>
        </w:rPr>
        <w:t>2.1</w:t>
      </w:r>
    </w:p>
    <w:p w:rsidR="007C18F3" w:rsidRPr="002863D9" w:rsidRDefault="007C18F3" w:rsidP="007C18F3">
      <w:pPr>
        <w:jc w:val="right"/>
        <w:rPr>
          <w:bCs/>
        </w:rPr>
      </w:pPr>
      <w:r>
        <w:rPr>
          <w:bCs/>
        </w:rPr>
        <w:t>Sección 1</w:t>
      </w:r>
    </w:p>
    <w:p w:rsidR="007C18F3" w:rsidRPr="000B575C" w:rsidRDefault="007C18F3" w:rsidP="007C18F3">
      <w:pPr>
        <w:rPr>
          <w:b/>
        </w:rPr>
      </w:pPr>
    </w:p>
    <w:p w:rsidR="007C18F3" w:rsidRDefault="007C18F3" w:rsidP="007C18F3">
      <w:pPr>
        <w:jc w:val="center"/>
        <w:rPr>
          <w:b/>
          <w:smallCaps/>
          <w:sz w:val="28"/>
        </w:rPr>
      </w:pPr>
    </w:p>
    <w:p w:rsidR="007C18F3" w:rsidRDefault="007C18F3" w:rsidP="007C18F3">
      <w:pPr>
        <w:jc w:val="center"/>
        <w:rPr>
          <w:b/>
          <w:szCs w:val="18"/>
        </w:rPr>
      </w:pPr>
      <w:r>
        <w:rPr>
          <w:b/>
          <w:szCs w:val="18"/>
        </w:rPr>
        <w:t>Ensayo Final</w:t>
      </w:r>
    </w:p>
    <w:p w:rsidR="007C18F3" w:rsidRPr="000B575C" w:rsidRDefault="007C18F3" w:rsidP="007C18F3">
      <w:pPr>
        <w:jc w:val="center"/>
        <w:rPr>
          <w:b/>
          <w:sz w:val="28"/>
        </w:rPr>
      </w:pPr>
      <w:r>
        <w:rPr>
          <w:b/>
          <w:szCs w:val="18"/>
        </w:rPr>
        <w:t>Pensamiento Crítico</w:t>
      </w:r>
    </w:p>
    <w:p w:rsidR="007C18F3" w:rsidRDefault="007C18F3" w:rsidP="007C18F3">
      <w:pPr>
        <w:jc w:val="center"/>
        <w:rPr>
          <w:b/>
          <w:sz w:val="28"/>
        </w:rPr>
      </w:pPr>
    </w:p>
    <w:p w:rsidR="007C18F3" w:rsidRDefault="007C18F3" w:rsidP="007C18F3">
      <w:pPr>
        <w:jc w:val="center"/>
        <w:rPr>
          <w:b/>
          <w:sz w:val="28"/>
        </w:rPr>
      </w:pPr>
    </w:p>
    <w:p w:rsidR="007C18F3" w:rsidRPr="000B575C" w:rsidRDefault="007C18F3" w:rsidP="007C18F3">
      <w:pPr>
        <w:jc w:val="center"/>
        <w:rPr>
          <w:b/>
          <w:sz w:val="28"/>
        </w:rPr>
      </w:pPr>
    </w:p>
    <w:p w:rsidR="007C18F3" w:rsidRDefault="007C18F3" w:rsidP="007C18F3">
      <w:pPr>
        <w:jc w:val="right"/>
      </w:pPr>
      <w:r w:rsidRPr="000B575C">
        <w:t xml:space="preserve">Fecha de entrega: </w:t>
      </w:r>
      <w:r>
        <w:t>viernes, 24 de junio</w:t>
      </w:r>
    </w:p>
    <w:p w:rsidR="007C18F3" w:rsidRDefault="007C18F3" w:rsidP="007C18F3">
      <w:pPr>
        <w:jc w:val="right"/>
      </w:pPr>
    </w:p>
    <w:p w:rsidR="007C18F3" w:rsidRDefault="007C18F3" w:rsidP="007C18F3">
      <w:pPr>
        <w:jc w:val="both"/>
      </w:pPr>
    </w:p>
    <w:p w:rsidR="007C18F3" w:rsidRDefault="007C18F3" w:rsidP="007C18F3">
      <w:pPr>
        <w:jc w:val="both"/>
      </w:pPr>
    </w:p>
    <w:p w:rsidR="007C18F3" w:rsidRDefault="007C18F3" w:rsidP="007C18F3">
      <w:pPr>
        <w:jc w:val="both"/>
      </w:pPr>
    </w:p>
    <w:p w:rsidR="007C18F3" w:rsidRDefault="007C18F3" w:rsidP="007C18F3">
      <w:pPr>
        <w:spacing w:line="276" w:lineRule="auto"/>
        <w:jc w:val="both"/>
        <w:rPr>
          <w:b/>
          <w:bCs/>
          <w:shd w:val="clear" w:color="auto" w:fill="FFE599" w:themeFill="accent4" w:themeFillTint="66"/>
        </w:rPr>
      </w:pPr>
      <w:r w:rsidRPr="00CE0522">
        <w:rPr>
          <w:b/>
          <w:bCs/>
          <w:shd w:val="clear" w:color="auto" w:fill="FFFFFF" w:themeFill="background1"/>
        </w:rPr>
        <w:t>Información de estudiante</w:t>
      </w:r>
    </w:p>
    <w:p w:rsidR="007C18F3" w:rsidRPr="002D1844" w:rsidRDefault="007C18F3" w:rsidP="007C18F3">
      <w:pPr>
        <w:spacing w:line="276" w:lineRule="auto"/>
        <w:jc w:val="both"/>
        <w:rPr>
          <w:b/>
          <w:bCs/>
        </w:rPr>
      </w:pPr>
    </w:p>
    <w:p w:rsidR="007C18F3" w:rsidRDefault="007C18F3" w:rsidP="007C18F3">
      <w:pPr>
        <w:spacing w:line="276" w:lineRule="auto"/>
        <w:jc w:val="both"/>
      </w:pPr>
      <w:r>
        <w:t>Apellidos: Castillo Espinoza</w:t>
      </w:r>
    </w:p>
    <w:p w:rsidR="007C18F3" w:rsidRDefault="007C18F3" w:rsidP="007C18F3">
      <w:pPr>
        <w:spacing w:line="276" w:lineRule="auto"/>
        <w:jc w:val="both"/>
      </w:pPr>
      <w:r>
        <w:t xml:space="preserve">Nombre(s): Alonso Jesús </w:t>
      </w:r>
    </w:p>
    <w:p w:rsidR="007C18F3" w:rsidRDefault="007C18F3" w:rsidP="007C18F3">
      <w:pPr>
        <w:spacing w:after="240" w:line="276" w:lineRule="auto"/>
        <w:jc w:val="both"/>
      </w:pPr>
      <w:r>
        <w:t xml:space="preserve">correo institucional: </w:t>
      </w:r>
      <w:hyperlink r:id="rId8" w:history="1">
        <w:r w:rsidRPr="0027543B">
          <w:rPr>
            <w:rStyle w:val="Hipervnculo"/>
          </w:rPr>
          <w:t>a2110209@uarm.pe</w:t>
        </w:r>
      </w:hyperlink>
    </w:p>
    <w:p w:rsidR="007C18F3" w:rsidRDefault="007C18F3" w:rsidP="007C18F3">
      <w:pPr>
        <w:spacing w:after="240" w:line="276" w:lineRule="auto"/>
        <w:jc w:val="both"/>
      </w:pPr>
    </w:p>
    <w:tbl>
      <w:tblPr>
        <w:tblStyle w:val="Tablaconcuadrcula"/>
        <w:tblW w:w="0" w:type="auto"/>
        <w:shd w:val="clear" w:color="auto" w:fill="000000" w:themeFill="text1"/>
        <w:tblLook w:val="04A0" w:firstRow="1" w:lastRow="0" w:firstColumn="1" w:lastColumn="0" w:noHBand="0" w:noVBand="1"/>
      </w:tblPr>
      <w:tblGrid>
        <w:gridCol w:w="8494"/>
      </w:tblGrid>
      <w:tr w:rsidR="007C18F3" w:rsidRPr="009233B2" w:rsidTr="00B867B9">
        <w:tc>
          <w:tcPr>
            <w:tcW w:w="8494" w:type="dxa"/>
            <w:shd w:val="clear" w:color="auto" w:fill="000000" w:themeFill="text1"/>
          </w:tcPr>
          <w:p w:rsidR="007C18F3" w:rsidRPr="009233B2" w:rsidRDefault="007C18F3" w:rsidP="00B867B9">
            <w:pPr>
              <w:spacing w:line="276" w:lineRule="auto"/>
              <w:jc w:val="both"/>
              <w:rPr>
                <w:sz w:val="6"/>
                <w:szCs w:val="6"/>
              </w:rPr>
            </w:pPr>
          </w:p>
        </w:tc>
      </w:tr>
    </w:tbl>
    <w:p w:rsidR="00B867B9" w:rsidRDefault="00B867B9"/>
    <w:p w:rsidR="007C18F3" w:rsidRDefault="007C18F3"/>
    <w:p w:rsidR="00CE0522" w:rsidRPr="00CE0522" w:rsidRDefault="00CE0522" w:rsidP="00CE0522">
      <w:pPr>
        <w:spacing w:line="300" w:lineRule="auto"/>
        <w:jc w:val="center"/>
        <w:rPr>
          <w:color w:val="000000" w:themeColor="text1"/>
          <w:sz w:val="32"/>
        </w:rPr>
      </w:pPr>
      <w:r w:rsidRPr="00CE0522">
        <w:rPr>
          <w:color w:val="000000" w:themeColor="text1"/>
          <w:sz w:val="32"/>
        </w:rPr>
        <w:t xml:space="preserve">¿EL DISCURSO NARRATIVO DEL PERSONAJE </w:t>
      </w:r>
      <w:r>
        <w:rPr>
          <w:color w:val="000000" w:themeColor="text1"/>
          <w:sz w:val="32"/>
        </w:rPr>
        <w:t>IRON MAN</w:t>
      </w:r>
      <w:r w:rsidRPr="00CE0522">
        <w:rPr>
          <w:i/>
          <w:color w:val="000000" w:themeColor="text1"/>
          <w:sz w:val="32"/>
        </w:rPr>
        <w:t xml:space="preserve"> </w:t>
      </w:r>
      <w:r w:rsidRPr="00CE0522">
        <w:rPr>
          <w:color w:val="000000" w:themeColor="text1"/>
          <w:sz w:val="32"/>
        </w:rPr>
        <w:t xml:space="preserve">EN LA NOVELA GRÁFICA </w:t>
      </w:r>
      <w:r>
        <w:rPr>
          <w:i/>
          <w:color w:val="000000" w:themeColor="text1"/>
          <w:sz w:val="32"/>
        </w:rPr>
        <w:t>CIVIL WAR</w:t>
      </w:r>
      <w:r w:rsidRPr="00CE0522">
        <w:rPr>
          <w:i/>
          <w:color w:val="000000" w:themeColor="text1"/>
          <w:sz w:val="32"/>
        </w:rPr>
        <w:t xml:space="preserve"> </w:t>
      </w:r>
      <w:r w:rsidRPr="00CE0522">
        <w:rPr>
          <w:color w:val="000000" w:themeColor="text1"/>
          <w:sz w:val="32"/>
        </w:rPr>
        <w:t>REFLEJA LA PROBLEMÁTICA QUE PLANTEA LA TEORÍA DEL MAL RADICAL?</w:t>
      </w:r>
    </w:p>
    <w:p w:rsidR="00CE0522" w:rsidRDefault="00CE0522" w:rsidP="006A13F9">
      <w:pPr>
        <w:spacing w:line="360" w:lineRule="auto"/>
        <w:jc w:val="both"/>
        <w:rPr>
          <w:color w:val="000000" w:themeColor="text1"/>
        </w:rPr>
      </w:pPr>
    </w:p>
    <w:p w:rsidR="00385D3A" w:rsidRPr="009647D4" w:rsidRDefault="007C18F3" w:rsidP="006A13F9">
      <w:pPr>
        <w:spacing w:line="360" w:lineRule="auto"/>
        <w:jc w:val="both"/>
        <w:rPr>
          <w:color w:val="000000" w:themeColor="text1"/>
        </w:rPr>
      </w:pPr>
      <w:r w:rsidRPr="009647D4">
        <w:rPr>
          <w:color w:val="000000" w:themeColor="text1"/>
        </w:rPr>
        <w:t>A inicios del siglo XXI, la editorial estadou</w:t>
      </w:r>
      <w:r w:rsidR="00C31486" w:rsidRPr="009647D4">
        <w:rPr>
          <w:color w:val="000000" w:themeColor="text1"/>
        </w:rPr>
        <w:t xml:space="preserve">nidense, Marvel Comics, </w:t>
      </w:r>
      <w:r w:rsidR="00BD2068" w:rsidRPr="009647D4">
        <w:rPr>
          <w:color w:val="000000" w:themeColor="text1"/>
        </w:rPr>
        <w:t>trazó como principal objetivo de la compañía la creación de</w:t>
      </w:r>
      <w:r w:rsidR="00EB698C" w:rsidRPr="009647D4">
        <w:rPr>
          <w:color w:val="000000" w:themeColor="text1"/>
        </w:rPr>
        <w:t xml:space="preserve"> </w:t>
      </w:r>
      <w:r w:rsidR="00BD2068" w:rsidRPr="009647D4">
        <w:rPr>
          <w:color w:val="000000" w:themeColor="text1"/>
        </w:rPr>
        <w:t>una miniserie</w:t>
      </w:r>
      <w:r w:rsidR="00C31486" w:rsidRPr="009647D4">
        <w:rPr>
          <w:color w:val="000000" w:themeColor="text1"/>
        </w:rPr>
        <w:t xml:space="preserve"> </w:t>
      </w:r>
      <w:r w:rsidR="00EB698C" w:rsidRPr="009647D4">
        <w:rPr>
          <w:color w:val="000000" w:themeColor="text1"/>
        </w:rPr>
        <w:t>que incorpore</w:t>
      </w:r>
      <w:r w:rsidR="00BD2068" w:rsidRPr="009647D4">
        <w:rPr>
          <w:color w:val="000000" w:themeColor="text1"/>
        </w:rPr>
        <w:t xml:space="preserve"> en su contenido a los personajes y agrupaciones emblemas de la editorial</w:t>
      </w:r>
      <w:r w:rsidR="00EB698C" w:rsidRPr="009647D4">
        <w:rPr>
          <w:i/>
          <w:color w:val="000000" w:themeColor="text1"/>
        </w:rPr>
        <w:t xml:space="preserve"> </w:t>
      </w:r>
      <w:r w:rsidR="00EB698C" w:rsidRPr="009647D4">
        <w:rPr>
          <w:color w:val="000000" w:themeColor="text1"/>
        </w:rPr>
        <w:t xml:space="preserve">y </w:t>
      </w:r>
      <w:r w:rsidR="00C31486" w:rsidRPr="009647D4">
        <w:rPr>
          <w:color w:val="000000" w:themeColor="text1"/>
        </w:rPr>
        <w:t xml:space="preserve">que </w:t>
      </w:r>
      <w:r w:rsidR="00EB698C" w:rsidRPr="009647D4">
        <w:rPr>
          <w:color w:val="000000" w:themeColor="text1"/>
        </w:rPr>
        <w:t xml:space="preserve">rebasara el </w:t>
      </w:r>
      <w:r w:rsidR="00C31486" w:rsidRPr="009647D4">
        <w:rPr>
          <w:color w:val="000000" w:themeColor="text1"/>
        </w:rPr>
        <w:t xml:space="preserve">éxito </w:t>
      </w:r>
      <w:r w:rsidR="00EB698C" w:rsidRPr="009647D4">
        <w:rPr>
          <w:color w:val="000000" w:themeColor="text1"/>
        </w:rPr>
        <w:t>y notoriedad de</w:t>
      </w:r>
      <w:r w:rsidR="00C31486" w:rsidRPr="009647D4">
        <w:rPr>
          <w:color w:val="000000" w:themeColor="text1"/>
        </w:rPr>
        <w:t xml:space="preserve"> su último lanzamiento: </w:t>
      </w:r>
      <w:proofErr w:type="spellStart"/>
      <w:r w:rsidR="00AE0F30">
        <w:rPr>
          <w:i/>
          <w:color w:val="000000" w:themeColor="text1"/>
        </w:rPr>
        <w:t>House</w:t>
      </w:r>
      <w:proofErr w:type="spellEnd"/>
      <w:r w:rsidR="00AE0F30">
        <w:rPr>
          <w:i/>
          <w:color w:val="000000" w:themeColor="text1"/>
        </w:rPr>
        <w:t xml:space="preserve"> of M. </w:t>
      </w:r>
      <w:r w:rsidR="00385D3A" w:rsidRPr="009647D4">
        <w:rPr>
          <w:color w:val="000000" w:themeColor="text1"/>
        </w:rPr>
        <w:t>Este</w:t>
      </w:r>
      <w:r w:rsidR="002F7B8D" w:rsidRPr="009647D4">
        <w:rPr>
          <w:color w:val="000000" w:themeColor="text1"/>
        </w:rPr>
        <w:t xml:space="preserve"> </w:t>
      </w:r>
      <w:r w:rsidR="0007696C" w:rsidRPr="009647D4">
        <w:rPr>
          <w:color w:val="000000" w:themeColor="text1"/>
        </w:rPr>
        <w:t xml:space="preserve">título conservaba la narrativa tradicional </w:t>
      </w:r>
      <w:r w:rsidR="00385D3A" w:rsidRPr="009647D4">
        <w:rPr>
          <w:color w:val="000000" w:themeColor="text1"/>
        </w:rPr>
        <w:t xml:space="preserve">proveniente de las </w:t>
      </w:r>
      <w:r w:rsidR="0007696C" w:rsidRPr="009647D4">
        <w:rPr>
          <w:color w:val="000000" w:themeColor="text1"/>
        </w:rPr>
        <w:t>historia</w:t>
      </w:r>
      <w:r w:rsidR="00385D3A" w:rsidRPr="009647D4">
        <w:rPr>
          <w:color w:val="000000" w:themeColor="text1"/>
        </w:rPr>
        <w:t>s clásicas</w:t>
      </w:r>
      <w:r w:rsidR="0007696C" w:rsidRPr="009647D4">
        <w:rPr>
          <w:color w:val="000000" w:themeColor="text1"/>
        </w:rPr>
        <w:t xml:space="preserve"> de superhéroes</w:t>
      </w:r>
      <w:r w:rsidR="00385D3A" w:rsidRPr="009647D4">
        <w:rPr>
          <w:color w:val="000000" w:themeColor="text1"/>
        </w:rPr>
        <w:t xml:space="preserve">, cuyo contenido no demostraba mayor originalidad más allá de contar con una variedad inmensa de personajes. Sin embargo, Marvel buscaba romper con el </w:t>
      </w:r>
      <w:r w:rsidR="00385D3A" w:rsidRPr="009647D4">
        <w:rPr>
          <w:i/>
          <w:color w:val="000000" w:themeColor="text1"/>
        </w:rPr>
        <w:t xml:space="preserve">statu quo </w:t>
      </w:r>
      <w:r w:rsidR="00A67CE2" w:rsidRPr="009647D4">
        <w:rPr>
          <w:color w:val="000000" w:themeColor="text1"/>
        </w:rPr>
        <w:t xml:space="preserve">del cómic occidental dejando en evidencia los </w:t>
      </w:r>
      <w:r w:rsidR="00A67CE2" w:rsidRPr="009647D4">
        <w:rPr>
          <w:color w:val="000000" w:themeColor="text1"/>
        </w:rPr>
        <w:lastRenderedPageBreak/>
        <w:t xml:space="preserve">conflictos ideológicos que pueden surgir </w:t>
      </w:r>
      <w:r w:rsidR="00645523" w:rsidRPr="009647D4">
        <w:rPr>
          <w:color w:val="000000" w:themeColor="text1"/>
        </w:rPr>
        <w:t>a raíz</w:t>
      </w:r>
      <w:r w:rsidR="00A67CE2" w:rsidRPr="009647D4">
        <w:rPr>
          <w:color w:val="000000" w:themeColor="text1"/>
        </w:rPr>
        <w:t xml:space="preserve"> de lo</w:t>
      </w:r>
      <w:r w:rsidR="00645523" w:rsidRPr="009647D4">
        <w:rPr>
          <w:color w:val="000000" w:themeColor="text1"/>
        </w:rPr>
        <w:t>s discursos políticos de sus personajes.</w:t>
      </w:r>
    </w:p>
    <w:p w:rsidR="00FB4E2D" w:rsidRPr="009647D4" w:rsidRDefault="00FB4E2D" w:rsidP="006A13F9">
      <w:pPr>
        <w:spacing w:line="360" w:lineRule="auto"/>
        <w:jc w:val="both"/>
        <w:rPr>
          <w:color w:val="000000" w:themeColor="text1"/>
        </w:rPr>
      </w:pPr>
    </w:p>
    <w:p w:rsidR="00C071BD" w:rsidRPr="009647D4" w:rsidRDefault="00FB4E2D" w:rsidP="006A13F9">
      <w:pPr>
        <w:spacing w:line="360" w:lineRule="auto"/>
        <w:jc w:val="both"/>
        <w:rPr>
          <w:color w:val="000000" w:themeColor="text1"/>
        </w:rPr>
      </w:pPr>
      <w:r w:rsidRPr="009647D4">
        <w:rPr>
          <w:color w:val="000000" w:themeColor="text1"/>
        </w:rPr>
        <w:t>“Comenzó a existir un sentimiento tras bastidores en Marvel de que sus héroes eran demasiado amigables. Se necesitaba algo que sacudiera el estatus que se había impuesto, y que volviera todo un poc</w:t>
      </w:r>
      <w:r w:rsidR="00DB00BC">
        <w:rPr>
          <w:color w:val="000000" w:themeColor="text1"/>
        </w:rPr>
        <w:t>o más impredecible” (Lupoi, 2019</w:t>
      </w:r>
      <w:r w:rsidRPr="009647D4">
        <w:rPr>
          <w:color w:val="000000" w:themeColor="text1"/>
        </w:rPr>
        <w:t xml:space="preserve">, p. 5). </w:t>
      </w:r>
      <w:r w:rsidR="00A67CE2" w:rsidRPr="009647D4">
        <w:rPr>
          <w:color w:val="000000" w:themeColor="text1"/>
        </w:rPr>
        <w:t xml:space="preserve">De esta manera, llega en 2006, </w:t>
      </w:r>
      <w:r w:rsidR="006B5B73" w:rsidRPr="009647D4">
        <w:rPr>
          <w:i/>
          <w:color w:val="000000" w:themeColor="text1"/>
        </w:rPr>
        <w:t xml:space="preserve">Civil </w:t>
      </w:r>
      <w:proofErr w:type="spellStart"/>
      <w:r w:rsidR="006B5B73" w:rsidRPr="009647D4">
        <w:rPr>
          <w:i/>
          <w:color w:val="000000" w:themeColor="text1"/>
        </w:rPr>
        <w:t>War</w:t>
      </w:r>
      <w:proofErr w:type="spellEnd"/>
      <w:r w:rsidR="006B5B73" w:rsidRPr="009647D4">
        <w:rPr>
          <w:i/>
          <w:color w:val="000000" w:themeColor="text1"/>
        </w:rPr>
        <w:t xml:space="preserve">, </w:t>
      </w:r>
      <w:r w:rsidR="00336E09" w:rsidRPr="009647D4">
        <w:rPr>
          <w:color w:val="000000" w:themeColor="text1"/>
        </w:rPr>
        <w:t xml:space="preserve">considerado como </w:t>
      </w:r>
      <w:r w:rsidR="006B5B73" w:rsidRPr="009647D4">
        <w:rPr>
          <w:color w:val="000000" w:themeColor="text1"/>
        </w:rPr>
        <w:t xml:space="preserve">el evento más importante de los últimos diez años del cómic anglosajón. Dicho </w:t>
      </w:r>
      <w:r w:rsidR="006B5B73" w:rsidRPr="009647D4">
        <w:rPr>
          <w:i/>
          <w:color w:val="000000" w:themeColor="text1"/>
        </w:rPr>
        <w:t xml:space="preserve">crossover </w:t>
      </w:r>
      <w:r w:rsidR="006B5B73" w:rsidRPr="009647D4">
        <w:rPr>
          <w:color w:val="000000" w:themeColor="text1"/>
        </w:rPr>
        <w:t xml:space="preserve">estuvo </w:t>
      </w:r>
      <w:r w:rsidR="00645523" w:rsidRPr="009647D4">
        <w:rPr>
          <w:color w:val="000000" w:themeColor="text1"/>
        </w:rPr>
        <w:t>escrito por el guionista,</w:t>
      </w:r>
      <w:r w:rsidR="002F7B8D" w:rsidRPr="009647D4">
        <w:rPr>
          <w:color w:val="000000" w:themeColor="text1"/>
        </w:rPr>
        <w:t xml:space="preserve"> Mark Millar</w:t>
      </w:r>
      <w:r w:rsidR="00645523" w:rsidRPr="009647D4">
        <w:rPr>
          <w:i/>
          <w:color w:val="000000" w:themeColor="text1"/>
        </w:rPr>
        <w:t xml:space="preserve"> </w:t>
      </w:r>
      <w:r w:rsidR="00645523" w:rsidRPr="009647D4">
        <w:rPr>
          <w:color w:val="000000" w:themeColor="text1"/>
        </w:rPr>
        <w:t>y dibujado por</w:t>
      </w:r>
      <w:r w:rsidR="00645523" w:rsidRPr="009647D4">
        <w:rPr>
          <w:i/>
          <w:color w:val="000000" w:themeColor="text1"/>
        </w:rPr>
        <w:t xml:space="preserve"> </w:t>
      </w:r>
      <w:r w:rsidR="002F7B8D" w:rsidRPr="009647D4">
        <w:rPr>
          <w:color w:val="000000" w:themeColor="text1"/>
        </w:rPr>
        <w:t xml:space="preserve">Steve </w:t>
      </w:r>
      <w:proofErr w:type="spellStart"/>
      <w:r w:rsidR="002F7B8D" w:rsidRPr="009647D4">
        <w:rPr>
          <w:color w:val="000000" w:themeColor="text1"/>
        </w:rPr>
        <w:t>McNiven</w:t>
      </w:r>
      <w:proofErr w:type="spellEnd"/>
      <w:r w:rsidR="006A6A5A" w:rsidRPr="009647D4">
        <w:rPr>
          <w:i/>
          <w:color w:val="000000" w:themeColor="text1"/>
        </w:rPr>
        <w:t xml:space="preserve">. </w:t>
      </w:r>
      <w:r w:rsidR="006A6A5A" w:rsidRPr="009647D4">
        <w:rPr>
          <w:color w:val="000000" w:themeColor="text1"/>
        </w:rPr>
        <w:t xml:space="preserve">La </w:t>
      </w:r>
      <w:r w:rsidR="00021CEB" w:rsidRPr="009647D4">
        <w:rPr>
          <w:color w:val="000000" w:themeColor="text1"/>
        </w:rPr>
        <w:t xml:space="preserve">cadena argumental planteada para esta colección cuenta con una historia suscrita a la ley de registro de superhéroes, decretada </w:t>
      </w:r>
      <w:r w:rsidR="00284CE0" w:rsidRPr="009647D4">
        <w:rPr>
          <w:color w:val="000000" w:themeColor="text1"/>
        </w:rPr>
        <w:t>por el gobierno de E.E.U.U. y</w:t>
      </w:r>
      <w:r w:rsidR="00021CEB" w:rsidRPr="009647D4">
        <w:rPr>
          <w:color w:val="000000" w:themeColor="text1"/>
        </w:rPr>
        <w:t xml:space="preserve"> proyectada con el fin de autorregular y supervisar </w:t>
      </w:r>
      <w:r w:rsidR="00284CE0" w:rsidRPr="009647D4">
        <w:rPr>
          <w:color w:val="000000" w:themeColor="text1"/>
        </w:rPr>
        <w:t>a todos</w:t>
      </w:r>
      <w:r w:rsidR="00021CEB" w:rsidRPr="009647D4">
        <w:rPr>
          <w:color w:val="000000" w:themeColor="text1"/>
        </w:rPr>
        <w:t xml:space="preserve"> aquellos </w:t>
      </w:r>
      <w:r w:rsidR="00284CE0" w:rsidRPr="009647D4">
        <w:rPr>
          <w:color w:val="000000" w:themeColor="text1"/>
        </w:rPr>
        <w:t xml:space="preserve">individuos que gocen de </w:t>
      </w:r>
      <w:r w:rsidR="00021CEB" w:rsidRPr="009647D4">
        <w:rPr>
          <w:color w:val="000000" w:themeColor="text1"/>
        </w:rPr>
        <w:t xml:space="preserve">habilidades y aptitudes </w:t>
      </w:r>
      <w:r w:rsidR="00EE1179" w:rsidRPr="009647D4">
        <w:rPr>
          <w:color w:val="000000" w:themeColor="text1"/>
        </w:rPr>
        <w:t xml:space="preserve">sobrehumanas. No obstante, un </w:t>
      </w:r>
      <w:r w:rsidR="00284CE0" w:rsidRPr="009647D4">
        <w:rPr>
          <w:color w:val="000000" w:themeColor="text1"/>
        </w:rPr>
        <w:t>equipo de superhéroes</w:t>
      </w:r>
      <w:r w:rsidR="00C071BD" w:rsidRPr="009647D4">
        <w:rPr>
          <w:color w:val="000000" w:themeColor="text1"/>
        </w:rPr>
        <w:t xml:space="preserve"> anti-registro</w:t>
      </w:r>
      <w:r w:rsidR="00EE1179" w:rsidRPr="009647D4">
        <w:rPr>
          <w:color w:val="000000" w:themeColor="text1"/>
        </w:rPr>
        <w:t xml:space="preserve"> </w:t>
      </w:r>
      <w:r w:rsidR="00284CE0" w:rsidRPr="009647D4">
        <w:rPr>
          <w:color w:val="000000" w:themeColor="text1"/>
        </w:rPr>
        <w:t>liderado</w:t>
      </w:r>
      <w:r w:rsidR="00EE1179" w:rsidRPr="009647D4">
        <w:rPr>
          <w:color w:val="000000" w:themeColor="text1"/>
        </w:rPr>
        <w:t>s</w:t>
      </w:r>
      <w:r w:rsidR="00284CE0" w:rsidRPr="009647D4">
        <w:rPr>
          <w:color w:val="000000" w:themeColor="text1"/>
        </w:rPr>
        <w:t xml:space="preserve"> por el Capitán América</w:t>
      </w:r>
      <w:r w:rsidR="00EE1179" w:rsidRPr="009647D4">
        <w:rPr>
          <w:color w:val="000000" w:themeColor="text1"/>
        </w:rPr>
        <w:t>, se muestran disconformes con dicho precepto; puesto que, según su criterio, se atenta y vulnera la voluntad de su autonomía. Esta oposición provoca el enfrentamiento y disputa con aquellos quienes secundan la nueva ley de registro</w:t>
      </w:r>
      <w:r w:rsidR="00823E22" w:rsidRPr="009647D4">
        <w:rPr>
          <w:color w:val="000000" w:themeColor="text1"/>
        </w:rPr>
        <w:t>.</w:t>
      </w:r>
      <w:r w:rsidR="00EE1179" w:rsidRPr="009647D4">
        <w:rPr>
          <w:color w:val="000000" w:themeColor="text1"/>
        </w:rPr>
        <w:t xml:space="preserve"> </w:t>
      </w:r>
      <w:r w:rsidR="00C071BD" w:rsidRPr="009647D4">
        <w:rPr>
          <w:color w:val="000000" w:themeColor="text1"/>
        </w:rPr>
        <w:t xml:space="preserve">Por un lado, </w:t>
      </w:r>
      <w:r w:rsidR="002C148F" w:rsidRPr="009647D4">
        <w:rPr>
          <w:color w:val="000000" w:themeColor="text1"/>
        </w:rPr>
        <w:t xml:space="preserve">el sector pro-registro y, en especial, su líder </w:t>
      </w:r>
      <w:proofErr w:type="spellStart"/>
      <w:r w:rsidR="002C148F" w:rsidRPr="009647D4">
        <w:rPr>
          <w:color w:val="000000" w:themeColor="text1"/>
        </w:rPr>
        <w:t>Iron</w:t>
      </w:r>
      <w:proofErr w:type="spellEnd"/>
      <w:r w:rsidR="002C148F" w:rsidRPr="009647D4">
        <w:rPr>
          <w:color w:val="000000" w:themeColor="text1"/>
        </w:rPr>
        <w:t xml:space="preserve"> </w:t>
      </w:r>
      <w:proofErr w:type="spellStart"/>
      <w:r w:rsidR="002C148F" w:rsidRPr="009647D4">
        <w:rPr>
          <w:color w:val="000000" w:themeColor="text1"/>
        </w:rPr>
        <w:t>man</w:t>
      </w:r>
      <w:proofErr w:type="spellEnd"/>
      <w:r w:rsidR="002C148F" w:rsidRPr="009647D4">
        <w:rPr>
          <w:color w:val="000000" w:themeColor="text1"/>
        </w:rPr>
        <w:t>, argumentaban que el panorama político que suscitaba su contexto actual les impedía hacer frente a la ley de registro de superhéroes</w:t>
      </w:r>
      <w:r w:rsidR="00DF61F6" w:rsidRPr="009647D4">
        <w:rPr>
          <w:color w:val="000000" w:themeColor="text1"/>
        </w:rPr>
        <w:t>.</w:t>
      </w:r>
      <w:r w:rsidR="002C148F" w:rsidRPr="009647D4">
        <w:rPr>
          <w:color w:val="000000" w:themeColor="text1"/>
        </w:rPr>
        <w:t xml:space="preserve"> </w:t>
      </w:r>
      <w:r w:rsidR="00DF61F6" w:rsidRPr="009647D4">
        <w:rPr>
          <w:color w:val="000000" w:themeColor="text1"/>
        </w:rPr>
        <w:t>L</w:t>
      </w:r>
      <w:r w:rsidR="002C148F" w:rsidRPr="009647D4">
        <w:rPr>
          <w:color w:val="000000" w:themeColor="text1"/>
        </w:rPr>
        <w:t>as incesantes</w:t>
      </w:r>
      <w:r w:rsidR="00DF61F6" w:rsidRPr="009647D4">
        <w:rPr>
          <w:color w:val="000000" w:themeColor="text1"/>
        </w:rPr>
        <w:t xml:space="preserve"> amenazas tanto a la esfera pública como a la esfera</w:t>
      </w:r>
      <w:r w:rsidR="002C148F" w:rsidRPr="009647D4">
        <w:rPr>
          <w:color w:val="000000" w:themeColor="text1"/>
        </w:rPr>
        <w:t xml:space="preserve"> privada </w:t>
      </w:r>
      <w:r w:rsidR="00DF61F6" w:rsidRPr="009647D4">
        <w:rPr>
          <w:color w:val="000000" w:themeColor="text1"/>
        </w:rPr>
        <w:t>los “obligaba</w:t>
      </w:r>
      <w:r w:rsidR="002C148F" w:rsidRPr="009647D4">
        <w:rPr>
          <w:color w:val="000000" w:themeColor="text1"/>
        </w:rPr>
        <w:t xml:space="preserve">” a tomar medidas </w:t>
      </w:r>
      <w:r w:rsidR="00DF61F6" w:rsidRPr="009647D4">
        <w:rPr>
          <w:color w:val="000000" w:themeColor="text1"/>
        </w:rPr>
        <w:t xml:space="preserve">contundentes y rigurosas hacia las facultades y capacidades de cada individuo. De esta manera, se deja en claro que, producir el mal menor es uno de los objetivos principales </w:t>
      </w:r>
      <w:r w:rsidR="00823E22" w:rsidRPr="009647D4">
        <w:rPr>
          <w:color w:val="000000" w:themeColor="text1"/>
        </w:rPr>
        <w:t>dentro del accionar pro-registro; es por ello que, en ocasiones, se observa</w:t>
      </w:r>
      <w:r w:rsidR="00AE0F30">
        <w:rPr>
          <w:color w:val="000000" w:themeColor="text1"/>
        </w:rPr>
        <w:t xml:space="preserve">n </w:t>
      </w:r>
      <w:r w:rsidR="00823E22" w:rsidRPr="009647D4">
        <w:rPr>
          <w:color w:val="000000" w:themeColor="text1"/>
        </w:rPr>
        <w:t xml:space="preserve">actitudes que van de la mano de una postura déspota y radical con el fin de conseguir salvaguardar la mayor cantidad de vidas humanas posibles. </w:t>
      </w:r>
    </w:p>
    <w:p w:rsidR="00336E09" w:rsidRPr="009647D4" w:rsidRDefault="00336E09" w:rsidP="006A13F9">
      <w:pPr>
        <w:spacing w:line="360" w:lineRule="auto"/>
        <w:jc w:val="both"/>
        <w:rPr>
          <w:color w:val="000000" w:themeColor="text1"/>
        </w:rPr>
      </w:pPr>
    </w:p>
    <w:p w:rsidR="009C4713" w:rsidRPr="009647D4" w:rsidRDefault="00336E09" w:rsidP="006A13F9">
      <w:pPr>
        <w:spacing w:line="360" w:lineRule="auto"/>
        <w:jc w:val="both"/>
        <w:rPr>
          <w:color w:val="000000" w:themeColor="text1"/>
        </w:rPr>
      </w:pPr>
      <w:r w:rsidRPr="009647D4">
        <w:rPr>
          <w:color w:val="000000" w:themeColor="text1"/>
        </w:rPr>
        <w:t>Es importante aclarar que</w:t>
      </w:r>
      <w:r w:rsidR="001748BE" w:rsidRPr="009647D4">
        <w:rPr>
          <w:color w:val="000000" w:themeColor="text1"/>
        </w:rPr>
        <w:t xml:space="preserve"> este ensayo </w:t>
      </w:r>
      <w:r w:rsidR="00364818" w:rsidRPr="009647D4">
        <w:rPr>
          <w:color w:val="000000" w:themeColor="text1"/>
        </w:rPr>
        <w:t xml:space="preserve">pretende comprender </w:t>
      </w:r>
      <w:r w:rsidR="001748BE" w:rsidRPr="009647D4">
        <w:rPr>
          <w:color w:val="000000" w:themeColor="text1"/>
        </w:rPr>
        <w:t>y, posterior</w:t>
      </w:r>
      <w:r w:rsidR="00364818" w:rsidRPr="009647D4">
        <w:rPr>
          <w:color w:val="000000" w:themeColor="text1"/>
        </w:rPr>
        <w:t>mente, reflexionar sobre el</w:t>
      </w:r>
      <w:r w:rsidR="001748BE" w:rsidRPr="009647D4">
        <w:rPr>
          <w:color w:val="000000" w:themeColor="text1"/>
        </w:rPr>
        <w:t xml:space="preserve"> discurso político </w:t>
      </w:r>
      <w:r w:rsidR="00364818" w:rsidRPr="009647D4">
        <w:rPr>
          <w:color w:val="000000" w:themeColor="text1"/>
        </w:rPr>
        <w:t>elaborado para quien se consideraba</w:t>
      </w:r>
      <w:r w:rsidR="005D4DFE" w:rsidRPr="009647D4">
        <w:rPr>
          <w:color w:val="000000" w:themeColor="text1"/>
        </w:rPr>
        <w:t xml:space="preserve"> en un primer momento</w:t>
      </w:r>
      <w:r w:rsidR="00364818" w:rsidRPr="009647D4">
        <w:rPr>
          <w:color w:val="000000" w:themeColor="text1"/>
        </w:rPr>
        <w:t xml:space="preserve"> como el antagonista de la historia, </w:t>
      </w:r>
      <w:proofErr w:type="spellStart"/>
      <w:r w:rsidR="00364818" w:rsidRPr="009647D4">
        <w:rPr>
          <w:color w:val="000000" w:themeColor="text1"/>
        </w:rPr>
        <w:t>Iron</w:t>
      </w:r>
      <w:proofErr w:type="spellEnd"/>
      <w:r w:rsidR="00364818" w:rsidRPr="009647D4">
        <w:rPr>
          <w:color w:val="000000" w:themeColor="text1"/>
        </w:rPr>
        <w:t xml:space="preserve"> </w:t>
      </w:r>
      <w:proofErr w:type="spellStart"/>
      <w:r w:rsidR="00364818" w:rsidRPr="009647D4">
        <w:rPr>
          <w:color w:val="000000" w:themeColor="text1"/>
        </w:rPr>
        <w:t>Man</w:t>
      </w:r>
      <w:proofErr w:type="spellEnd"/>
      <w:r w:rsidR="00364818" w:rsidRPr="009647D4">
        <w:rPr>
          <w:color w:val="000000" w:themeColor="text1"/>
        </w:rPr>
        <w:t xml:space="preserve">. </w:t>
      </w:r>
      <w:r w:rsidR="005D4DFE" w:rsidRPr="009647D4">
        <w:rPr>
          <w:color w:val="000000" w:themeColor="text1"/>
        </w:rPr>
        <w:t>Para ello, se realizará un estudio exhaustivo e íntegro del personaje, incluyendo, en ese sentido, el uso de distintas nociones filosóficas</w:t>
      </w:r>
      <w:r w:rsidR="00A66AD8" w:rsidRPr="009647D4">
        <w:rPr>
          <w:color w:val="000000" w:themeColor="text1"/>
        </w:rPr>
        <w:t xml:space="preserve"> y políticas, las cuales se vinculan estrechamente con el </w:t>
      </w:r>
      <w:r w:rsidR="00A66AD8" w:rsidRPr="009647D4">
        <w:rPr>
          <w:i/>
          <w:color w:val="000000" w:themeColor="text1"/>
        </w:rPr>
        <w:t>mal radical¸</w:t>
      </w:r>
      <w:r w:rsidR="00A66AD8" w:rsidRPr="009647D4">
        <w:rPr>
          <w:color w:val="000000" w:themeColor="text1"/>
        </w:rPr>
        <w:t xml:space="preserve"> término acuñado por Hannah </w:t>
      </w:r>
      <w:proofErr w:type="spellStart"/>
      <w:r w:rsidR="00A66AD8" w:rsidRPr="009647D4">
        <w:rPr>
          <w:color w:val="000000" w:themeColor="text1"/>
        </w:rPr>
        <w:t>Arendt</w:t>
      </w:r>
      <w:proofErr w:type="spellEnd"/>
      <w:r w:rsidR="00A66AD8" w:rsidRPr="009647D4">
        <w:rPr>
          <w:color w:val="000000" w:themeColor="text1"/>
        </w:rPr>
        <w:t xml:space="preserve"> para calificar a aquellos individuos que profesan una id</w:t>
      </w:r>
      <w:r w:rsidR="009C4713" w:rsidRPr="009647D4">
        <w:rPr>
          <w:color w:val="000000" w:themeColor="text1"/>
        </w:rPr>
        <w:t xml:space="preserve">eología política </w:t>
      </w:r>
      <w:r w:rsidR="009C4713" w:rsidRPr="009647D4">
        <w:rPr>
          <w:color w:val="000000" w:themeColor="text1"/>
        </w:rPr>
        <w:lastRenderedPageBreak/>
        <w:t xml:space="preserve">totalizadora y que, puede ser utilizado, para calificar el discurso y accionar político del personaje. </w:t>
      </w:r>
    </w:p>
    <w:p w:rsidR="00515E41" w:rsidRPr="009647D4" w:rsidRDefault="00515E41" w:rsidP="006A13F9">
      <w:pPr>
        <w:spacing w:line="360" w:lineRule="auto"/>
        <w:jc w:val="both"/>
        <w:rPr>
          <w:color w:val="000000" w:themeColor="text1"/>
        </w:rPr>
      </w:pPr>
    </w:p>
    <w:p w:rsidR="003D5037" w:rsidRPr="009647D4" w:rsidRDefault="00796D82" w:rsidP="006A13F9">
      <w:pPr>
        <w:spacing w:line="360" w:lineRule="auto"/>
        <w:jc w:val="both"/>
        <w:rPr>
          <w:color w:val="000000" w:themeColor="text1"/>
        </w:rPr>
      </w:pPr>
      <w:r w:rsidRPr="009647D4">
        <w:rPr>
          <w:color w:val="000000" w:themeColor="text1"/>
        </w:rPr>
        <w:t>El discurso argumentativo del personaje inicia, justamente, cuando realiza una visita a Washington D.C. con el propósito de reafirmar su compromiso con el gobierno estadounidense y el acta de registro de superhéroes. As</w:t>
      </w:r>
      <w:r w:rsidR="00AA550A" w:rsidRPr="009647D4">
        <w:rPr>
          <w:color w:val="000000" w:themeColor="text1"/>
        </w:rPr>
        <w:t xml:space="preserve">imismo, se compromete a fundar un grupo selecto de superhéroes </w:t>
      </w:r>
      <w:r w:rsidR="00F60ED3" w:rsidRPr="009647D4">
        <w:rPr>
          <w:color w:val="000000" w:themeColor="text1"/>
        </w:rPr>
        <w:t xml:space="preserve">pro-registro que se </w:t>
      </w:r>
      <w:r w:rsidR="00D95FDE" w:rsidRPr="009647D4">
        <w:rPr>
          <w:color w:val="000000" w:themeColor="text1"/>
        </w:rPr>
        <w:t>encargue</w:t>
      </w:r>
      <w:r w:rsidR="00F60ED3" w:rsidRPr="009647D4">
        <w:rPr>
          <w:color w:val="000000" w:themeColor="text1"/>
        </w:rPr>
        <w:t xml:space="preserve"> de perseguir a todos aquellos que se opongan al gobierno y su soberanía. </w:t>
      </w:r>
      <w:r w:rsidR="007402AE" w:rsidRPr="009647D4">
        <w:rPr>
          <w:color w:val="000000" w:themeColor="text1"/>
        </w:rPr>
        <w:t xml:space="preserve">De esta manera, </w:t>
      </w:r>
      <w:proofErr w:type="spellStart"/>
      <w:r w:rsidR="007402AE" w:rsidRPr="009647D4">
        <w:rPr>
          <w:color w:val="000000" w:themeColor="text1"/>
        </w:rPr>
        <w:t>Iron</w:t>
      </w:r>
      <w:proofErr w:type="spellEnd"/>
      <w:r w:rsidR="007402AE" w:rsidRPr="009647D4">
        <w:rPr>
          <w:color w:val="000000" w:themeColor="text1"/>
        </w:rPr>
        <w:t xml:space="preserve"> </w:t>
      </w:r>
      <w:proofErr w:type="spellStart"/>
      <w:r w:rsidR="007402AE" w:rsidRPr="009647D4">
        <w:rPr>
          <w:color w:val="000000" w:themeColor="text1"/>
        </w:rPr>
        <w:t>Man</w:t>
      </w:r>
      <w:proofErr w:type="spellEnd"/>
      <w:r w:rsidR="007402AE" w:rsidRPr="009647D4">
        <w:rPr>
          <w:color w:val="000000" w:themeColor="text1"/>
        </w:rPr>
        <w:t xml:space="preserve"> adopta, sin premeditación, la apuesta política que propone Thomas Hobbes en el </w:t>
      </w:r>
      <w:r w:rsidR="007402AE" w:rsidRPr="009647D4">
        <w:rPr>
          <w:i/>
          <w:color w:val="000000" w:themeColor="text1"/>
        </w:rPr>
        <w:t xml:space="preserve">Leviatán </w:t>
      </w:r>
      <w:r w:rsidR="007402AE" w:rsidRPr="009647D4">
        <w:rPr>
          <w:color w:val="000000" w:themeColor="text1"/>
        </w:rPr>
        <w:t>(1651)</w:t>
      </w:r>
      <w:r w:rsidR="007402AE" w:rsidRPr="009647D4">
        <w:rPr>
          <w:i/>
          <w:color w:val="000000" w:themeColor="text1"/>
        </w:rPr>
        <w:t xml:space="preserve">. </w:t>
      </w:r>
      <w:r w:rsidR="00E86017" w:rsidRPr="009647D4">
        <w:rPr>
          <w:color w:val="000000" w:themeColor="text1"/>
        </w:rPr>
        <w:t>En esencia</w:t>
      </w:r>
      <w:r w:rsidR="00D95FDE" w:rsidRPr="009647D4">
        <w:rPr>
          <w:color w:val="000000" w:themeColor="text1"/>
        </w:rPr>
        <w:t>, todos nosotros so</w:t>
      </w:r>
      <w:r w:rsidR="00E86017" w:rsidRPr="009647D4">
        <w:rPr>
          <w:color w:val="000000" w:themeColor="text1"/>
        </w:rPr>
        <w:t>mos egoístas (De Hobbes, 1651 [1980]),</w:t>
      </w:r>
      <w:r w:rsidR="00D95FDE" w:rsidRPr="009647D4">
        <w:rPr>
          <w:color w:val="000000" w:themeColor="text1"/>
        </w:rPr>
        <w:t xml:space="preserve"> nos impulsa únicamente el miedo a la muerte y la esperanza de un beneficio personal. </w:t>
      </w:r>
      <w:r w:rsidR="00364860" w:rsidRPr="009647D4">
        <w:rPr>
          <w:color w:val="000000" w:themeColor="text1"/>
        </w:rPr>
        <w:t>Su afirmación incluye, a su vez, a quienes gozan de</w:t>
      </w:r>
      <w:r w:rsidR="00D95FDE" w:rsidRPr="009647D4">
        <w:rPr>
          <w:color w:val="000000" w:themeColor="text1"/>
        </w:rPr>
        <w:t xml:space="preserve"> una integridad personal; puesto que, es gracias a las leyes y los castigos que nos mantenemos bajo control. </w:t>
      </w:r>
      <w:r w:rsidR="005719A1" w:rsidRPr="009647D4">
        <w:rPr>
          <w:color w:val="000000" w:themeColor="text1"/>
        </w:rPr>
        <w:t xml:space="preserve">Por supuesto que el personaje estudiado en cuestión no juzgaba a las personas de la misma manera que </w:t>
      </w:r>
      <w:proofErr w:type="spellStart"/>
      <w:r w:rsidR="005719A1" w:rsidRPr="009647D4">
        <w:rPr>
          <w:color w:val="000000" w:themeColor="text1"/>
        </w:rPr>
        <w:t>Hoobes</w:t>
      </w:r>
      <w:proofErr w:type="spellEnd"/>
      <w:r w:rsidR="005719A1" w:rsidRPr="009647D4">
        <w:rPr>
          <w:color w:val="000000" w:themeColor="text1"/>
        </w:rPr>
        <w:t>, dado que en su discurso no los califi</w:t>
      </w:r>
      <w:r w:rsidR="00F769E1" w:rsidRPr="009647D4">
        <w:rPr>
          <w:color w:val="000000" w:themeColor="text1"/>
        </w:rPr>
        <w:t>caba explícita</w:t>
      </w:r>
      <w:r w:rsidR="00AE0F30">
        <w:rPr>
          <w:color w:val="000000" w:themeColor="text1"/>
        </w:rPr>
        <w:t>mente de egoístas; s</w:t>
      </w:r>
      <w:r w:rsidR="00DB00BC">
        <w:rPr>
          <w:color w:val="000000" w:themeColor="text1"/>
        </w:rPr>
        <w:t>in embargo</w:t>
      </w:r>
      <w:r w:rsidR="00F769E1" w:rsidRPr="009647D4">
        <w:rPr>
          <w:color w:val="000000" w:themeColor="text1"/>
        </w:rPr>
        <w:t>, consideraba que una vez que este grupo anti-registro desarrollase pautas convencionales provenientes de su convicción política, podían ser juzgados por medio del contexto en que se desarrollaron sus acciones (De Hobbes, 1651 [1980]). A partir de ello es que juzga estas acciones como</w:t>
      </w:r>
      <w:r w:rsidR="005719A1" w:rsidRPr="009647D4">
        <w:rPr>
          <w:color w:val="000000" w:themeColor="text1"/>
        </w:rPr>
        <w:t xml:space="preserve"> potencialmente</w:t>
      </w:r>
      <w:r w:rsidR="00F769E1" w:rsidRPr="009647D4">
        <w:rPr>
          <w:color w:val="000000" w:themeColor="text1"/>
        </w:rPr>
        <w:t xml:space="preserve"> peligrosas y contraproducentes al no contar con la supervisión de un ente regulador. </w:t>
      </w:r>
      <w:r w:rsidR="005719A1" w:rsidRPr="009647D4">
        <w:rPr>
          <w:color w:val="000000" w:themeColor="text1"/>
        </w:rPr>
        <w:t xml:space="preserve">Esta noción de seguridad </w:t>
      </w:r>
      <w:r w:rsidR="00E86017" w:rsidRPr="009647D4">
        <w:rPr>
          <w:color w:val="000000" w:themeColor="text1"/>
        </w:rPr>
        <w:t xml:space="preserve">que elabora el personaje se vincula estrechamente con el </w:t>
      </w:r>
      <w:r w:rsidR="00DE0FE9" w:rsidRPr="009647D4">
        <w:rPr>
          <w:i/>
          <w:color w:val="000000" w:themeColor="text1"/>
        </w:rPr>
        <w:t>estado de naturaleza.</w:t>
      </w:r>
      <w:r w:rsidR="003D5037" w:rsidRPr="009647D4">
        <w:rPr>
          <w:color w:val="000000" w:themeColor="text1"/>
        </w:rPr>
        <w:t xml:space="preserve"> </w:t>
      </w:r>
      <w:r w:rsidR="00DB00BC">
        <w:rPr>
          <w:color w:val="000000" w:themeColor="text1"/>
        </w:rPr>
        <w:t xml:space="preserve">Este término, según Hobbes (1651 [1980] </w:t>
      </w:r>
      <w:r w:rsidR="00DE0FE9" w:rsidRPr="009647D4">
        <w:rPr>
          <w:color w:val="000000" w:themeColor="text1"/>
        </w:rPr>
        <w:t xml:space="preserve">hace referencia a una sociedad sin leyes, ni organización social; sumergida en el caos y la desesperación. </w:t>
      </w:r>
      <w:r w:rsidR="00DB00BC">
        <w:rPr>
          <w:color w:val="000000" w:themeColor="text1"/>
        </w:rPr>
        <w:t xml:space="preserve">Y, </w:t>
      </w:r>
      <w:r w:rsidR="00AA3608" w:rsidRPr="009647D4">
        <w:rPr>
          <w:color w:val="000000" w:themeColor="text1"/>
        </w:rPr>
        <w:t>c</w:t>
      </w:r>
      <w:r w:rsidR="00ED3A5E">
        <w:rPr>
          <w:color w:val="000000" w:themeColor="text1"/>
        </w:rPr>
        <w:t xml:space="preserve">omo señala </w:t>
      </w:r>
      <w:proofErr w:type="spellStart"/>
      <w:r w:rsidR="00ED3A5E">
        <w:rPr>
          <w:color w:val="000000" w:themeColor="text1"/>
        </w:rPr>
        <w:t>Warburton</w:t>
      </w:r>
      <w:proofErr w:type="spellEnd"/>
      <w:r w:rsidR="00ED3A5E">
        <w:rPr>
          <w:color w:val="000000" w:themeColor="text1"/>
        </w:rPr>
        <w:t xml:space="preserve"> (2013</w:t>
      </w:r>
      <w:r w:rsidR="00DE0FE9" w:rsidRPr="009647D4">
        <w:rPr>
          <w:color w:val="000000" w:themeColor="text1"/>
        </w:rPr>
        <w:t xml:space="preserve">), </w:t>
      </w:r>
      <w:r w:rsidR="002042F0" w:rsidRPr="009647D4">
        <w:rPr>
          <w:color w:val="000000" w:themeColor="text1"/>
        </w:rPr>
        <w:t>se constitu</w:t>
      </w:r>
      <w:r w:rsidR="00DB00BC">
        <w:rPr>
          <w:color w:val="000000" w:themeColor="text1"/>
        </w:rPr>
        <w:t>ye</w:t>
      </w:r>
      <w:r w:rsidR="002042F0" w:rsidRPr="009647D4">
        <w:rPr>
          <w:color w:val="000000" w:themeColor="text1"/>
        </w:rPr>
        <w:t xml:space="preserve"> </w:t>
      </w:r>
      <w:r w:rsidR="00DE0FE9" w:rsidRPr="009647D4">
        <w:rPr>
          <w:color w:val="000000" w:themeColor="text1"/>
        </w:rPr>
        <w:t>una guerra perenne</w:t>
      </w:r>
      <w:r w:rsidR="00382106" w:rsidRPr="009647D4">
        <w:rPr>
          <w:color w:val="000000" w:themeColor="text1"/>
        </w:rPr>
        <w:t xml:space="preserve"> entre</w:t>
      </w:r>
      <w:r w:rsidR="00AA3608" w:rsidRPr="009647D4">
        <w:rPr>
          <w:color w:val="000000" w:themeColor="text1"/>
        </w:rPr>
        <w:t xml:space="preserve"> individuos. </w:t>
      </w:r>
    </w:p>
    <w:p w:rsidR="00F62A8A" w:rsidRPr="009647D4" w:rsidRDefault="00F62A8A" w:rsidP="006A13F9">
      <w:pPr>
        <w:spacing w:line="360" w:lineRule="auto"/>
        <w:jc w:val="both"/>
        <w:rPr>
          <w:color w:val="000000" w:themeColor="text1"/>
        </w:rPr>
      </w:pPr>
    </w:p>
    <w:p w:rsidR="00DE0FE9" w:rsidRPr="009647D4" w:rsidRDefault="00F62A8A" w:rsidP="006A13F9">
      <w:pPr>
        <w:spacing w:line="360" w:lineRule="auto"/>
        <w:jc w:val="both"/>
        <w:rPr>
          <w:i/>
          <w:color w:val="000000" w:themeColor="text1"/>
        </w:rPr>
      </w:pPr>
      <w:r w:rsidRPr="009647D4">
        <w:rPr>
          <w:color w:val="000000" w:themeColor="text1"/>
        </w:rPr>
        <w:t xml:space="preserve">“La limitación de recursos y la limitada capacidad de empatía o </w:t>
      </w:r>
      <w:proofErr w:type="spellStart"/>
      <w:r w:rsidRPr="009647D4">
        <w:rPr>
          <w:color w:val="000000" w:themeColor="text1"/>
        </w:rPr>
        <w:t>sympatheia</w:t>
      </w:r>
      <w:proofErr w:type="spellEnd"/>
      <w:r w:rsidRPr="009647D4">
        <w:rPr>
          <w:color w:val="000000" w:themeColor="text1"/>
        </w:rPr>
        <w:t xml:space="preserve"> dan lugar a la competencia entre los hombres que conduce al conflicto en ausencia de una cooperación mutuamente benéfica” (</w:t>
      </w:r>
      <w:proofErr w:type="spellStart"/>
      <w:r w:rsidRPr="009647D4">
        <w:rPr>
          <w:color w:val="000000" w:themeColor="text1"/>
        </w:rPr>
        <w:t>Mackie</w:t>
      </w:r>
      <w:proofErr w:type="spellEnd"/>
      <w:r w:rsidRPr="009647D4">
        <w:rPr>
          <w:color w:val="000000" w:themeColor="text1"/>
        </w:rPr>
        <w:t xml:space="preserve">, 1977, p. 111). Lo que </w:t>
      </w:r>
      <w:r w:rsidR="001D757C" w:rsidRPr="009647D4">
        <w:rPr>
          <w:color w:val="000000" w:themeColor="text1"/>
        </w:rPr>
        <w:t>sugiere</w:t>
      </w:r>
      <w:r w:rsidRPr="009647D4">
        <w:rPr>
          <w:color w:val="000000" w:themeColor="text1"/>
        </w:rPr>
        <w:t xml:space="preserve"> </w:t>
      </w:r>
      <w:proofErr w:type="spellStart"/>
      <w:r w:rsidRPr="009647D4">
        <w:rPr>
          <w:color w:val="000000" w:themeColor="text1"/>
        </w:rPr>
        <w:t>Mackie</w:t>
      </w:r>
      <w:proofErr w:type="spellEnd"/>
      <w:r w:rsidRPr="009647D4">
        <w:rPr>
          <w:color w:val="000000" w:themeColor="text1"/>
        </w:rPr>
        <w:t xml:space="preserve">, en un principio, </w:t>
      </w:r>
      <w:r w:rsidR="001D757C" w:rsidRPr="009647D4">
        <w:rPr>
          <w:color w:val="000000" w:themeColor="text1"/>
        </w:rPr>
        <w:t xml:space="preserve">es lo que </w:t>
      </w:r>
      <w:proofErr w:type="spellStart"/>
      <w:r w:rsidR="003D5037" w:rsidRPr="009647D4">
        <w:rPr>
          <w:color w:val="000000" w:themeColor="text1"/>
        </w:rPr>
        <w:t>Iron</w:t>
      </w:r>
      <w:proofErr w:type="spellEnd"/>
      <w:r w:rsidR="003D5037" w:rsidRPr="009647D4">
        <w:rPr>
          <w:color w:val="000000" w:themeColor="text1"/>
        </w:rPr>
        <w:t xml:space="preserve"> </w:t>
      </w:r>
      <w:proofErr w:type="spellStart"/>
      <w:r w:rsidR="003D5037" w:rsidRPr="009647D4">
        <w:rPr>
          <w:color w:val="000000" w:themeColor="text1"/>
        </w:rPr>
        <w:t>Man</w:t>
      </w:r>
      <w:proofErr w:type="spellEnd"/>
      <w:r w:rsidR="003D5037" w:rsidRPr="009647D4">
        <w:rPr>
          <w:color w:val="000000" w:themeColor="text1"/>
        </w:rPr>
        <w:t xml:space="preserve"> </w:t>
      </w:r>
      <w:r w:rsidR="001D757C" w:rsidRPr="009647D4">
        <w:rPr>
          <w:color w:val="000000" w:themeColor="text1"/>
        </w:rPr>
        <w:t>pretendía</w:t>
      </w:r>
      <w:r w:rsidR="003D5037" w:rsidRPr="009647D4">
        <w:rPr>
          <w:color w:val="000000" w:themeColor="text1"/>
        </w:rPr>
        <w:t xml:space="preserve"> evitar, un conflicto bélico entre aquellos quienes eran denominados “héroes” y compañeros de oficio. </w:t>
      </w:r>
      <w:r w:rsidR="00AA3608" w:rsidRPr="009647D4">
        <w:rPr>
          <w:color w:val="000000" w:themeColor="text1"/>
        </w:rPr>
        <w:t xml:space="preserve">Es por ello que se involucra en el acta de registro de </w:t>
      </w:r>
      <w:r w:rsidR="001D757C" w:rsidRPr="009647D4">
        <w:rPr>
          <w:color w:val="000000" w:themeColor="text1"/>
        </w:rPr>
        <w:t>superhéroes, pues c</w:t>
      </w:r>
      <w:r w:rsidR="00AA3608" w:rsidRPr="009647D4">
        <w:rPr>
          <w:color w:val="000000" w:themeColor="text1"/>
        </w:rPr>
        <w:t xml:space="preserve">omprende que puede servir de vía entre la </w:t>
      </w:r>
      <w:r w:rsidR="00AA3608" w:rsidRPr="009647D4">
        <w:rPr>
          <w:color w:val="000000" w:themeColor="text1"/>
        </w:rPr>
        <w:lastRenderedPageBreak/>
        <w:t xml:space="preserve">metrópoli y la seguridad y bienestar que por tanto tiempo ha prometido su gobierno y </w:t>
      </w:r>
      <w:r w:rsidRPr="009647D4">
        <w:rPr>
          <w:color w:val="000000" w:themeColor="text1"/>
        </w:rPr>
        <w:t>superhéroes. Sin embargo, como el mismo Hobbes señala</w:t>
      </w:r>
      <w:r w:rsidR="00DB00BC">
        <w:rPr>
          <w:color w:val="000000" w:themeColor="text1"/>
        </w:rPr>
        <w:t>,</w:t>
      </w:r>
      <w:r w:rsidRPr="009647D4">
        <w:rPr>
          <w:color w:val="000000" w:themeColor="text1"/>
        </w:rPr>
        <w:t xml:space="preserve"> estos cambios en la estructura social traen consigo </w:t>
      </w:r>
      <w:r w:rsidR="00DB00BC">
        <w:rPr>
          <w:color w:val="000000" w:themeColor="text1"/>
        </w:rPr>
        <w:t>el té</w:t>
      </w:r>
      <w:r w:rsidR="001D757C" w:rsidRPr="009647D4">
        <w:rPr>
          <w:color w:val="000000" w:themeColor="text1"/>
        </w:rPr>
        <w:t>rmino de</w:t>
      </w:r>
      <w:r w:rsidR="00F642F9" w:rsidRPr="009647D4">
        <w:rPr>
          <w:color w:val="000000" w:themeColor="text1"/>
        </w:rPr>
        <w:t xml:space="preserve"> ciertas libertades</w:t>
      </w:r>
      <w:r w:rsidR="004D45CC" w:rsidRPr="009647D4">
        <w:rPr>
          <w:color w:val="000000" w:themeColor="text1"/>
        </w:rPr>
        <w:t>.</w:t>
      </w:r>
      <w:r w:rsidR="001D757C" w:rsidRPr="009647D4">
        <w:rPr>
          <w:color w:val="000000" w:themeColor="text1"/>
        </w:rPr>
        <w:t xml:space="preserve"> “La buena marcha de la sociedad, necesaria para la auto conservación, precisa que el hombre limite su egoísmo” (</w:t>
      </w:r>
      <w:r w:rsidR="009E301D" w:rsidRPr="009647D4">
        <w:rPr>
          <w:color w:val="000000" w:themeColor="text1"/>
        </w:rPr>
        <w:t xml:space="preserve">Guisan, 1986, p. 170). </w:t>
      </w:r>
      <w:r w:rsidR="00E50DAC" w:rsidRPr="009647D4">
        <w:rPr>
          <w:color w:val="000000" w:themeColor="text1"/>
        </w:rPr>
        <w:t>A modo de ejemplo se halla la protección de la identidad secreta de cada héroe</w:t>
      </w:r>
      <w:r w:rsidR="00736E47" w:rsidRPr="009647D4">
        <w:rPr>
          <w:color w:val="000000" w:themeColor="text1"/>
        </w:rPr>
        <w:t>, despojada una vez que el individuo firma el acuerdo de registro de superhéroes. Con esto se busca</w:t>
      </w:r>
      <w:r w:rsidR="00764A2B" w:rsidRPr="009647D4">
        <w:rPr>
          <w:color w:val="000000" w:themeColor="text1"/>
        </w:rPr>
        <w:t>ba</w:t>
      </w:r>
      <w:r w:rsidR="00736E47" w:rsidRPr="009647D4">
        <w:rPr>
          <w:color w:val="000000" w:themeColor="text1"/>
        </w:rPr>
        <w:t xml:space="preserve"> que la </w:t>
      </w:r>
      <w:r w:rsidR="00764A2B" w:rsidRPr="009647D4">
        <w:rPr>
          <w:color w:val="000000" w:themeColor="text1"/>
        </w:rPr>
        <w:t>población</w:t>
      </w:r>
      <w:r w:rsidR="00736E47" w:rsidRPr="009647D4">
        <w:rPr>
          <w:color w:val="000000" w:themeColor="text1"/>
        </w:rPr>
        <w:t xml:space="preserve"> se sienta segura </w:t>
      </w:r>
      <w:r w:rsidR="00051D7A" w:rsidRPr="009647D4">
        <w:rPr>
          <w:color w:val="000000" w:themeColor="text1"/>
        </w:rPr>
        <w:t xml:space="preserve">y protegida de quienes </w:t>
      </w:r>
      <w:r w:rsidR="00764A2B" w:rsidRPr="009647D4">
        <w:rPr>
          <w:color w:val="000000" w:themeColor="text1"/>
        </w:rPr>
        <w:t>defienden</w:t>
      </w:r>
      <w:r w:rsidR="00051D7A" w:rsidRPr="009647D4">
        <w:rPr>
          <w:color w:val="000000" w:themeColor="text1"/>
        </w:rPr>
        <w:t xml:space="preserve"> su localidad y no suceda que, en el caso de cometer alguna negligencia, este quede impune gracias a su anonimato. </w:t>
      </w:r>
      <w:r w:rsidR="00A740B1" w:rsidRPr="009647D4">
        <w:rPr>
          <w:color w:val="000000" w:themeColor="text1"/>
        </w:rPr>
        <w:t xml:space="preserve">No obstante, estas “medidas de seguridad” llegan a su límite cuando, ante la negativa del sector anti-registro por acatar las órdenes, </w:t>
      </w:r>
      <w:proofErr w:type="spellStart"/>
      <w:r w:rsidR="00A740B1" w:rsidRPr="009647D4">
        <w:rPr>
          <w:color w:val="000000" w:themeColor="text1"/>
        </w:rPr>
        <w:t>Iron</w:t>
      </w:r>
      <w:proofErr w:type="spellEnd"/>
      <w:r w:rsidR="00A740B1" w:rsidRPr="009647D4">
        <w:rPr>
          <w:color w:val="000000" w:themeColor="text1"/>
        </w:rPr>
        <w:t xml:space="preserve"> </w:t>
      </w:r>
      <w:proofErr w:type="spellStart"/>
      <w:r w:rsidR="00A740B1" w:rsidRPr="009647D4">
        <w:rPr>
          <w:color w:val="000000" w:themeColor="text1"/>
        </w:rPr>
        <w:t>Man</w:t>
      </w:r>
      <w:proofErr w:type="spellEnd"/>
      <w:r w:rsidR="00A740B1" w:rsidRPr="009647D4">
        <w:rPr>
          <w:color w:val="000000" w:themeColor="text1"/>
        </w:rPr>
        <w:t xml:space="preserve"> opta por encerrar a estos héroes en prisiones de máxima s</w:t>
      </w:r>
      <w:r w:rsidR="00FA564E" w:rsidRPr="009647D4">
        <w:rPr>
          <w:color w:val="000000" w:themeColor="text1"/>
        </w:rPr>
        <w:t xml:space="preserve">eguridad donde reciben castigos despiadados. Esto no solo trae como consecuencia la intensificación del conflicto entre bandos, también </w:t>
      </w:r>
      <w:r w:rsidR="00AE0F30">
        <w:rPr>
          <w:color w:val="000000" w:themeColor="text1"/>
        </w:rPr>
        <w:t>genera</w:t>
      </w:r>
      <w:r w:rsidR="00FA564E" w:rsidRPr="009647D4">
        <w:rPr>
          <w:color w:val="000000" w:themeColor="text1"/>
        </w:rPr>
        <w:t xml:space="preserve"> disputas entre miembros del sector pro-registro. Así se muestra en la entrega Nº. 6 de </w:t>
      </w:r>
      <w:r w:rsidR="00FA564E" w:rsidRPr="009647D4">
        <w:rPr>
          <w:i/>
          <w:color w:val="000000" w:themeColor="text1"/>
        </w:rPr>
        <w:t xml:space="preserve">Civil </w:t>
      </w:r>
      <w:proofErr w:type="spellStart"/>
      <w:r w:rsidR="00FA564E" w:rsidRPr="009647D4">
        <w:rPr>
          <w:i/>
          <w:color w:val="000000" w:themeColor="text1"/>
        </w:rPr>
        <w:t>War</w:t>
      </w:r>
      <w:proofErr w:type="spellEnd"/>
      <w:r w:rsidR="00FA564E" w:rsidRPr="009647D4">
        <w:rPr>
          <w:color w:val="000000" w:themeColor="text1"/>
        </w:rPr>
        <w:t xml:space="preserve"> cuando Spiderman confron</w:t>
      </w:r>
      <w:r w:rsidR="00E22FAF" w:rsidRPr="009647D4">
        <w:rPr>
          <w:color w:val="000000" w:themeColor="text1"/>
        </w:rPr>
        <w:t xml:space="preserve">ta a </w:t>
      </w:r>
      <w:proofErr w:type="spellStart"/>
      <w:r w:rsidR="00E22FAF" w:rsidRPr="009647D4">
        <w:rPr>
          <w:color w:val="000000" w:themeColor="text1"/>
        </w:rPr>
        <w:t>Iron</w:t>
      </w:r>
      <w:proofErr w:type="spellEnd"/>
      <w:r w:rsidR="00E22FAF" w:rsidRPr="009647D4">
        <w:rPr>
          <w:color w:val="000000" w:themeColor="text1"/>
        </w:rPr>
        <w:t xml:space="preserve"> </w:t>
      </w:r>
      <w:proofErr w:type="spellStart"/>
      <w:r w:rsidR="00E22FAF" w:rsidRPr="009647D4">
        <w:rPr>
          <w:color w:val="000000" w:themeColor="text1"/>
        </w:rPr>
        <w:t>Man</w:t>
      </w:r>
      <w:proofErr w:type="spellEnd"/>
      <w:r w:rsidR="00E22FAF" w:rsidRPr="009647D4">
        <w:rPr>
          <w:color w:val="000000" w:themeColor="text1"/>
        </w:rPr>
        <w:t xml:space="preserve"> por las muertes que han traído consigo su radical toma de decisiones</w:t>
      </w:r>
      <w:r w:rsidR="009E301D" w:rsidRPr="009647D4">
        <w:rPr>
          <w:color w:val="000000" w:themeColor="text1"/>
        </w:rPr>
        <w:t xml:space="preserve"> en acuerdo con el gobierno estadounidense, </w:t>
      </w:r>
      <w:r w:rsidR="00E22FAF" w:rsidRPr="009647D4">
        <w:rPr>
          <w:color w:val="000000" w:themeColor="text1"/>
        </w:rPr>
        <w:t xml:space="preserve">incluyendo la muerte del superhéroe Goliat a manos de </w:t>
      </w:r>
      <w:r w:rsidR="00AE0F30">
        <w:rPr>
          <w:color w:val="000000" w:themeColor="text1"/>
        </w:rPr>
        <w:t xml:space="preserve">su ciborg. </w:t>
      </w:r>
    </w:p>
    <w:p w:rsidR="009E301D" w:rsidRPr="009647D4" w:rsidRDefault="009E301D" w:rsidP="006A13F9">
      <w:pPr>
        <w:spacing w:line="360" w:lineRule="auto"/>
        <w:jc w:val="both"/>
        <w:rPr>
          <w:color w:val="000000" w:themeColor="text1"/>
        </w:rPr>
      </w:pPr>
    </w:p>
    <w:p w:rsidR="006363D9" w:rsidRPr="009647D4" w:rsidRDefault="009D4623" w:rsidP="006A13F9">
      <w:pPr>
        <w:spacing w:line="360" w:lineRule="auto"/>
        <w:jc w:val="both"/>
        <w:rPr>
          <w:color w:val="000000" w:themeColor="text1"/>
        </w:rPr>
      </w:pPr>
      <w:r w:rsidRPr="009647D4">
        <w:rPr>
          <w:color w:val="000000" w:themeColor="text1"/>
        </w:rPr>
        <w:t xml:space="preserve">Por otro lado, </w:t>
      </w:r>
      <w:r w:rsidR="009E301D" w:rsidRPr="009647D4">
        <w:rPr>
          <w:color w:val="000000" w:themeColor="text1"/>
        </w:rPr>
        <w:t>Guisan (1986) subraya como principal</w:t>
      </w:r>
      <w:r w:rsidRPr="009647D4">
        <w:rPr>
          <w:color w:val="000000" w:themeColor="text1"/>
        </w:rPr>
        <w:t xml:space="preserve"> inconveniente del pensamiento hobbesiano, su excesiva confianza en el soberano y su toma </w:t>
      </w:r>
      <w:r w:rsidR="00EA2DD4" w:rsidRPr="009647D4">
        <w:rPr>
          <w:color w:val="000000" w:themeColor="text1"/>
        </w:rPr>
        <w:t xml:space="preserve">de decisiones en el trono. Esto </w:t>
      </w:r>
      <w:r w:rsidRPr="009647D4">
        <w:rPr>
          <w:color w:val="000000" w:themeColor="text1"/>
        </w:rPr>
        <w:t>ocurre</w:t>
      </w:r>
      <w:r w:rsidR="00EA2DD4" w:rsidRPr="009647D4">
        <w:rPr>
          <w:color w:val="000000" w:themeColor="text1"/>
        </w:rPr>
        <w:t>, a su vez,</w:t>
      </w:r>
      <w:r w:rsidRPr="009647D4">
        <w:rPr>
          <w:color w:val="000000" w:themeColor="text1"/>
        </w:rPr>
        <w:t xml:space="preserve"> con el p</w:t>
      </w:r>
      <w:r w:rsidR="00EA2DD4" w:rsidRPr="009647D4">
        <w:rPr>
          <w:color w:val="000000" w:themeColor="text1"/>
        </w:rPr>
        <w:t>ersonaje estudiado en cuestión, puesto que retribuye</w:t>
      </w:r>
      <w:r w:rsidRPr="009647D4">
        <w:rPr>
          <w:color w:val="000000" w:themeColor="text1"/>
        </w:rPr>
        <w:t xml:space="preserve"> sus facultades e ingenio en un mecanismo gubernamental nuevo que, como se ha logrado evidenciar, restringe e inhibe mayor cantidad de libertades de las que, por obligación, debería otorgar. </w:t>
      </w:r>
      <w:r w:rsidR="006363D9" w:rsidRPr="009647D4">
        <w:rPr>
          <w:color w:val="000000" w:themeColor="text1"/>
        </w:rPr>
        <w:t xml:space="preserve">Sin embargo, tanto el estado como </w:t>
      </w:r>
      <w:proofErr w:type="spellStart"/>
      <w:r w:rsidR="006363D9" w:rsidRPr="009647D4">
        <w:rPr>
          <w:color w:val="000000" w:themeColor="text1"/>
        </w:rPr>
        <w:t>Iron</w:t>
      </w:r>
      <w:proofErr w:type="spellEnd"/>
      <w:r w:rsidR="006363D9" w:rsidRPr="009647D4">
        <w:rPr>
          <w:color w:val="000000" w:themeColor="text1"/>
        </w:rPr>
        <w:t xml:space="preserve"> </w:t>
      </w:r>
      <w:proofErr w:type="spellStart"/>
      <w:r w:rsidR="006363D9" w:rsidRPr="009647D4">
        <w:rPr>
          <w:color w:val="000000" w:themeColor="text1"/>
        </w:rPr>
        <w:t>Man</w:t>
      </w:r>
      <w:proofErr w:type="spellEnd"/>
      <w:r w:rsidR="006363D9" w:rsidRPr="009647D4">
        <w:rPr>
          <w:color w:val="000000" w:themeColor="text1"/>
        </w:rPr>
        <w:t xml:space="preserve"> ignoran por completo los derechos naturales que gozamos una vez que alcanzamos la razón</w:t>
      </w:r>
      <w:r w:rsidR="00BF79D5" w:rsidRPr="009647D4">
        <w:rPr>
          <w:color w:val="000000" w:themeColor="text1"/>
        </w:rPr>
        <w:t xml:space="preserve"> (De Locke, 1689 [1990])</w:t>
      </w:r>
      <w:r w:rsidR="006363D9" w:rsidRPr="009647D4">
        <w:rPr>
          <w:color w:val="000000" w:themeColor="text1"/>
        </w:rPr>
        <w:t>. Y es que como señala Polo (2014)</w:t>
      </w:r>
      <w:r w:rsidR="00A16500" w:rsidRPr="009647D4">
        <w:rPr>
          <w:color w:val="000000" w:themeColor="text1"/>
        </w:rPr>
        <w:t xml:space="preserve"> si los hombres siguiéramos </w:t>
      </w:r>
      <w:r w:rsidR="003B0C66" w:rsidRPr="009647D4">
        <w:rPr>
          <w:color w:val="000000" w:themeColor="text1"/>
        </w:rPr>
        <w:t>esta ley natural que</w:t>
      </w:r>
      <w:r w:rsidR="00A16500" w:rsidRPr="009647D4">
        <w:rPr>
          <w:color w:val="000000" w:themeColor="text1"/>
        </w:rPr>
        <w:t xml:space="preserve"> se nos es conferida, entonces nuestro </w:t>
      </w:r>
      <w:r w:rsidR="00A16500" w:rsidRPr="009647D4">
        <w:rPr>
          <w:i/>
          <w:color w:val="000000" w:themeColor="text1"/>
        </w:rPr>
        <w:t xml:space="preserve">estado de naturaleza </w:t>
      </w:r>
      <w:r w:rsidR="00A16500" w:rsidRPr="009647D4">
        <w:rPr>
          <w:color w:val="000000" w:themeColor="text1"/>
        </w:rPr>
        <w:t xml:space="preserve">no se ensimismaría en una vorágine como planteaba Hobbes, en </w:t>
      </w:r>
      <w:r w:rsidR="003B0C66" w:rsidRPr="009647D4">
        <w:rPr>
          <w:color w:val="000000" w:themeColor="text1"/>
        </w:rPr>
        <w:t>cambio</w:t>
      </w:r>
      <w:r w:rsidR="00A16500" w:rsidRPr="009647D4">
        <w:rPr>
          <w:color w:val="000000" w:themeColor="text1"/>
        </w:rPr>
        <w:t xml:space="preserve">, obtendría paz, colaboración y preservación. “Los individuos, en esa condición, eran sujetos libres y gozaban del fruto de su trabajo” (Polo, 2014, p. 360). </w:t>
      </w:r>
    </w:p>
    <w:p w:rsidR="00BF79D5" w:rsidRPr="009647D4" w:rsidRDefault="00BF79D5" w:rsidP="006A13F9">
      <w:pPr>
        <w:spacing w:line="360" w:lineRule="auto"/>
        <w:jc w:val="both"/>
        <w:rPr>
          <w:color w:val="000000" w:themeColor="text1"/>
        </w:rPr>
      </w:pPr>
    </w:p>
    <w:p w:rsidR="00BF79D5" w:rsidRPr="009647D4" w:rsidRDefault="007647E7" w:rsidP="006A13F9">
      <w:pPr>
        <w:tabs>
          <w:tab w:val="left" w:pos="2400"/>
        </w:tabs>
        <w:spacing w:line="360" w:lineRule="auto"/>
        <w:jc w:val="both"/>
        <w:rPr>
          <w:color w:val="000000" w:themeColor="text1"/>
        </w:rPr>
      </w:pPr>
      <w:r w:rsidRPr="009647D4">
        <w:rPr>
          <w:color w:val="000000" w:themeColor="text1"/>
        </w:rPr>
        <w:lastRenderedPageBreak/>
        <w:t>Se entiende</w:t>
      </w:r>
      <w:r w:rsidR="00E06B6E" w:rsidRPr="009647D4">
        <w:rPr>
          <w:color w:val="000000" w:themeColor="text1"/>
        </w:rPr>
        <w:t xml:space="preserve"> que sin estos derechos naturales el hombre no podría disfrutar de una vida decente y apropiada</w:t>
      </w:r>
      <w:r w:rsidRPr="009647D4">
        <w:rPr>
          <w:color w:val="000000" w:themeColor="text1"/>
        </w:rPr>
        <w:t xml:space="preserve"> (De Locke, 1689 [1990]).</w:t>
      </w:r>
      <w:r w:rsidR="00E06B6E" w:rsidRPr="009647D4">
        <w:rPr>
          <w:color w:val="000000" w:themeColor="text1"/>
        </w:rPr>
        <w:t xml:space="preserve">; sin embargo, reconocía, a su vez, que esto no nos otorga la potestad para </w:t>
      </w:r>
      <w:r w:rsidR="00CE0522">
        <w:rPr>
          <w:color w:val="000000" w:themeColor="text1"/>
        </w:rPr>
        <w:t xml:space="preserve">cumplir con </w:t>
      </w:r>
      <w:r w:rsidR="00E06B6E" w:rsidRPr="009647D4">
        <w:rPr>
          <w:color w:val="000000" w:themeColor="text1"/>
        </w:rPr>
        <w:t xml:space="preserve">cualquiera de nuestros deseos, pues estamos sujetos a leyes naturales, las cuales nos impiden transgredir a nuestros símiles. No obstante, el hombre por sí solo no podría </w:t>
      </w:r>
      <w:r w:rsidRPr="009647D4">
        <w:rPr>
          <w:color w:val="000000" w:themeColor="text1"/>
        </w:rPr>
        <w:t xml:space="preserve">ni puede atribuirse esa tarea de manera particular, es por ello que es necesaria la intervención de los gobernantes, los cuales deben proteger en colaboración con la comunidad sus derechos naturales. </w:t>
      </w:r>
    </w:p>
    <w:p w:rsidR="009D4623" w:rsidRPr="009647D4" w:rsidRDefault="009D4623" w:rsidP="006A13F9">
      <w:pPr>
        <w:spacing w:line="360" w:lineRule="auto"/>
        <w:jc w:val="both"/>
        <w:rPr>
          <w:color w:val="000000" w:themeColor="text1"/>
        </w:rPr>
      </w:pPr>
    </w:p>
    <w:p w:rsidR="009D4623" w:rsidRPr="009647D4" w:rsidRDefault="007647E7" w:rsidP="006A13F9">
      <w:pPr>
        <w:spacing w:line="360" w:lineRule="auto"/>
        <w:ind w:left="709"/>
        <w:jc w:val="both"/>
        <w:rPr>
          <w:color w:val="000000" w:themeColor="text1"/>
        </w:rPr>
      </w:pPr>
      <w:r w:rsidRPr="009647D4">
        <w:rPr>
          <w:color w:val="000000" w:themeColor="text1"/>
        </w:rPr>
        <w:t>El poder de la comunidad estaba expresado por la ley y ejecutado por los gobernantes, quienes deben tener como finalidad el bien común. Así, el gobernante no puede abusar del poder, porque su principal objetivo es proteger los derechos de los individuos, entre ellos, preservar la propiedad. (Polo, 2014, p. 364)</w:t>
      </w:r>
    </w:p>
    <w:p w:rsidR="007647E7" w:rsidRPr="009647D4" w:rsidRDefault="007647E7" w:rsidP="006A13F9">
      <w:pPr>
        <w:spacing w:line="360" w:lineRule="auto"/>
        <w:ind w:left="709"/>
        <w:jc w:val="both"/>
        <w:rPr>
          <w:color w:val="000000" w:themeColor="text1"/>
        </w:rPr>
      </w:pPr>
    </w:p>
    <w:p w:rsidR="009C4713" w:rsidRDefault="00EC3C3E" w:rsidP="006A13F9">
      <w:pPr>
        <w:spacing w:line="360" w:lineRule="auto"/>
        <w:jc w:val="both"/>
        <w:rPr>
          <w:color w:val="052025"/>
          <w:shd w:val="clear" w:color="auto" w:fill="FFFFFF"/>
        </w:rPr>
      </w:pPr>
      <w:r w:rsidRPr="009647D4">
        <w:rPr>
          <w:color w:val="000000" w:themeColor="text1"/>
        </w:rPr>
        <w:t xml:space="preserve">A pesar de ello, </w:t>
      </w:r>
      <w:proofErr w:type="spellStart"/>
      <w:r w:rsidRPr="009647D4">
        <w:rPr>
          <w:color w:val="000000" w:themeColor="text1"/>
        </w:rPr>
        <w:t>Iron</w:t>
      </w:r>
      <w:proofErr w:type="spellEnd"/>
      <w:r w:rsidRPr="009647D4">
        <w:rPr>
          <w:color w:val="000000" w:themeColor="text1"/>
        </w:rPr>
        <w:t xml:space="preserve"> </w:t>
      </w:r>
      <w:proofErr w:type="spellStart"/>
      <w:r w:rsidRPr="009647D4">
        <w:rPr>
          <w:color w:val="000000" w:themeColor="text1"/>
        </w:rPr>
        <w:t>Man</w:t>
      </w:r>
      <w:proofErr w:type="spellEnd"/>
      <w:r w:rsidRPr="009647D4">
        <w:rPr>
          <w:color w:val="000000" w:themeColor="text1"/>
        </w:rPr>
        <w:t xml:space="preserve"> no logra despojarse de su contractualismo ético y político, de hecho, fortalece aún más su compromiso </w:t>
      </w:r>
      <w:r w:rsidR="009C4713" w:rsidRPr="009647D4">
        <w:rPr>
          <w:color w:val="000000" w:themeColor="text1"/>
        </w:rPr>
        <w:t xml:space="preserve">con este </w:t>
      </w:r>
      <w:r w:rsidRPr="009647D4">
        <w:rPr>
          <w:color w:val="000000" w:themeColor="text1"/>
        </w:rPr>
        <w:t>ante la negativa progresiva del bando rival. Po</w:t>
      </w:r>
      <w:r w:rsidR="009C4713" w:rsidRPr="009647D4">
        <w:rPr>
          <w:color w:val="000000" w:themeColor="text1"/>
        </w:rPr>
        <w:t>r</w:t>
      </w:r>
      <w:r w:rsidRPr="009647D4">
        <w:rPr>
          <w:color w:val="000000" w:themeColor="text1"/>
        </w:rPr>
        <w:t xml:space="preserve"> tal motivo, adopta </w:t>
      </w:r>
      <w:r w:rsidR="009C4713" w:rsidRPr="009647D4">
        <w:rPr>
          <w:color w:val="000000" w:themeColor="text1"/>
        </w:rPr>
        <w:t>medidas drásticas</w:t>
      </w:r>
      <w:r w:rsidRPr="009647D4">
        <w:rPr>
          <w:color w:val="000000" w:themeColor="text1"/>
        </w:rPr>
        <w:t xml:space="preserve"> y radicales</w:t>
      </w:r>
      <w:r w:rsidR="009C4713" w:rsidRPr="009647D4">
        <w:rPr>
          <w:color w:val="000000" w:themeColor="text1"/>
        </w:rPr>
        <w:t xml:space="preserve"> que lo favorezcan en esta lucha política, desatendiendo las consecuencias que estas pueden traer consigo. </w:t>
      </w:r>
      <w:r w:rsidR="009647D4" w:rsidRPr="009647D4">
        <w:rPr>
          <w:color w:val="000000" w:themeColor="text1"/>
        </w:rPr>
        <w:t>Próximo al desenlace final se vuelve evidente con mayor claridad el trasfondo que ocul</w:t>
      </w:r>
      <w:r w:rsidR="009647D4">
        <w:rPr>
          <w:color w:val="000000" w:themeColor="text1"/>
        </w:rPr>
        <w:t>tan las acciones del personaje. Pareciera ser que el personaje estudiado en cuestión no tomara en consideración los estropicios que pueden traer consigo sus acciones sino, más bien</w:t>
      </w:r>
      <w:r w:rsidR="001B1347">
        <w:rPr>
          <w:color w:val="000000" w:themeColor="text1"/>
        </w:rPr>
        <w:t>,</w:t>
      </w:r>
      <w:r w:rsidR="009647D4">
        <w:rPr>
          <w:color w:val="000000" w:themeColor="text1"/>
        </w:rPr>
        <w:t xml:space="preserve"> los resultados que puede conseguir de ellos. </w:t>
      </w:r>
      <w:r w:rsidR="001B1347">
        <w:rPr>
          <w:color w:val="000000" w:themeColor="text1"/>
        </w:rPr>
        <w:t xml:space="preserve">Esto se vuelve aún más evidente en la batalla final entre el bando pro-registro y anti-registro en la ciudad de Nueva York, </w:t>
      </w:r>
      <w:r w:rsidR="00495B23">
        <w:rPr>
          <w:color w:val="000000" w:themeColor="text1"/>
        </w:rPr>
        <w:t>lo que provoca la des</w:t>
      </w:r>
      <w:r w:rsidR="00CE0522">
        <w:rPr>
          <w:color w:val="000000" w:themeColor="text1"/>
        </w:rPr>
        <w:t>aparición</w:t>
      </w:r>
      <w:r w:rsidR="00495B23">
        <w:rPr>
          <w:color w:val="000000" w:themeColor="text1"/>
        </w:rPr>
        <w:t xml:space="preserve"> inmediata de la ciudad junto a sus residentes. Se vislumbra una </w:t>
      </w:r>
      <w:r w:rsidR="00CE0522">
        <w:rPr>
          <w:color w:val="000000" w:themeColor="text1"/>
        </w:rPr>
        <w:t>desestimación</w:t>
      </w:r>
      <w:r w:rsidR="00495B23">
        <w:rPr>
          <w:color w:val="000000" w:themeColor="text1"/>
        </w:rPr>
        <w:t xml:space="preserve"> por los civiles damnificados, mas no, en sus oponentes en quienes ven un objetivo que debe ser detenido y aprisionado. A partir de este momento, es válido introducir el término </w:t>
      </w:r>
      <w:r w:rsidR="00495B23">
        <w:rPr>
          <w:i/>
          <w:color w:val="000000" w:themeColor="text1"/>
        </w:rPr>
        <w:t xml:space="preserve">mal radical </w:t>
      </w:r>
      <w:r w:rsidR="00473A85">
        <w:rPr>
          <w:color w:val="000000" w:themeColor="text1"/>
        </w:rPr>
        <w:t xml:space="preserve">que propone la teórica política Hannah </w:t>
      </w:r>
      <w:proofErr w:type="spellStart"/>
      <w:r w:rsidR="00473A85">
        <w:rPr>
          <w:color w:val="000000" w:themeColor="text1"/>
        </w:rPr>
        <w:t>Arendt</w:t>
      </w:r>
      <w:proofErr w:type="spellEnd"/>
      <w:r w:rsidR="00473A85">
        <w:rPr>
          <w:color w:val="000000" w:themeColor="text1"/>
        </w:rPr>
        <w:t xml:space="preserve">; puesto que, determinará finalmente el discurso narrativo de </w:t>
      </w:r>
      <w:proofErr w:type="spellStart"/>
      <w:r w:rsidR="00473A85">
        <w:rPr>
          <w:color w:val="000000" w:themeColor="text1"/>
        </w:rPr>
        <w:t>Iron</w:t>
      </w:r>
      <w:proofErr w:type="spellEnd"/>
      <w:r w:rsidR="00473A85">
        <w:rPr>
          <w:color w:val="000000" w:themeColor="text1"/>
        </w:rPr>
        <w:t xml:space="preserve"> </w:t>
      </w:r>
      <w:proofErr w:type="spellStart"/>
      <w:r w:rsidR="00473A85">
        <w:rPr>
          <w:color w:val="000000" w:themeColor="text1"/>
        </w:rPr>
        <w:t>Man</w:t>
      </w:r>
      <w:proofErr w:type="spellEnd"/>
      <w:r w:rsidR="00473A85">
        <w:rPr>
          <w:color w:val="000000" w:themeColor="text1"/>
        </w:rPr>
        <w:t>.</w:t>
      </w:r>
      <w:r w:rsidR="009647D4" w:rsidRPr="009647D4">
        <w:rPr>
          <w:color w:val="000000" w:themeColor="text1"/>
          <w:shd w:val="clear" w:color="auto" w:fill="FFFFFF"/>
        </w:rPr>
        <w:t xml:space="preserve"> </w:t>
      </w:r>
      <w:proofErr w:type="spellStart"/>
      <w:r w:rsidR="009647D4" w:rsidRPr="009647D4">
        <w:rPr>
          <w:color w:val="000000" w:themeColor="text1"/>
          <w:shd w:val="clear" w:color="auto" w:fill="FFFFFF"/>
        </w:rPr>
        <w:t>Arendt</w:t>
      </w:r>
      <w:proofErr w:type="spellEnd"/>
      <w:r w:rsidR="00473A85">
        <w:rPr>
          <w:color w:val="000000" w:themeColor="text1"/>
          <w:shd w:val="clear" w:color="auto" w:fill="FFFFFF"/>
        </w:rPr>
        <w:t xml:space="preserve"> (1995) señala que </w:t>
      </w:r>
      <w:r w:rsidR="009647D4" w:rsidRPr="009647D4">
        <w:rPr>
          <w:color w:val="000000" w:themeColor="text1"/>
          <w:shd w:val="clear" w:color="auto" w:fill="FFFFFF"/>
        </w:rPr>
        <w:t xml:space="preserve">el término </w:t>
      </w:r>
      <w:r w:rsidR="009647D4" w:rsidRPr="00473A85">
        <w:rPr>
          <w:i/>
          <w:color w:val="000000" w:themeColor="text1"/>
          <w:shd w:val="clear" w:color="auto" w:fill="FFFFFF"/>
        </w:rPr>
        <w:t>mal radical</w:t>
      </w:r>
      <w:r w:rsidR="00473A85">
        <w:rPr>
          <w:i/>
          <w:color w:val="000000" w:themeColor="text1"/>
          <w:shd w:val="clear" w:color="auto" w:fill="FFFFFF"/>
        </w:rPr>
        <w:t xml:space="preserve"> </w:t>
      </w:r>
      <w:r w:rsidR="00473A85">
        <w:rPr>
          <w:color w:val="000000" w:themeColor="text1"/>
          <w:shd w:val="clear" w:color="auto" w:fill="FFFFFF"/>
        </w:rPr>
        <w:t>se refiere</w:t>
      </w:r>
      <w:r w:rsidR="009647D4" w:rsidRPr="009647D4">
        <w:rPr>
          <w:color w:val="000000" w:themeColor="text1"/>
          <w:shd w:val="clear" w:color="auto" w:fill="FFFFFF"/>
        </w:rPr>
        <w:t xml:space="preserve"> a todos aquellos individuos que son conscientes de las acciones que llevan a cabo y las consecuencias que estas traen consigo, pero ignoran las transgresiones y violaciones que pueden haber cometido, puesto que se refugian y </w:t>
      </w:r>
      <w:r w:rsidR="009647D4" w:rsidRPr="009647D4">
        <w:rPr>
          <w:color w:val="000000" w:themeColor="text1"/>
          <w:shd w:val="clear" w:color="auto" w:fill="FFFFFF"/>
        </w:rPr>
        <w:lastRenderedPageBreak/>
        <w:t xml:space="preserve">defienden detrás de una tendencia política particular. Este concepto que propone </w:t>
      </w:r>
      <w:proofErr w:type="spellStart"/>
      <w:r w:rsidR="009647D4" w:rsidRPr="009647D4">
        <w:rPr>
          <w:color w:val="000000" w:themeColor="text1"/>
          <w:shd w:val="clear" w:color="auto" w:fill="FFFFFF"/>
        </w:rPr>
        <w:t>Arendt</w:t>
      </w:r>
      <w:proofErr w:type="spellEnd"/>
      <w:r w:rsidR="009647D4" w:rsidRPr="009647D4">
        <w:rPr>
          <w:color w:val="000000" w:themeColor="text1"/>
          <w:shd w:val="clear" w:color="auto" w:fill="FFFFFF"/>
        </w:rPr>
        <w:t xml:space="preserve"> no requiere de un esfuerzo mayúsculo para comprenderlo, dado que a lo largo de la historia hemos sido testigos de diferentes gobiernos de carácter totalitario que cumplen con los principios que señala </w:t>
      </w:r>
      <w:proofErr w:type="spellStart"/>
      <w:r w:rsidR="009647D4" w:rsidRPr="009647D4">
        <w:rPr>
          <w:color w:val="000000" w:themeColor="text1"/>
          <w:shd w:val="clear" w:color="auto" w:fill="FFFFFF"/>
        </w:rPr>
        <w:t>Arendt</w:t>
      </w:r>
      <w:proofErr w:type="spellEnd"/>
      <w:r w:rsidR="009647D4" w:rsidRPr="009647D4">
        <w:rPr>
          <w:color w:val="000000" w:themeColor="text1"/>
          <w:shd w:val="clear" w:color="auto" w:fill="FFFFFF"/>
        </w:rPr>
        <w:t xml:space="preserve"> para el “mal radical”.</w:t>
      </w:r>
      <w:r w:rsidR="00D30496">
        <w:rPr>
          <w:color w:val="000000" w:themeColor="text1"/>
          <w:shd w:val="clear" w:color="auto" w:fill="FFFFFF"/>
        </w:rPr>
        <w:t xml:space="preserve"> Sin embargo, </w:t>
      </w:r>
      <w:r w:rsidR="00D30496">
        <w:rPr>
          <w:color w:val="052025"/>
          <w:shd w:val="clear" w:color="auto" w:fill="FFFFFF"/>
        </w:rPr>
        <w:t xml:space="preserve">el panorama político actual no es similar, ni mucho menos semejante al que tuvo Hannah </w:t>
      </w:r>
      <w:proofErr w:type="spellStart"/>
      <w:r w:rsidR="00D30496">
        <w:rPr>
          <w:color w:val="052025"/>
          <w:shd w:val="clear" w:color="auto" w:fill="FFFFFF"/>
        </w:rPr>
        <w:t>Arendt</w:t>
      </w:r>
      <w:proofErr w:type="spellEnd"/>
      <w:r w:rsidR="00D30496">
        <w:rPr>
          <w:color w:val="052025"/>
          <w:shd w:val="clear" w:color="auto" w:fill="FFFFFF"/>
        </w:rPr>
        <w:t xml:space="preserve"> como objeto de estudio el siglo pasado. En la actualidad estas sociedades manejan un discurso sociopolítico cada vez más tolerante y diverso; no obstante, en determinadas circunstancias salen a la luz remanentes de este pasado oscuro y conservador. </w:t>
      </w:r>
    </w:p>
    <w:p w:rsidR="007647E7" w:rsidRDefault="007647E7" w:rsidP="006A13F9">
      <w:pPr>
        <w:spacing w:line="360" w:lineRule="auto"/>
        <w:jc w:val="both"/>
        <w:rPr>
          <w:color w:val="052025"/>
          <w:shd w:val="clear" w:color="auto" w:fill="FFFFFF"/>
        </w:rPr>
      </w:pPr>
    </w:p>
    <w:p w:rsidR="00A96CFC" w:rsidRDefault="00D30496" w:rsidP="006A13F9">
      <w:pPr>
        <w:spacing w:line="360" w:lineRule="auto"/>
        <w:jc w:val="both"/>
        <w:rPr>
          <w:color w:val="000000" w:themeColor="text1"/>
        </w:rPr>
      </w:pPr>
      <w:r>
        <w:rPr>
          <w:color w:val="052025"/>
          <w:shd w:val="clear" w:color="auto" w:fill="FFFFFF"/>
        </w:rPr>
        <w:t xml:space="preserve">Esta tendencia política totalizadora que permanece oculta dentro de algunas sociedades se puede visibilizar, a su vez, inmerso en el discurso narrativo de </w:t>
      </w:r>
      <w:proofErr w:type="spellStart"/>
      <w:r>
        <w:rPr>
          <w:color w:val="052025"/>
          <w:shd w:val="clear" w:color="auto" w:fill="FFFFFF"/>
        </w:rPr>
        <w:t>Iro</w:t>
      </w:r>
      <w:r w:rsidR="00A96CFC">
        <w:rPr>
          <w:color w:val="052025"/>
          <w:shd w:val="clear" w:color="auto" w:fill="FFFFFF"/>
        </w:rPr>
        <w:t>n</w:t>
      </w:r>
      <w:proofErr w:type="spellEnd"/>
      <w:r w:rsidR="00A96CFC">
        <w:rPr>
          <w:color w:val="052025"/>
          <w:shd w:val="clear" w:color="auto" w:fill="FFFFFF"/>
        </w:rPr>
        <w:t xml:space="preserve"> </w:t>
      </w:r>
      <w:proofErr w:type="spellStart"/>
      <w:r w:rsidR="00A96CFC">
        <w:rPr>
          <w:color w:val="052025"/>
          <w:shd w:val="clear" w:color="auto" w:fill="FFFFFF"/>
        </w:rPr>
        <w:t>Man</w:t>
      </w:r>
      <w:proofErr w:type="spellEnd"/>
      <w:r w:rsidR="00A96CFC">
        <w:rPr>
          <w:color w:val="052025"/>
          <w:shd w:val="clear" w:color="auto" w:fill="FFFFFF"/>
        </w:rPr>
        <w:t>, quien se refugia y esconde detrás del contractualismo hobbesiano, cuyas características se basan principalmente en lo siguiente:</w:t>
      </w:r>
      <w:r w:rsidR="00B64FB6">
        <w:rPr>
          <w:color w:val="000000" w:themeColor="text1"/>
        </w:rPr>
        <w:t xml:space="preserve"> e</w:t>
      </w:r>
      <w:r w:rsidR="00A96CFC">
        <w:rPr>
          <w:color w:val="000000" w:themeColor="text1"/>
        </w:rPr>
        <w:t>l h</w:t>
      </w:r>
      <w:r w:rsidR="00B64FB6">
        <w:rPr>
          <w:color w:val="000000" w:themeColor="text1"/>
        </w:rPr>
        <w:t>ombre es egoísta por naturaleza y es</w:t>
      </w:r>
      <w:r w:rsidR="00A96CFC">
        <w:rPr>
          <w:color w:val="000000" w:themeColor="text1"/>
        </w:rPr>
        <w:t xml:space="preserve"> necesaria la privación de ciertas libertades con el fin de proteger la sociedad y a quienes la componen.</w:t>
      </w:r>
      <w:r w:rsidR="00CE0522">
        <w:rPr>
          <w:color w:val="000000" w:themeColor="text1"/>
        </w:rPr>
        <w:t xml:space="preserve"> </w:t>
      </w:r>
      <w:r w:rsidR="003B02E5">
        <w:rPr>
          <w:color w:val="000000" w:themeColor="text1"/>
        </w:rPr>
        <w:t>Sin embargo,</w:t>
      </w:r>
      <w:r w:rsidR="00A96CFC">
        <w:rPr>
          <w:color w:val="000000" w:themeColor="text1"/>
        </w:rPr>
        <w:t xml:space="preserve"> ignora el</w:t>
      </w:r>
      <w:r w:rsidR="003B02E5">
        <w:rPr>
          <w:color w:val="000000" w:themeColor="text1"/>
        </w:rPr>
        <w:t xml:space="preserve"> pensamiento </w:t>
      </w:r>
      <w:proofErr w:type="spellStart"/>
      <w:r w:rsidR="003B02E5">
        <w:rPr>
          <w:color w:val="000000" w:themeColor="text1"/>
        </w:rPr>
        <w:t>lockeano</w:t>
      </w:r>
      <w:proofErr w:type="spellEnd"/>
      <w:r w:rsidR="003B02E5">
        <w:rPr>
          <w:color w:val="000000" w:themeColor="text1"/>
        </w:rPr>
        <w:t xml:space="preserve"> que propone el</w:t>
      </w:r>
      <w:r w:rsidR="00A96CFC">
        <w:rPr>
          <w:color w:val="000000" w:themeColor="text1"/>
        </w:rPr>
        <w:t xml:space="preserve"> trabajo conjunto </w:t>
      </w:r>
      <w:r w:rsidR="003B02E5">
        <w:rPr>
          <w:color w:val="000000" w:themeColor="text1"/>
        </w:rPr>
        <w:t>entre el estado e</w:t>
      </w:r>
      <w:r w:rsidR="00A96CFC">
        <w:rPr>
          <w:color w:val="000000" w:themeColor="text1"/>
        </w:rPr>
        <w:t xml:space="preserve">n colaboración con los individuos que, gocen de una autonomía y libertad completa. </w:t>
      </w:r>
      <w:r w:rsidR="003B02E5">
        <w:rPr>
          <w:color w:val="000000" w:themeColor="text1"/>
        </w:rPr>
        <w:t>De esta forma</w:t>
      </w:r>
      <w:r w:rsidR="00A96CFC">
        <w:rPr>
          <w:color w:val="000000" w:themeColor="text1"/>
        </w:rPr>
        <w:t xml:space="preserve">, el personaje se enfrasca en una </w:t>
      </w:r>
      <w:r w:rsidR="00F63A56">
        <w:rPr>
          <w:color w:val="000000" w:themeColor="text1"/>
        </w:rPr>
        <w:t>noción</w:t>
      </w:r>
      <w:r w:rsidR="00A96CFC">
        <w:rPr>
          <w:color w:val="000000" w:themeColor="text1"/>
        </w:rPr>
        <w:t xml:space="preserve"> política </w:t>
      </w:r>
      <w:r w:rsidR="00F63A56">
        <w:rPr>
          <w:color w:val="000000" w:themeColor="text1"/>
        </w:rPr>
        <w:t>monista que exhibe indiferencia ante las emergencias y urgencias sociales</w:t>
      </w:r>
      <w:r w:rsidR="003B02E5">
        <w:rPr>
          <w:color w:val="000000" w:themeColor="text1"/>
        </w:rPr>
        <w:t xml:space="preserve">. Esto se evidencia en el </w:t>
      </w:r>
      <w:proofErr w:type="spellStart"/>
      <w:r w:rsidR="003B02E5">
        <w:rPr>
          <w:color w:val="000000" w:themeColor="text1"/>
        </w:rPr>
        <w:t>climax</w:t>
      </w:r>
      <w:proofErr w:type="spellEnd"/>
      <w:r w:rsidR="003B02E5">
        <w:rPr>
          <w:color w:val="000000" w:themeColor="text1"/>
        </w:rPr>
        <w:t xml:space="preserve"> y </w:t>
      </w:r>
      <w:r w:rsidR="007B0A26">
        <w:rPr>
          <w:color w:val="000000" w:themeColor="text1"/>
        </w:rPr>
        <w:t xml:space="preserve">desenlace de </w:t>
      </w:r>
      <w:r w:rsidR="007B0A26">
        <w:rPr>
          <w:i/>
          <w:color w:val="000000" w:themeColor="text1"/>
        </w:rPr>
        <w:t xml:space="preserve">Civil </w:t>
      </w:r>
      <w:proofErr w:type="spellStart"/>
      <w:r w:rsidR="007B0A26">
        <w:rPr>
          <w:i/>
          <w:color w:val="000000" w:themeColor="text1"/>
        </w:rPr>
        <w:t>War</w:t>
      </w:r>
      <w:proofErr w:type="spellEnd"/>
      <w:r w:rsidR="007B0A26">
        <w:rPr>
          <w:i/>
          <w:color w:val="000000" w:themeColor="text1"/>
        </w:rPr>
        <w:t xml:space="preserve">, </w:t>
      </w:r>
      <w:r w:rsidR="007B0A26">
        <w:rPr>
          <w:color w:val="000000" w:themeColor="text1"/>
        </w:rPr>
        <w:t>y es que el personaje no evidencia remordimiento ni inquietud por sus acciones, más bien, estos hechos desafortunados como lo son la muerte del héroe Goliat y la tortura que recibe Spiderman luego de abandonar su bando, desarrollan e incitan su brío polít</w:t>
      </w:r>
      <w:r w:rsidR="00B64FB6">
        <w:rPr>
          <w:color w:val="000000" w:themeColor="text1"/>
        </w:rPr>
        <w:t xml:space="preserve">ico. No desatiende su compromiso con el gobierno; puesto que, busca demostrar, cuales fueran los costos, el éxito que puede alcanzar el acta de registro de superhéroes. Por estas razones es que podemos afirmar que el pensamiento y discurso narrativo del personaje </w:t>
      </w:r>
      <w:proofErr w:type="spellStart"/>
      <w:r w:rsidR="00B64FB6">
        <w:rPr>
          <w:color w:val="000000" w:themeColor="text1"/>
        </w:rPr>
        <w:t>Iron</w:t>
      </w:r>
      <w:proofErr w:type="spellEnd"/>
      <w:r w:rsidR="00B64FB6">
        <w:rPr>
          <w:color w:val="000000" w:themeColor="text1"/>
        </w:rPr>
        <w:t xml:space="preserve"> </w:t>
      </w:r>
      <w:proofErr w:type="spellStart"/>
      <w:r w:rsidR="00B64FB6">
        <w:rPr>
          <w:color w:val="000000" w:themeColor="text1"/>
        </w:rPr>
        <w:t>Man</w:t>
      </w:r>
      <w:proofErr w:type="spellEnd"/>
      <w:r w:rsidR="00B64FB6">
        <w:rPr>
          <w:color w:val="000000" w:themeColor="text1"/>
        </w:rPr>
        <w:t xml:space="preserve"> en la novela gráfica </w:t>
      </w:r>
      <w:r w:rsidR="00B64FB6">
        <w:rPr>
          <w:i/>
          <w:color w:val="000000" w:themeColor="text1"/>
        </w:rPr>
        <w:t xml:space="preserve">Civil </w:t>
      </w:r>
      <w:proofErr w:type="spellStart"/>
      <w:r w:rsidR="00B64FB6">
        <w:rPr>
          <w:i/>
          <w:color w:val="000000" w:themeColor="text1"/>
        </w:rPr>
        <w:t>War</w:t>
      </w:r>
      <w:proofErr w:type="spellEnd"/>
      <w:r w:rsidR="00B64FB6">
        <w:rPr>
          <w:i/>
          <w:color w:val="000000" w:themeColor="text1"/>
        </w:rPr>
        <w:t xml:space="preserve"> </w:t>
      </w:r>
      <w:r w:rsidR="00B64FB6">
        <w:rPr>
          <w:color w:val="000000" w:themeColor="text1"/>
        </w:rPr>
        <w:t xml:space="preserve">es una representación precisa de lo que significa el </w:t>
      </w:r>
      <w:r w:rsidR="00B64FB6">
        <w:rPr>
          <w:i/>
          <w:color w:val="000000" w:themeColor="text1"/>
        </w:rPr>
        <w:t xml:space="preserve">mal radical, </w:t>
      </w:r>
      <w:r w:rsidR="00B64FB6">
        <w:rPr>
          <w:color w:val="000000" w:themeColor="text1"/>
        </w:rPr>
        <w:t xml:space="preserve">pero llevado a cabo en un contexto político contemporáneo. </w:t>
      </w:r>
    </w:p>
    <w:p w:rsidR="00CE0522" w:rsidRDefault="00CE0522" w:rsidP="006A13F9">
      <w:pPr>
        <w:spacing w:line="360" w:lineRule="auto"/>
        <w:jc w:val="both"/>
        <w:rPr>
          <w:color w:val="000000" w:themeColor="text1"/>
        </w:rPr>
      </w:pPr>
    </w:p>
    <w:p w:rsidR="00AE0F30" w:rsidRDefault="00AE0F30" w:rsidP="006A13F9">
      <w:pPr>
        <w:spacing w:line="360" w:lineRule="auto"/>
        <w:jc w:val="both"/>
        <w:rPr>
          <w:color w:val="000000" w:themeColor="text1"/>
        </w:rPr>
      </w:pPr>
    </w:p>
    <w:p w:rsidR="00AE0F30" w:rsidRDefault="00AE0F30" w:rsidP="006A13F9">
      <w:pPr>
        <w:spacing w:line="360" w:lineRule="auto"/>
        <w:jc w:val="both"/>
        <w:rPr>
          <w:color w:val="000000" w:themeColor="text1"/>
        </w:rPr>
      </w:pPr>
    </w:p>
    <w:p w:rsidR="00AE0F30" w:rsidRDefault="00AE0F30" w:rsidP="006A13F9">
      <w:pPr>
        <w:spacing w:line="360" w:lineRule="auto"/>
        <w:jc w:val="both"/>
        <w:rPr>
          <w:color w:val="000000" w:themeColor="text1"/>
        </w:rPr>
      </w:pPr>
      <w:bookmarkStart w:id="0" w:name="_GoBack"/>
      <w:bookmarkEnd w:id="0"/>
    </w:p>
    <w:p w:rsidR="00CE0522" w:rsidRDefault="00CE0522" w:rsidP="00F63A56">
      <w:pPr>
        <w:spacing w:line="300" w:lineRule="auto"/>
        <w:jc w:val="both"/>
        <w:rPr>
          <w:color w:val="000000" w:themeColor="text1"/>
        </w:rPr>
      </w:pPr>
    </w:p>
    <w:p w:rsidR="00A42F94" w:rsidRDefault="00A42F94" w:rsidP="00F63A56">
      <w:pPr>
        <w:spacing w:line="300" w:lineRule="auto"/>
        <w:jc w:val="both"/>
        <w:rPr>
          <w:color w:val="000000" w:themeColor="text1"/>
          <w:u w:val="single"/>
        </w:rPr>
      </w:pPr>
      <w:r w:rsidRPr="00A42F94">
        <w:rPr>
          <w:color w:val="000000" w:themeColor="text1"/>
          <w:u w:val="single"/>
        </w:rPr>
        <w:t>Referencias bibliográficas:</w:t>
      </w:r>
    </w:p>
    <w:p w:rsidR="00CE0522" w:rsidRDefault="00CE0522" w:rsidP="00F63A56">
      <w:pPr>
        <w:spacing w:line="300" w:lineRule="auto"/>
        <w:jc w:val="both"/>
        <w:rPr>
          <w:color w:val="000000" w:themeColor="text1"/>
          <w:u w:val="single"/>
        </w:rPr>
      </w:pPr>
    </w:p>
    <w:p w:rsidR="000076B0" w:rsidRDefault="000076B0" w:rsidP="00F63A56">
      <w:pPr>
        <w:spacing w:line="300" w:lineRule="auto"/>
        <w:jc w:val="both"/>
        <w:rPr>
          <w:color w:val="000000" w:themeColor="text1"/>
          <w:u w:val="single"/>
        </w:rPr>
      </w:pPr>
    </w:p>
    <w:p w:rsidR="00A42F94" w:rsidRDefault="00A42F94" w:rsidP="00ED3A5E">
      <w:pPr>
        <w:spacing w:line="25" w:lineRule="atLeast"/>
        <w:jc w:val="both"/>
        <w:rPr>
          <w:color w:val="000000" w:themeColor="text1"/>
          <w:u w:val="single"/>
        </w:rPr>
      </w:pPr>
    </w:p>
    <w:p w:rsidR="00A42F94" w:rsidRDefault="00A42F94" w:rsidP="00F82062">
      <w:pPr>
        <w:pStyle w:val="NormalWeb"/>
        <w:spacing w:before="0" w:beforeAutospacing="0" w:after="0" w:afterAutospacing="0" w:line="25" w:lineRule="atLeast"/>
        <w:ind w:left="720" w:hanging="720"/>
        <w:jc w:val="both"/>
      </w:pPr>
      <w:proofErr w:type="spellStart"/>
      <w:r>
        <w:t>Arendt</w:t>
      </w:r>
      <w:proofErr w:type="spellEnd"/>
      <w:r>
        <w:t xml:space="preserve">, H. (1995). EL PENSAR Y LAS REFLEXIONES MORALES. En </w:t>
      </w:r>
      <w:r>
        <w:rPr>
          <w:i/>
          <w:iCs/>
        </w:rPr>
        <w:t>De la historia a la acción</w:t>
      </w:r>
      <w:r>
        <w:t xml:space="preserve"> (1.</w:t>
      </w:r>
      <w:r>
        <w:rPr>
          <w:vertAlign w:val="superscript"/>
        </w:rPr>
        <w:t>a</w:t>
      </w:r>
      <w:r>
        <w:t xml:space="preserve"> ed., pp. 109–137). Ediciones Paidós.</w:t>
      </w:r>
    </w:p>
    <w:p w:rsidR="00A42F94" w:rsidRDefault="00A42F94" w:rsidP="00F82062">
      <w:pPr>
        <w:spacing w:line="25" w:lineRule="atLeast"/>
        <w:jc w:val="both"/>
        <w:rPr>
          <w:bCs/>
        </w:rPr>
      </w:pPr>
    </w:p>
    <w:p w:rsidR="00A42F94" w:rsidRDefault="00A42F94" w:rsidP="00F82062">
      <w:pPr>
        <w:pStyle w:val="NormalWeb"/>
        <w:spacing w:before="0" w:beforeAutospacing="0" w:after="0" w:afterAutospacing="0" w:line="25" w:lineRule="atLeast"/>
        <w:ind w:left="720" w:hanging="720"/>
        <w:jc w:val="both"/>
        <w:rPr>
          <w:rStyle w:val="Hipervnculo"/>
        </w:rPr>
      </w:pPr>
      <w:proofErr w:type="spellStart"/>
      <w:r>
        <w:t>Frezza</w:t>
      </w:r>
      <w:proofErr w:type="spellEnd"/>
      <w:r>
        <w:t>, G. (2009). Guerras y posguerras: la visión política del futuro en la ciencia ficción de los cómics, pel</w:t>
      </w:r>
      <w:r w:rsidR="00ED3A5E">
        <w:t xml:space="preserve">ículas y series contemporáneas. </w:t>
      </w:r>
      <w:proofErr w:type="spellStart"/>
      <w:r>
        <w:rPr>
          <w:i/>
          <w:iCs/>
        </w:rPr>
        <w:t>Formats</w:t>
      </w:r>
      <w:proofErr w:type="spellEnd"/>
      <w:r>
        <w:t xml:space="preserve">. </w:t>
      </w:r>
      <w:hyperlink r:id="rId9" w:history="1">
        <w:r w:rsidRPr="00DF3A56">
          <w:rPr>
            <w:rStyle w:val="Hipervnculo"/>
          </w:rPr>
          <w:t>https://dialnet.unirioja.es/servlet/articulo?codigo=3013636</w:t>
        </w:r>
      </w:hyperlink>
    </w:p>
    <w:p w:rsidR="00E30FD9" w:rsidRDefault="00E30FD9" w:rsidP="00F82062">
      <w:pPr>
        <w:pStyle w:val="NormalWeb"/>
        <w:spacing w:before="0" w:beforeAutospacing="0" w:after="0" w:afterAutospacing="0" w:line="25" w:lineRule="atLeast"/>
        <w:ind w:left="720" w:hanging="720"/>
        <w:jc w:val="both"/>
        <w:rPr>
          <w:rStyle w:val="Hipervnculo"/>
        </w:rPr>
      </w:pPr>
    </w:p>
    <w:p w:rsidR="00E30FD9" w:rsidRPr="00E30FD9" w:rsidRDefault="00E30FD9" w:rsidP="00F82062">
      <w:pPr>
        <w:pStyle w:val="NormalWeb"/>
        <w:spacing w:before="0" w:beforeAutospacing="0" w:after="0" w:afterAutospacing="0" w:line="25" w:lineRule="atLeast"/>
        <w:ind w:left="720" w:hanging="720"/>
        <w:jc w:val="both"/>
        <w:rPr>
          <w:rStyle w:val="Hipervnculo"/>
          <w:color w:val="auto"/>
          <w:u w:val="none"/>
        </w:rPr>
      </w:pPr>
      <w:r>
        <w:t xml:space="preserve">Guisan, E. (1986). Ética y política en Hobbes. </w:t>
      </w:r>
      <w:r>
        <w:rPr>
          <w:i/>
          <w:iCs/>
        </w:rPr>
        <w:t>Revista de Estudios Políticos</w:t>
      </w:r>
      <w:r>
        <w:t xml:space="preserve">, </w:t>
      </w:r>
      <w:r>
        <w:rPr>
          <w:i/>
          <w:iCs/>
        </w:rPr>
        <w:t>N</w:t>
      </w:r>
      <w:r>
        <w:rPr>
          <w:i/>
          <w:iCs/>
          <w:vertAlign w:val="superscript"/>
        </w:rPr>
        <w:t>o</w:t>
      </w:r>
      <w:r>
        <w:rPr>
          <w:i/>
          <w:iCs/>
        </w:rPr>
        <w:t>50</w:t>
      </w:r>
      <w:r>
        <w:t xml:space="preserve">. </w:t>
      </w:r>
      <w:hyperlink r:id="rId10" w:history="1">
        <w:r w:rsidRPr="00DF3A56">
          <w:rPr>
            <w:rStyle w:val="Hipervnculo"/>
          </w:rPr>
          <w:t>https://dialnet.unirioja.es/servlet/articulo?codigo=26890</w:t>
        </w:r>
      </w:hyperlink>
    </w:p>
    <w:p w:rsidR="00392BE0" w:rsidRDefault="00392BE0" w:rsidP="00F82062">
      <w:pPr>
        <w:pStyle w:val="NormalWeb"/>
        <w:spacing w:before="0" w:beforeAutospacing="0" w:after="0" w:afterAutospacing="0" w:line="25" w:lineRule="atLeast"/>
        <w:ind w:left="720" w:hanging="720"/>
        <w:jc w:val="both"/>
      </w:pPr>
    </w:p>
    <w:p w:rsidR="00392BE0" w:rsidRDefault="00392BE0" w:rsidP="00F82062">
      <w:pPr>
        <w:pStyle w:val="NormalWeb"/>
        <w:spacing w:before="0" w:beforeAutospacing="0" w:after="0" w:afterAutospacing="0" w:line="25" w:lineRule="atLeast"/>
        <w:ind w:left="720" w:hanging="720"/>
        <w:jc w:val="both"/>
      </w:pPr>
      <w:r>
        <w:t xml:space="preserve">Hobbes, T. (1980). </w:t>
      </w:r>
      <w:r>
        <w:rPr>
          <w:i/>
          <w:iCs/>
        </w:rPr>
        <w:t>Leviatán o la materia, forma y poder de un Estado eclesiástico y civil</w:t>
      </w:r>
      <w:r>
        <w:t xml:space="preserve"> (2.</w:t>
      </w:r>
      <w:r>
        <w:rPr>
          <w:vertAlign w:val="superscript"/>
        </w:rPr>
        <w:t>a</w:t>
      </w:r>
      <w:r>
        <w:t xml:space="preserve"> ed.). Alianza Editorial.</w:t>
      </w:r>
    </w:p>
    <w:p w:rsidR="000076B0" w:rsidRDefault="000076B0" w:rsidP="00F82062">
      <w:pPr>
        <w:pStyle w:val="NormalWeb"/>
        <w:spacing w:before="0" w:beforeAutospacing="0" w:after="0" w:afterAutospacing="0" w:line="25" w:lineRule="atLeast"/>
        <w:ind w:left="720" w:hanging="720"/>
        <w:jc w:val="both"/>
      </w:pPr>
    </w:p>
    <w:p w:rsidR="00392BE0" w:rsidRDefault="000076B0" w:rsidP="00F82062">
      <w:pPr>
        <w:pStyle w:val="NormalWeb"/>
        <w:spacing w:before="0" w:beforeAutospacing="0" w:after="0" w:afterAutospacing="0" w:line="25" w:lineRule="atLeast"/>
        <w:ind w:left="720" w:hanging="720"/>
        <w:jc w:val="both"/>
      </w:pPr>
      <w:r>
        <w:t xml:space="preserve">Locke, J., &amp; Mellizo, C. (1990). </w:t>
      </w:r>
      <w:r>
        <w:rPr>
          <w:i/>
          <w:iCs/>
        </w:rPr>
        <w:t xml:space="preserve">Segundo tratado sobre el gobierno </w:t>
      </w:r>
      <w:r>
        <w:rPr>
          <w:i/>
          <w:iCs/>
        </w:rPr>
        <w:t>civil:</w:t>
      </w:r>
      <w:r>
        <w:rPr>
          <w:i/>
          <w:iCs/>
        </w:rPr>
        <w:t xml:space="preserve"> un ensayo acerca del verdadero origen, alcance y fin del gobierno civil</w:t>
      </w:r>
      <w:r>
        <w:t xml:space="preserve"> (1.</w:t>
      </w:r>
      <w:r>
        <w:rPr>
          <w:vertAlign w:val="superscript"/>
        </w:rPr>
        <w:t>a</w:t>
      </w:r>
      <w:r>
        <w:t xml:space="preserve"> ed.). Alianza.</w:t>
      </w:r>
    </w:p>
    <w:p w:rsidR="000076B0" w:rsidRDefault="000076B0" w:rsidP="00F82062">
      <w:pPr>
        <w:pStyle w:val="NormalWeb"/>
        <w:spacing w:before="0" w:beforeAutospacing="0" w:after="0" w:afterAutospacing="0" w:line="25" w:lineRule="atLeast"/>
        <w:ind w:left="720" w:hanging="720"/>
        <w:jc w:val="both"/>
      </w:pPr>
    </w:p>
    <w:p w:rsidR="00E30FD9" w:rsidRDefault="00E30FD9" w:rsidP="00F82062">
      <w:pPr>
        <w:pStyle w:val="NormalWeb"/>
        <w:spacing w:before="0" w:beforeAutospacing="0" w:after="0" w:afterAutospacing="0" w:line="25" w:lineRule="atLeast"/>
        <w:ind w:left="720" w:hanging="720"/>
        <w:jc w:val="both"/>
      </w:pPr>
      <w:proofErr w:type="spellStart"/>
      <w:r>
        <w:t>Mackie</w:t>
      </w:r>
      <w:proofErr w:type="spellEnd"/>
      <w:r>
        <w:t xml:space="preserve">, J. (1977). </w:t>
      </w:r>
      <w:proofErr w:type="spellStart"/>
      <w:r>
        <w:rPr>
          <w:i/>
          <w:iCs/>
        </w:rPr>
        <w:t>Ethics</w:t>
      </w:r>
      <w:proofErr w:type="spellEnd"/>
      <w:r>
        <w:rPr>
          <w:i/>
          <w:iCs/>
        </w:rPr>
        <w:t xml:space="preserve">, </w:t>
      </w:r>
      <w:proofErr w:type="spellStart"/>
      <w:r>
        <w:rPr>
          <w:i/>
          <w:iCs/>
        </w:rPr>
        <w:t>Inventing</w:t>
      </w:r>
      <w:proofErr w:type="spellEnd"/>
      <w:r>
        <w:rPr>
          <w:i/>
          <w:iCs/>
        </w:rPr>
        <w:t xml:space="preserve"> </w:t>
      </w:r>
      <w:proofErr w:type="spellStart"/>
      <w:r>
        <w:rPr>
          <w:i/>
          <w:iCs/>
        </w:rPr>
        <w:t>Right</w:t>
      </w:r>
      <w:proofErr w:type="spellEnd"/>
      <w:r>
        <w:rPr>
          <w:i/>
          <w:iCs/>
        </w:rPr>
        <w:t xml:space="preserve"> and </w:t>
      </w:r>
      <w:proofErr w:type="spellStart"/>
      <w:r>
        <w:rPr>
          <w:i/>
          <w:iCs/>
        </w:rPr>
        <w:t>Wrong</w:t>
      </w:r>
      <w:proofErr w:type="spellEnd"/>
      <w:r>
        <w:t xml:space="preserve"> (1.</w:t>
      </w:r>
      <w:r>
        <w:rPr>
          <w:vertAlign w:val="superscript"/>
        </w:rPr>
        <w:t>a</w:t>
      </w:r>
      <w:r>
        <w:t xml:space="preserve"> ed.). </w:t>
      </w:r>
      <w:proofErr w:type="spellStart"/>
      <w:r>
        <w:t>Penguin</w:t>
      </w:r>
      <w:proofErr w:type="spellEnd"/>
      <w:r>
        <w:t xml:space="preserve"> </w:t>
      </w:r>
      <w:proofErr w:type="spellStart"/>
      <w:r>
        <w:t>Adult</w:t>
      </w:r>
      <w:proofErr w:type="spellEnd"/>
      <w:r>
        <w:t>.</w:t>
      </w:r>
    </w:p>
    <w:p w:rsidR="00F82062" w:rsidRDefault="00F82062" w:rsidP="00F82062">
      <w:pPr>
        <w:pStyle w:val="NormalWeb"/>
        <w:spacing w:before="0" w:beforeAutospacing="0" w:after="0" w:afterAutospacing="0" w:line="25" w:lineRule="atLeast"/>
        <w:ind w:left="720" w:hanging="720"/>
        <w:jc w:val="both"/>
      </w:pPr>
    </w:p>
    <w:p w:rsidR="00F82062" w:rsidRDefault="00F82062" w:rsidP="00F82062">
      <w:pPr>
        <w:pStyle w:val="NormalWeb"/>
        <w:spacing w:before="0" w:beforeAutospacing="0" w:after="0" w:afterAutospacing="0" w:line="25" w:lineRule="atLeast"/>
        <w:ind w:left="720" w:hanging="720"/>
        <w:jc w:val="both"/>
      </w:pPr>
      <w:r>
        <w:t xml:space="preserve">Millar, M., &amp; </w:t>
      </w:r>
      <w:proofErr w:type="spellStart"/>
      <w:r>
        <w:t>McNiven</w:t>
      </w:r>
      <w:proofErr w:type="spellEnd"/>
      <w:r>
        <w:t xml:space="preserve">, S. (2019). </w:t>
      </w:r>
      <w:r w:rsidRPr="00F82062">
        <w:t xml:space="preserve">Civil </w:t>
      </w:r>
      <w:proofErr w:type="spellStart"/>
      <w:r w:rsidRPr="00F82062">
        <w:t>War</w:t>
      </w:r>
      <w:proofErr w:type="spellEnd"/>
      <w:r>
        <w:rPr>
          <w:i/>
        </w:rPr>
        <w:t xml:space="preserve">. </w:t>
      </w:r>
      <w:r>
        <w:t xml:space="preserve">(Vol. 42). España: Marco Lupoi. </w:t>
      </w:r>
    </w:p>
    <w:p w:rsidR="00E30FD9" w:rsidRDefault="00E30FD9" w:rsidP="00F82062">
      <w:pPr>
        <w:pStyle w:val="NormalWeb"/>
        <w:spacing w:before="0" w:beforeAutospacing="0" w:after="0" w:afterAutospacing="0" w:line="25" w:lineRule="atLeast"/>
        <w:ind w:left="720" w:hanging="720"/>
        <w:jc w:val="both"/>
      </w:pPr>
    </w:p>
    <w:p w:rsidR="00A42F94" w:rsidRDefault="00A42F94" w:rsidP="00F82062">
      <w:pPr>
        <w:pStyle w:val="NormalWeb"/>
        <w:spacing w:before="0" w:beforeAutospacing="0" w:after="0" w:afterAutospacing="0" w:line="25" w:lineRule="atLeast"/>
        <w:ind w:left="720" w:hanging="720"/>
        <w:jc w:val="both"/>
      </w:pPr>
      <w:r>
        <w:t xml:space="preserve">Polo, M. A. (2021). ÉTICA Y POLÍTICA EN LOCKE: DE LOS DERECHOS HUMANOS A LOS HUMANOS SIN DERECHO. </w:t>
      </w:r>
      <w:proofErr w:type="spellStart"/>
      <w:r>
        <w:rPr>
          <w:i/>
          <w:iCs/>
        </w:rPr>
        <w:t>Ius</w:t>
      </w:r>
      <w:proofErr w:type="spellEnd"/>
      <w:r>
        <w:rPr>
          <w:i/>
          <w:iCs/>
        </w:rPr>
        <w:t xml:space="preserve"> </w:t>
      </w:r>
      <w:proofErr w:type="spellStart"/>
      <w:r>
        <w:rPr>
          <w:i/>
          <w:iCs/>
        </w:rPr>
        <w:t>Inkarri</w:t>
      </w:r>
      <w:proofErr w:type="spellEnd"/>
      <w:r>
        <w:t xml:space="preserve">, </w:t>
      </w:r>
      <w:r>
        <w:rPr>
          <w:i/>
          <w:iCs/>
        </w:rPr>
        <w:t>N</w:t>
      </w:r>
      <w:r>
        <w:rPr>
          <w:i/>
          <w:iCs/>
          <w:vertAlign w:val="superscript"/>
        </w:rPr>
        <w:t>o</w:t>
      </w:r>
      <w:r>
        <w:rPr>
          <w:i/>
          <w:iCs/>
        </w:rPr>
        <w:t>3</w:t>
      </w:r>
      <w:r>
        <w:t xml:space="preserve">. </w:t>
      </w:r>
      <w:hyperlink r:id="rId11" w:history="1">
        <w:r w:rsidRPr="00DF3A56">
          <w:rPr>
            <w:rStyle w:val="Hipervnculo"/>
          </w:rPr>
          <w:t>https://revistas.urp.edu.pe/index.php/Inkarri/article/view/4161/5092</w:t>
        </w:r>
      </w:hyperlink>
    </w:p>
    <w:p w:rsidR="00ED3A5E" w:rsidRDefault="00ED3A5E" w:rsidP="00F82062">
      <w:pPr>
        <w:spacing w:line="25" w:lineRule="atLeast"/>
        <w:jc w:val="both"/>
        <w:rPr>
          <w:color w:val="000000" w:themeColor="text1"/>
          <w:u w:val="single"/>
        </w:rPr>
      </w:pPr>
    </w:p>
    <w:p w:rsidR="00ED3A5E" w:rsidRDefault="00ED3A5E" w:rsidP="00F82062">
      <w:pPr>
        <w:pStyle w:val="NormalWeb"/>
        <w:spacing w:before="0" w:beforeAutospacing="0" w:after="0" w:afterAutospacing="0" w:line="25" w:lineRule="atLeast"/>
        <w:ind w:left="720" w:hanging="720"/>
        <w:jc w:val="both"/>
      </w:pPr>
      <w:proofErr w:type="spellStart"/>
      <w:r>
        <w:t>Warburton</w:t>
      </w:r>
      <w:proofErr w:type="spellEnd"/>
      <w:r>
        <w:t xml:space="preserve">, N. (2013). Desagradable, brutal y breve: Thomas Hobbes. En </w:t>
      </w:r>
      <w:r>
        <w:rPr>
          <w:i/>
          <w:iCs/>
        </w:rPr>
        <w:t>Una pequeña historia de la filosofía</w:t>
      </w:r>
      <w:r>
        <w:t xml:space="preserve"> (2013.</w:t>
      </w:r>
      <w:r>
        <w:rPr>
          <w:vertAlign w:val="superscript"/>
        </w:rPr>
        <w:t>a</w:t>
      </w:r>
      <w:r>
        <w:t xml:space="preserve"> ed., pp. 63–67). GALAXIA GUTENBERG.</w:t>
      </w:r>
    </w:p>
    <w:p w:rsidR="00ED3A5E" w:rsidRDefault="00ED3A5E" w:rsidP="00E30FD9">
      <w:pPr>
        <w:spacing w:line="300" w:lineRule="auto"/>
        <w:jc w:val="both"/>
        <w:rPr>
          <w:color w:val="000000" w:themeColor="text1"/>
          <w:u w:val="single"/>
        </w:rPr>
      </w:pPr>
    </w:p>
    <w:p w:rsidR="000076B0" w:rsidRDefault="000076B0" w:rsidP="00E30FD9">
      <w:pPr>
        <w:spacing w:line="300" w:lineRule="auto"/>
        <w:jc w:val="both"/>
        <w:rPr>
          <w:color w:val="000000" w:themeColor="text1"/>
          <w:u w:val="single"/>
        </w:rPr>
      </w:pPr>
    </w:p>
    <w:p w:rsidR="000076B0" w:rsidRDefault="000076B0" w:rsidP="00E30FD9">
      <w:pPr>
        <w:spacing w:line="300" w:lineRule="auto"/>
        <w:jc w:val="both"/>
        <w:rPr>
          <w:color w:val="000000" w:themeColor="text1"/>
          <w:u w:val="single"/>
        </w:rPr>
      </w:pPr>
    </w:p>
    <w:p w:rsidR="000076B0" w:rsidRPr="000076B0" w:rsidRDefault="000076B0" w:rsidP="000076B0">
      <w:pPr>
        <w:shd w:val="clear" w:color="auto" w:fill="FFFFFF" w:themeFill="background1"/>
        <w:spacing w:line="300" w:lineRule="auto"/>
        <w:jc w:val="both"/>
        <w:rPr>
          <w:color w:val="000000" w:themeColor="text1"/>
          <w:u w:val="single"/>
        </w:rPr>
      </w:pPr>
    </w:p>
    <w:p w:rsidR="000076B0" w:rsidRDefault="000076B0" w:rsidP="000076B0">
      <w:pPr>
        <w:shd w:val="clear" w:color="auto" w:fill="FFFFFF" w:themeFill="background1"/>
        <w:spacing w:line="300" w:lineRule="auto"/>
        <w:jc w:val="both"/>
        <w:rPr>
          <w:rFonts w:ascii="Arial" w:hAnsi="Arial" w:cs="Arial"/>
          <w:color w:val="000000" w:themeColor="text1"/>
          <w:spacing w:val="3"/>
          <w:shd w:val="clear" w:color="auto" w:fill="F2F4FC"/>
        </w:rPr>
      </w:pPr>
    </w:p>
    <w:p w:rsidR="00F82062" w:rsidRDefault="00F82062" w:rsidP="000076B0">
      <w:pPr>
        <w:pStyle w:val="NormalWeb"/>
        <w:spacing w:before="0" w:beforeAutospacing="0" w:after="0" w:afterAutospacing="0" w:line="25" w:lineRule="atLeast"/>
        <w:ind w:left="720" w:hanging="720"/>
        <w:jc w:val="both"/>
      </w:pPr>
    </w:p>
    <w:p w:rsidR="00F82062" w:rsidRDefault="00F82062" w:rsidP="00F82062">
      <w:pPr>
        <w:pStyle w:val="NormalWeb"/>
        <w:shd w:val="clear" w:color="auto" w:fill="FFFFFF"/>
        <w:spacing w:before="0" w:beforeAutospacing="0" w:after="360" w:afterAutospacing="0"/>
        <w:rPr>
          <w:color w:val="6A6C6F"/>
        </w:rPr>
      </w:pPr>
    </w:p>
    <w:p w:rsidR="00F82062" w:rsidRPr="000076B0" w:rsidRDefault="00F82062" w:rsidP="000076B0">
      <w:pPr>
        <w:pStyle w:val="NormalWeb"/>
        <w:spacing w:before="0" w:beforeAutospacing="0" w:after="0" w:afterAutospacing="0" w:line="25" w:lineRule="atLeast"/>
        <w:ind w:left="720" w:hanging="720"/>
        <w:jc w:val="both"/>
      </w:pPr>
    </w:p>
    <w:sectPr w:rsidR="00F82062" w:rsidRPr="000076B0">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B17" w:rsidRDefault="00956B17" w:rsidP="00B867B9">
      <w:r>
        <w:separator/>
      </w:r>
    </w:p>
  </w:endnote>
  <w:endnote w:type="continuationSeparator" w:id="0">
    <w:p w:rsidR="00956B17" w:rsidRDefault="00956B17" w:rsidP="00B86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BE0" w:rsidRDefault="00392BE0">
    <w:pPr>
      <w:pStyle w:val="Piedepgina"/>
    </w:pPr>
  </w:p>
  <w:p w:rsidR="00392BE0" w:rsidRDefault="00392BE0">
    <w:pPr>
      <w:pStyle w:val="Piedepgina"/>
    </w:pPr>
  </w:p>
  <w:p w:rsidR="00392BE0" w:rsidRDefault="00392BE0">
    <w:pPr>
      <w:pStyle w:val="Piedepgina"/>
    </w:pPr>
  </w:p>
  <w:p w:rsidR="00392BE0" w:rsidRDefault="00392BE0">
    <w:pPr>
      <w:pStyle w:val="Piedepgina"/>
    </w:pPr>
  </w:p>
  <w:p w:rsidR="00392BE0" w:rsidRDefault="00392BE0">
    <w:pPr>
      <w:pStyle w:val="Piedepgina"/>
    </w:pPr>
  </w:p>
  <w:p w:rsidR="00392BE0" w:rsidRDefault="00392BE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B17" w:rsidRDefault="00956B17" w:rsidP="00B867B9">
      <w:r>
        <w:separator/>
      </w:r>
    </w:p>
  </w:footnote>
  <w:footnote w:type="continuationSeparator" w:id="0">
    <w:p w:rsidR="00956B17" w:rsidRDefault="00956B17" w:rsidP="00B867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05037"/>
    <w:multiLevelType w:val="hybridMultilevel"/>
    <w:tmpl w:val="556ED83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9941C2"/>
    <w:multiLevelType w:val="hybridMultilevel"/>
    <w:tmpl w:val="55F28DB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8F3"/>
    <w:rsid w:val="000076B0"/>
    <w:rsid w:val="00017871"/>
    <w:rsid w:val="00021CEB"/>
    <w:rsid w:val="00051D7A"/>
    <w:rsid w:val="0007696C"/>
    <w:rsid w:val="001748BE"/>
    <w:rsid w:val="00182D88"/>
    <w:rsid w:val="001B1347"/>
    <w:rsid w:val="001D757C"/>
    <w:rsid w:val="002042F0"/>
    <w:rsid w:val="00284CE0"/>
    <w:rsid w:val="002C148F"/>
    <w:rsid w:val="002F7B8D"/>
    <w:rsid w:val="00336E09"/>
    <w:rsid w:val="00364818"/>
    <w:rsid w:val="00364860"/>
    <w:rsid w:val="00382106"/>
    <w:rsid w:val="00385D3A"/>
    <w:rsid w:val="00392BE0"/>
    <w:rsid w:val="003B02E5"/>
    <w:rsid w:val="003B0C66"/>
    <w:rsid w:val="003D5037"/>
    <w:rsid w:val="0041677C"/>
    <w:rsid w:val="00431026"/>
    <w:rsid w:val="00473A85"/>
    <w:rsid w:val="00495B23"/>
    <w:rsid w:val="00497364"/>
    <w:rsid w:val="00497CDA"/>
    <w:rsid w:val="004D45CC"/>
    <w:rsid w:val="004D5C5B"/>
    <w:rsid w:val="00515E41"/>
    <w:rsid w:val="005719A1"/>
    <w:rsid w:val="005D4DFE"/>
    <w:rsid w:val="0062090F"/>
    <w:rsid w:val="006363D9"/>
    <w:rsid w:val="00645523"/>
    <w:rsid w:val="00670221"/>
    <w:rsid w:val="006A13F9"/>
    <w:rsid w:val="006A6A5A"/>
    <w:rsid w:val="006B5B73"/>
    <w:rsid w:val="006B7596"/>
    <w:rsid w:val="00736E47"/>
    <w:rsid w:val="007402AE"/>
    <w:rsid w:val="007647E7"/>
    <w:rsid w:val="00764A2B"/>
    <w:rsid w:val="00796D82"/>
    <w:rsid w:val="007B0A26"/>
    <w:rsid w:val="007C18F3"/>
    <w:rsid w:val="008056C2"/>
    <w:rsid w:val="00823E22"/>
    <w:rsid w:val="00956212"/>
    <w:rsid w:val="00956B17"/>
    <w:rsid w:val="009647D4"/>
    <w:rsid w:val="009C4713"/>
    <w:rsid w:val="009D4623"/>
    <w:rsid w:val="009E301D"/>
    <w:rsid w:val="00A16500"/>
    <w:rsid w:val="00A42F94"/>
    <w:rsid w:val="00A66AD8"/>
    <w:rsid w:val="00A67CE2"/>
    <w:rsid w:val="00A740B1"/>
    <w:rsid w:val="00A96CFC"/>
    <w:rsid w:val="00AA3608"/>
    <w:rsid w:val="00AA550A"/>
    <w:rsid w:val="00AE0F30"/>
    <w:rsid w:val="00B64FB6"/>
    <w:rsid w:val="00B867B9"/>
    <w:rsid w:val="00BD2068"/>
    <w:rsid w:val="00BF79D5"/>
    <w:rsid w:val="00C071BD"/>
    <w:rsid w:val="00C31486"/>
    <w:rsid w:val="00CD1C6C"/>
    <w:rsid w:val="00CE0522"/>
    <w:rsid w:val="00D30496"/>
    <w:rsid w:val="00D95FDE"/>
    <w:rsid w:val="00DB00BC"/>
    <w:rsid w:val="00DB5B0B"/>
    <w:rsid w:val="00DE0FE9"/>
    <w:rsid w:val="00DF61F6"/>
    <w:rsid w:val="00E06B6E"/>
    <w:rsid w:val="00E22FAF"/>
    <w:rsid w:val="00E30FD9"/>
    <w:rsid w:val="00E50DAC"/>
    <w:rsid w:val="00E86017"/>
    <w:rsid w:val="00EA2DD4"/>
    <w:rsid w:val="00EB698C"/>
    <w:rsid w:val="00EC3C3E"/>
    <w:rsid w:val="00ED3A5E"/>
    <w:rsid w:val="00EE1179"/>
    <w:rsid w:val="00F60ED3"/>
    <w:rsid w:val="00F62A8A"/>
    <w:rsid w:val="00F63A56"/>
    <w:rsid w:val="00F642F9"/>
    <w:rsid w:val="00F769E1"/>
    <w:rsid w:val="00F82062"/>
    <w:rsid w:val="00FA564E"/>
    <w:rsid w:val="00FB2F3D"/>
    <w:rsid w:val="00FB4E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9D92D"/>
  <w15:chartTrackingRefBased/>
  <w15:docId w15:val="{3A65DFB5-9D66-4E01-9190-982C66F6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7E7"/>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C18F3"/>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nhideWhenUsed/>
    <w:rsid w:val="007C18F3"/>
    <w:rPr>
      <w:color w:val="0563C1" w:themeColor="hyperlink"/>
      <w:u w:val="single"/>
    </w:rPr>
  </w:style>
  <w:style w:type="paragraph" w:styleId="Encabezado">
    <w:name w:val="header"/>
    <w:basedOn w:val="Normal"/>
    <w:link w:val="EncabezadoCar"/>
    <w:uiPriority w:val="99"/>
    <w:unhideWhenUsed/>
    <w:rsid w:val="00B867B9"/>
    <w:pPr>
      <w:tabs>
        <w:tab w:val="center" w:pos="4252"/>
        <w:tab w:val="right" w:pos="8504"/>
      </w:tabs>
    </w:pPr>
  </w:style>
  <w:style w:type="character" w:customStyle="1" w:styleId="EncabezadoCar">
    <w:name w:val="Encabezado Car"/>
    <w:basedOn w:val="Fuentedeprrafopredeter"/>
    <w:link w:val="Encabezado"/>
    <w:uiPriority w:val="99"/>
    <w:rsid w:val="00B867B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B867B9"/>
    <w:pPr>
      <w:tabs>
        <w:tab w:val="center" w:pos="4252"/>
        <w:tab w:val="right" w:pos="8504"/>
      </w:tabs>
    </w:pPr>
  </w:style>
  <w:style w:type="character" w:customStyle="1" w:styleId="PiedepginaCar">
    <w:name w:val="Pie de página Car"/>
    <w:basedOn w:val="Fuentedeprrafopredeter"/>
    <w:link w:val="Piedepgina"/>
    <w:uiPriority w:val="99"/>
    <w:rsid w:val="00B867B9"/>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96CFC"/>
    <w:pPr>
      <w:ind w:left="720"/>
      <w:contextualSpacing/>
    </w:pPr>
  </w:style>
  <w:style w:type="paragraph" w:styleId="NormalWeb">
    <w:name w:val="Normal (Web)"/>
    <w:basedOn w:val="Normal"/>
    <w:uiPriority w:val="99"/>
    <w:unhideWhenUsed/>
    <w:rsid w:val="00A42F94"/>
    <w:pPr>
      <w:spacing w:before="100" w:beforeAutospacing="1" w:after="100" w:afterAutospacing="1"/>
    </w:pPr>
    <w:rPr>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64588">
      <w:bodyDiv w:val="1"/>
      <w:marLeft w:val="0"/>
      <w:marRight w:val="0"/>
      <w:marTop w:val="0"/>
      <w:marBottom w:val="0"/>
      <w:divBdr>
        <w:top w:val="none" w:sz="0" w:space="0" w:color="auto"/>
        <w:left w:val="none" w:sz="0" w:space="0" w:color="auto"/>
        <w:bottom w:val="none" w:sz="0" w:space="0" w:color="auto"/>
        <w:right w:val="none" w:sz="0" w:space="0" w:color="auto"/>
      </w:divBdr>
    </w:div>
    <w:div w:id="713963124">
      <w:bodyDiv w:val="1"/>
      <w:marLeft w:val="0"/>
      <w:marRight w:val="0"/>
      <w:marTop w:val="0"/>
      <w:marBottom w:val="0"/>
      <w:divBdr>
        <w:top w:val="none" w:sz="0" w:space="0" w:color="auto"/>
        <w:left w:val="none" w:sz="0" w:space="0" w:color="auto"/>
        <w:bottom w:val="none" w:sz="0" w:space="0" w:color="auto"/>
        <w:right w:val="none" w:sz="0" w:space="0" w:color="auto"/>
      </w:divBdr>
    </w:div>
    <w:div w:id="1100832905">
      <w:bodyDiv w:val="1"/>
      <w:marLeft w:val="0"/>
      <w:marRight w:val="0"/>
      <w:marTop w:val="0"/>
      <w:marBottom w:val="0"/>
      <w:divBdr>
        <w:top w:val="none" w:sz="0" w:space="0" w:color="auto"/>
        <w:left w:val="none" w:sz="0" w:space="0" w:color="auto"/>
        <w:bottom w:val="none" w:sz="0" w:space="0" w:color="auto"/>
        <w:right w:val="none" w:sz="0" w:space="0" w:color="auto"/>
      </w:divBdr>
    </w:div>
    <w:div w:id="1601598280">
      <w:bodyDiv w:val="1"/>
      <w:marLeft w:val="0"/>
      <w:marRight w:val="0"/>
      <w:marTop w:val="0"/>
      <w:marBottom w:val="0"/>
      <w:divBdr>
        <w:top w:val="none" w:sz="0" w:space="0" w:color="auto"/>
        <w:left w:val="none" w:sz="0" w:space="0" w:color="auto"/>
        <w:bottom w:val="none" w:sz="0" w:space="0" w:color="auto"/>
        <w:right w:val="none" w:sz="0" w:space="0" w:color="auto"/>
      </w:divBdr>
    </w:div>
    <w:div w:id="1748764505">
      <w:bodyDiv w:val="1"/>
      <w:marLeft w:val="0"/>
      <w:marRight w:val="0"/>
      <w:marTop w:val="0"/>
      <w:marBottom w:val="0"/>
      <w:divBdr>
        <w:top w:val="none" w:sz="0" w:space="0" w:color="auto"/>
        <w:left w:val="none" w:sz="0" w:space="0" w:color="auto"/>
        <w:bottom w:val="none" w:sz="0" w:space="0" w:color="auto"/>
        <w:right w:val="none" w:sz="0" w:space="0" w:color="auto"/>
      </w:divBdr>
    </w:div>
    <w:div w:id="199540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2110209@uarm.p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vistas.urp.edu.pe/index.php/Inkarri/article/view/4161/5092" TargetMode="External"/><Relationship Id="rId5" Type="http://schemas.openxmlformats.org/officeDocument/2006/relationships/footnotes" Target="footnotes.xml"/><Relationship Id="rId10" Type="http://schemas.openxmlformats.org/officeDocument/2006/relationships/hyperlink" Target="https://dialnet.unirioja.es/servlet/articulo?codigo=26890" TargetMode="External"/><Relationship Id="rId4" Type="http://schemas.openxmlformats.org/officeDocument/2006/relationships/webSettings" Target="webSettings.xml"/><Relationship Id="rId9" Type="http://schemas.openxmlformats.org/officeDocument/2006/relationships/hyperlink" Target="https://dialnet.unirioja.es/servlet/articulo?codigo=3013636"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2191</Words>
  <Characters>12055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dc:creator>
  <cp:keywords/>
  <dc:description/>
  <cp:lastModifiedBy>alons</cp:lastModifiedBy>
  <cp:revision>2</cp:revision>
  <dcterms:created xsi:type="dcterms:W3CDTF">2022-07-10T22:29:00Z</dcterms:created>
  <dcterms:modified xsi:type="dcterms:W3CDTF">2022-07-10T22:29:00Z</dcterms:modified>
</cp:coreProperties>
</file>