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study included 218 trials and 14,170 participants (Noetel 2024).</w:t>
      </w:r>
    </w:p>
  </w:body>
</w:document>
</file>