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Works Cited</w:t>
      </w:r>
    </w:p>
    <w:p>
      <w:r>
        <w:t>Brown, Maria. “Private Space Operations.” Example Law Review, 2020.</w:t>
      </w:r>
    </w:p>
    <w:p>
      <w:r>
        <w:t>Lee, Yong Bum. “Public Space, Private Patents.” Example Journal, 2019.</w:t>
      </w:r>
    </w:p>
    <w:p>
      <w:r>
        <w:t>Hao, Liu, and Fabio Tronchetti. “An Act of 2017.” Space Policy, 2019.</w:t>
      </w:r>
    </w:p>
    <w:p>
      <w:r>
        <w:t>Krause, Jason. “A Treaty Turns 50.” ABA</w:t>
      </w:r>
    </w:p>
    <w:p>
      <w:r>
        <w:t>Journal, Apr. 2017, p. 1.</w:t>
      </w:r>
    </w:p>
  </w:body>
</w:document>
</file>