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788E5">
      <w:pPr>
        <w:spacing w:after="624" w:afterLines="200"/>
        <w:jc w:val="center"/>
        <w:rPr>
          <w:rFonts w:hint="eastAsia" w:ascii="黑体" w:hAnsi="黑体" w:eastAsia="黑体" w:cs="黑体"/>
          <w:b/>
          <w:bCs/>
          <w:sz w:val="44"/>
          <w:szCs w:val="44"/>
        </w:rPr>
      </w:pPr>
      <w:r>
        <w:rPr>
          <w:rFonts w:hint="eastAsia" w:ascii="黑体" w:hAnsi="黑体" w:eastAsia="黑体" w:cs="黑体"/>
          <w:b/>
          <w:bCs/>
          <w:sz w:val="44"/>
          <w:szCs w:val="44"/>
        </w:rPr>
        <w:t>一种基于泛化差距监控的梯度提升决策树自适应剪枝算法</w:t>
      </w:r>
    </w:p>
    <w:p w14:paraId="172BAED5">
      <w:p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Abstract</w:t>
      </w:r>
      <w:r>
        <w:rPr>
          <w:rFonts w:hint="default" w:ascii="Times New Roman" w:hAnsi="Times New Roman" w:eastAsia="黑体" w:cs="Times New Roman"/>
          <w:b/>
          <w:bCs/>
          <w:sz w:val="24"/>
          <w:szCs w:val="24"/>
        </w:rPr>
        <w:t>：</w:t>
      </w:r>
      <w:r>
        <w:rPr>
          <w:rFonts w:hint="default" w:ascii="Times New Roman" w:hAnsi="Times New Roman" w:eastAsia="宋体" w:cs="Times New Roman"/>
          <w:sz w:val="24"/>
          <w:szCs w:val="24"/>
        </w:rPr>
        <w:t>为了控制梯度提升决策树的过拟合问题，提高模型的泛化能力，本文提出AdaPrune——一种在线自适应剪枝框架。该框架在Boosting迭代过程中持续监控训练集与验证集之间的泛化差距，当检测到过拟合趋势时自动增强正则化约束，当模型欠拟合时适当放松约束。具体而言，我们设计了数据画像模块用于分析数据集特征并初始化参数，状态监控模块用于追踪泛化差距及其变化趋势，剪枝控制模块根据四种可选策略动态调整max_depth、min_child_weight等关键参数。在多个数据集上的实验表明，AdaPrune能够将泛化差距降低约10%，消融实验证明在线调整机制使Gap降低17%，在噪声数据场景下改进幅度达41.6%。</w:t>
      </w:r>
    </w:p>
    <w:p w14:paraId="01DEDBC1">
      <w:pPr>
        <w:rPr>
          <w:rFonts w:hint="eastAsia" w:ascii="宋体" w:hAnsi="宋体" w:eastAsia="宋体" w:cs="宋体"/>
          <w:sz w:val="24"/>
          <w:szCs w:val="24"/>
        </w:rPr>
      </w:pPr>
      <w:r>
        <w:rPr>
          <w:rFonts w:hint="default" w:ascii="Times New Roman" w:hAnsi="Times New Roman" w:eastAsia="宋体" w:cs="Times New Roman"/>
          <w:b/>
          <w:bCs/>
          <w:sz w:val="24"/>
          <w:szCs w:val="24"/>
        </w:rPr>
        <w:t>Keywords</w:t>
      </w:r>
      <w:r>
        <w:rPr>
          <w:rFonts w:hint="default" w:ascii="Times New Roman" w:hAnsi="Times New Roman" w:eastAsia="黑体" w:cs="Times New Roman"/>
          <w:b/>
          <w:bCs/>
          <w:sz w:val="24"/>
          <w:szCs w:val="24"/>
        </w:rPr>
        <w:t>：</w:t>
      </w:r>
      <w:r>
        <w:rPr>
          <w:rFonts w:hint="default" w:ascii="Times New Roman" w:hAnsi="Times New Roman" w:eastAsia="宋体" w:cs="Times New Roman"/>
          <w:sz w:val="24"/>
          <w:szCs w:val="24"/>
        </w:rPr>
        <w:t>梯度提升决策树、自适应剪枝、过拟合控制、泛化差距、在线学习</w:t>
      </w:r>
    </w:p>
    <w:p w14:paraId="5DA11B55">
      <w:pPr>
        <w:pStyle w:val="14"/>
        <w:numPr>
          <w:ilvl w:val="0"/>
          <w:numId w:val="1"/>
        </w:numPr>
        <w:spacing w:before="312" w:beforeLines="100" w:after="312" w:afterLines="100" w:line="400" w:lineRule="exact"/>
        <w:ind w:left="363" w:hanging="363" w:firstLineChars="0"/>
        <w:rPr>
          <w:rFonts w:ascii="Times New Roman" w:hAnsi="Times New Roman" w:cs="Times New Roman"/>
          <w:b/>
          <w:bCs/>
          <w:sz w:val="32"/>
          <w:szCs w:val="32"/>
        </w:rPr>
      </w:pPr>
      <w:r>
        <w:rPr>
          <w:rFonts w:ascii="Times New Roman" w:hAnsi="Times New Roman" w:cs="Times New Roman"/>
          <w:b/>
          <w:bCs/>
          <w:sz w:val="32"/>
          <w:szCs w:val="32"/>
        </w:rPr>
        <w:t>Introduction</w:t>
      </w:r>
    </w:p>
    <w:p w14:paraId="08A269C5">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机器学习是当今计算机领域获取智能的基本方式，而集成学习是机器学习中一类重要的方法。集成学习通过组合多个弱学习器构建强学习器，已成为机器学习领域最有效的技术之一。其中，梯度提升决策树(Gradient Boosting Decision Trees, GBDT)因其出色的预测性能和良好的可解释性，被广泛应用于搜索排序、推荐系统、金融风控、医疗诊断等众多实际场景。在各类数据科学竞赛中，GBDT及其变体常常是获胜方案的核心组件，充分证明了该方法的实用价值。</w:t>
      </w:r>
    </w:p>
    <w:p w14:paraId="59C06589">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迄今为止，在GBDT研究领域已经涌现出众多优秀的实现方法和改进算法。展望GBDT算法的发展历史，Friedman</w:t>
      </w:r>
      <w:r>
        <w:rPr>
          <w:rFonts w:hint="default" w:ascii="Times New Roman" w:hAnsi="Times New Roman" w:eastAsia="仿宋" w:cs="Times New Roman"/>
          <w:kern w:val="0"/>
          <w:sz w:val="24"/>
          <w:szCs w:val="24"/>
          <w:shd w:val="clear" w:color="auto" w:fill="FFFFFF"/>
          <w:vertAlign w:val="superscript"/>
          <w:lang w:bidi="ar"/>
        </w:rPr>
        <w:t>[4]</w:t>
      </w:r>
      <w:r>
        <w:rPr>
          <w:rFonts w:hint="default" w:ascii="Times New Roman" w:hAnsi="Times New Roman" w:eastAsia="宋体" w:cs="Times New Roman"/>
          <w:sz w:val="24"/>
          <w:szCs w:val="24"/>
        </w:rPr>
        <w:t>首先提出了梯度提升的基本框架，将Boosting思想与梯度下降相结合，通过迭代拟合残差来逐步构建强学习器，奠定了该领域的理论基础。Chen和Guestrin提出的XGBoost</w:t>
      </w:r>
      <w:r>
        <w:rPr>
          <w:rFonts w:hint="default" w:ascii="Times New Roman" w:hAnsi="Times New Roman" w:eastAsia="仿宋" w:cs="Times New Roman"/>
          <w:kern w:val="0"/>
          <w:sz w:val="24"/>
          <w:szCs w:val="24"/>
          <w:shd w:val="clear" w:color="auto" w:fill="FFFFFF"/>
          <w:vertAlign w:val="superscript"/>
          <w:lang w:bidi="ar"/>
        </w:rPr>
        <w:t>[1]</w:t>
      </w:r>
      <w:r>
        <w:rPr>
          <w:rFonts w:hint="default" w:ascii="Times New Roman" w:hAnsi="Times New Roman" w:eastAsia="宋体" w:cs="Times New Roman"/>
          <w:sz w:val="24"/>
          <w:szCs w:val="24"/>
        </w:rPr>
        <w:t>是GBDT发展史上的里程碑，该算法引入正则化目标函数和近似分裂算法，大幅提升了训练效率和模型性能，成为目前最流行的GBDT实现。Ke等人提出的LightGBM</w:t>
      </w:r>
      <w:r>
        <w:rPr>
          <w:rFonts w:hint="default" w:ascii="Times New Roman" w:hAnsi="Times New Roman" w:eastAsia="仿宋" w:cs="Times New Roman"/>
          <w:kern w:val="0"/>
          <w:sz w:val="24"/>
          <w:szCs w:val="24"/>
          <w:shd w:val="clear" w:color="auto" w:fill="FFFFFF"/>
          <w:vertAlign w:val="superscript"/>
          <w:lang w:bidi="ar"/>
        </w:rPr>
        <w:t>[2]</w:t>
      </w:r>
      <w:r>
        <w:rPr>
          <w:rFonts w:hint="default" w:ascii="Times New Roman" w:hAnsi="Times New Roman" w:eastAsia="宋体" w:cs="Times New Roman"/>
          <w:sz w:val="24"/>
          <w:szCs w:val="24"/>
        </w:rPr>
        <w:t>采用基于直方图的决策算法和叶子优先生长策略，在大规模数据上表现出更高的训练效率。Prokhorenkova等人提出的CatBoost</w:t>
      </w:r>
      <w:r>
        <w:rPr>
          <w:rFonts w:hint="default" w:ascii="Times New Roman" w:hAnsi="Times New Roman" w:eastAsia="仿宋" w:cs="Times New Roman"/>
          <w:kern w:val="0"/>
          <w:sz w:val="24"/>
          <w:szCs w:val="24"/>
          <w:shd w:val="clear" w:color="auto" w:fill="FFFFFF"/>
          <w:vertAlign w:val="superscript"/>
          <w:lang w:bidi="ar"/>
        </w:rPr>
        <w:t>[3]</w:t>
      </w:r>
      <w:r>
        <w:rPr>
          <w:rFonts w:hint="default" w:ascii="Times New Roman" w:hAnsi="Times New Roman" w:eastAsia="宋体" w:cs="Times New Roman"/>
          <w:sz w:val="24"/>
          <w:szCs w:val="24"/>
        </w:rPr>
        <w:t>针对类别特征提供了更好的处理方式，引入有序目标统计量编码技术。</w:t>
      </w:r>
    </w:p>
    <w:p w14:paraId="450410BC">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然而，尽管这些算法取得了巨大成功，GBDT模型在实际应用中仍然面临两个关键挑战。第一个挑战是过拟合问题。GBDT通过不断添加新的决策树来拟合当前模型的残差，如果不加以控制，随着迭代轮次增加，后期添加的树可能会过度拟合训练数据中的噪声成分，导致模型在训练集上表现优异但在测试集上性能下降。这一问题在噪声数据、小样本数据和高维数据等场景下尤为突出。第二个挑战是超参数选择问题。控制模型复杂度的关键超参数——如最大树深度、叶子节点最小权重、正则化系数等——对最终性能有显著影响，但这些参数的选择需要大量调优工作，且传统方法假设存在一组全局最优的固定参数。</w:t>
      </w:r>
    </w:p>
    <w:p w14:paraId="4802DF94">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本文引入了在线自适应剪枝的概念，将其作为控制GBDT过拟合的新方法。我们的核心观察是：</w:t>
      </w:r>
      <w:r>
        <w:rPr>
          <w:rFonts w:hint="default" w:ascii="Times New Roman" w:hAnsi="Times New Roman" w:eastAsia="宋体" w:cs="Times New Roman"/>
          <w:b/>
          <w:sz w:val="24"/>
          <w:szCs w:val="24"/>
        </w:rPr>
        <w:t>在Boosting过程的不同阶段，最优的树复杂度可能是不同的</w:t>
      </w:r>
      <w:r>
        <w:rPr>
          <w:rFonts w:hint="default" w:ascii="Times New Roman" w:hAnsi="Times New Roman" w:eastAsia="宋体" w:cs="Times New Roman"/>
          <w:sz w:val="24"/>
          <w:szCs w:val="24"/>
        </w:rPr>
        <w:t>。具体而言，在训练早期，数据中的主要模式尚未被充分捕获，此时需要更复杂的树来快速学习这些模型；而在训练后期，主要模式已被学习，继续添加复杂的树可能导致拟合噪声，此时需要更简单的树来保持泛化能力。基于这一观察，我们提出AdaPrune方法，在训练过程中持续监控模型的泛化状态，并动态调整剪枝参数。</w:t>
      </w:r>
    </w:p>
    <w:p w14:paraId="3147FE18">
      <w:pPr>
        <w:ind w:firstLine="480" w:firstLineChars="200"/>
        <w:rPr>
          <w:rFonts w:hint="eastAsia" w:ascii="宋体" w:hAnsi="宋体" w:eastAsia="宋体" w:cs="宋体"/>
          <w:sz w:val="24"/>
          <w:szCs w:val="24"/>
        </w:rPr>
      </w:pPr>
      <w:r>
        <w:rPr>
          <w:rFonts w:hint="default" w:ascii="Times New Roman" w:hAnsi="Times New Roman" w:eastAsia="宋体" w:cs="Times New Roman"/>
          <w:sz w:val="24"/>
          <w:szCs w:val="24"/>
        </w:rPr>
        <w:t>论文的安排如下：第二部分介绍现有的GBDT算法及其剪枝方法的优缺点；第三部分详细阐述AdaPrune算法的框架设计；第四部分介绍实验设置和结果分析；第五部分总结全文并展望未来方向。</w:t>
      </w:r>
    </w:p>
    <w:p w14:paraId="31EBA394">
      <w:pPr>
        <w:pStyle w:val="14"/>
        <w:numPr>
          <w:ilvl w:val="0"/>
          <w:numId w:val="1"/>
        </w:numPr>
        <w:spacing w:before="312" w:beforeLines="100" w:after="312" w:afterLines="100" w:line="400" w:lineRule="exact"/>
        <w:ind w:left="363" w:hanging="363" w:firstLineChars="0"/>
        <w:rPr>
          <w:rFonts w:ascii="Times New Roman" w:hAnsi="Times New Roman" w:cs="Times New Roman"/>
          <w:b/>
          <w:bCs/>
          <w:sz w:val="32"/>
          <w:szCs w:val="32"/>
        </w:rPr>
      </w:pPr>
      <w:r>
        <w:rPr>
          <w:rFonts w:ascii="Times New Roman" w:hAnsi="Times New Roman" w:cs="Times New Roman"/>
          <w:b/>
          <w:bCs/>
          <w:sz w:val="32"/>
          <w:szCs w:val="32"/>
        </w:rPr>
        <w:t>Gradient Boosting Decision Tree</w:t>
      </w:r>
    </w:p>
    <w:p w14:paraId="37EF3BD5">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梯度提升决策树是一种常见的集成学习方法，也是机器学习实际应用中使用最多的技术之一。它通过迭代方式构建加法模型，每一轮迭代都会添加一个新的弱学习器来纠正当前集成模型的预测误差。GBDT的核心思想是利用梯度下降的思想，将残差作为新学习器的训练目标。</w:t>
      </w:r>
    </w:p>
    <w:p w14:paraId="6FD736C3">
      <w:pPr>
        <w:pStyle w:val="14"/>
        <w:numPr>
          <w:ilvl w:val="1"/>
          <w:numId w:val="1"/>
        </w:numPr>
        <w:spacing w:before="312" w:beforeLines="100" w:after="312" w:afterLines="100"/>
        <w:ind w:left="560" w:hanging="560" w:hangingChars="200"/>
        <w:rPr>
          <w:rFonts w:ascii="Times New Roman" w:hAnsi="Times New Roman" w:cs="Times New Roman"/>
          <w:sz w:val="28"/>
          <w:szCs w:val="28"/>
        </w:rPr>
      </w:pPr>
      <w:r>
        <w:rPr>
          <w:rFonts w:ascii="Times New Roman" w:hAnsi="Times New Roman" w:cs="Times New Roman"/>
          <w:sz w:val="28"/>
          <w:szCs w:val="28"/>
        </w:rPr>
        <w:t>Gradient Boosting Framework</w:t>
      </w:r>
    </w:p>
    <w:p w14:paraId="2E5CD59F">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在Friedman提出的梯度提升框架中，设训练集为</w:t>
      </w:r>
      <m:oMath>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sup>
        </m:sSup>
      </m:oMath>
      <w:r>
        <w:rPr>
          <w:rFonts w:hint="default" w:ascii="Times New Roman" w:hAnsi="Times New Roman" w:eastAsia="宋体" w:cs="Times New Roman"/>
          <w:sz w:val="24"/>
          <w:szCs w:val="24"/>
        </w:rPr>
        <w:t>，其中</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sup>
        </m:sSup>
      </m:oMath>
      <w:r>
        <w:rPr>
          <w:rFonts w:hint="default" w:ascii="Times New Roman" w:hAnsi="Times New Roman" w:eastAsia="宋体" w:cs="Times New Roman"/>
          <w:sz w:val="24"/>
          <w:szCs w:val="24"/>
        </w:rPr>
        <w:t>为特征向量，</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oMath>
      <w:r>
        <w:rPr>
          <w:rFonts w:hint="default" w:ascii="Times New Roman" w:hAnsi="Times New Roman" w:eastAsia="宋体" w:cs="Times New Roman"/>
          <w:sz w:val="24"/>
          <w:szCs w:val="24"/>
        </w:rPr>
        <w:t>为标签。梯度提升采用前向分步策略，在第</w:t>
      </w:r>
      <m:oMath>
        <m:r>
          <m:rPr>
            <m:nor/>
          </m:rPr>
          <w:rPr>
            <w:rFonts w:hint="default" w:ascii="Times New Roman" w:hAnsi="Times New Roman" w:eastAsia="宋体" w:cs="Times New Roman"/>
            <w:i/>
            <w:sz w:val="24"/>
          </w:rPr>
          <m:t>t</m:t>
        </m:r>
      </m:oMath>
      <w:r>
        <w:rPr>
          <w:rFonts w:hint="default" w:ascii="Times New Roman" w:hAnsi="Times New Roman" w:eastAsia="宋体" w:cs="Times New Roman"/>
          <w:sz w:val="24"/>
          <w:szCs w:val="24"/>
        </w:rPr>
        <w:t>轮迭代时，固定已有的集成模型</w:t>
      </w:r>
      <m:oMath>
        <m:r>
          <m:rPr>
            <m:nor/>
          </m:rPr>
          <w:rPr>
            <w:rFonts w:hint="default" w:ascii="Times New Roman" w:hAnsi="Times New Roman" w:eastAsia="宋体" w:cs="Times New Roman"/>
            <w:i/>
            <w:sz w:val="24"/>
          </w:rPr>
          <m:t>Ft</m:t>
        </m:r>
        <m:r>
          <m:rPr>
            <m:nor/>
            <m:sty m:val="p"/>
          </m:rPr>
          <w:rPr>
            <w:rFonts w:hint="default" w:ascii="Times New Roman" w:hAnsi="Times New Roman" w:eastAsia="宋体" w:cs="Times New Roman"/>
            <w:b w:val="0"/>
            <w:i w:val="0"/>
            <w:sz w:val="24"/>
          </w:rPr>
          <m:t>−1(</m:t>
        </m:r>
        <m:r>
          <m:rPr>
            <m:nor/>
          </m:rPr>
          <w:rPr>
            <w:rFonts w:hint="default" w:ascii="Times New Roman" w:hAnsi="Times New Roman" w:eastAsia="宋体" w:cs="Times New Roman"/>
            <w:i/>
            <w:sz w:val="24"/>
          </w:rPr>
          <m:t>x</m:t>
        </m:r>
        <m:r>
          <m:rPr>
            <m:nor/>
            <m:sty m:val="p"/>
          </m:rPr>
          <w:rPr>
            <w:rFonts w:hint="default" w:ascii="Times New Roman" w:hAnsi="Times New Roman" w:eastAsia="宋体" w:cs="Times New Roman"/>
            <w:b w:val="0"/>
            <w:i w:val="0"/>
            <w:sz w:val="24"/>
          </w:rPr>
          <m:t>)</m:t>
        </m:r>
      </m:oMath>
      <w:r>
        <w:rPr>
          <w:rFonts w:hint="default" w:ascii="Times New Roman" w:hAnsi="Times New Roman" w:eastAsia="宋体" w:cs="Times New Roman"/>
          <w:sz w:val="24"/>
          <w:szCs w:val="24"/>
        </w:rPr>
        <w:t>，学习一个新的基学习器</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f</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x</m:t>
        </m:r>
        <m:r>
          <m:rPr>
            <m:nor/>
            <m:sty m:val="p"/>
          </m:rPr>
          <w:rPr>
            <w:rFonts w:hint="default" w:ascii="Times New Roman" w:hAnsi="Times New Roman" w:eastAsia="宋体" w:cs="Times New Roman"/>
            <w:b w:val="0"/>
            <w:i w:val="0"/>
            <w:sz w:val="24"/>
          </w:rPr>
          <m:t>)</m:t>
        </m:r>
      </m:oMath>
      <w:r>
        <w:rPr>
          <w:rFonts w:hint="default" w:ascii="Times New Roman" w:hAnsi="Times New Roman" w:eastAsia="宋体" w:cs="Times New Roman"/>
          <w:sz w:val="24"/>
          <w:szCs w:val="24"/>
        </w:rPr>
        <w:t>：</w:t>
      </w:r>
    </w:p>
    <w:p w14:paraId="3A7BF520">
      <w:pPr>
        <w:rPr>
          <w:rFonts w:hint="default" w:ascii="Times New Roman" w:hAnsi="Times New Roman" w:eastAsia="宋体" w:cs="Times New Roman"/>
          <w:sz w:val="24"/>
          <w:szCs w:val="24"/>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F</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x</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F</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x</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η</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f</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x</m:t>
          </m:r>
          <m:r>
            <m:rPr>
              <m:nor/>
              <m:sty m:val="p"/>
            </m:rPr>
            <w:rPr>
              <w:rFonts w:hint="default" w:ascii="Times New Roman" w:hAnsi="Times New Roman" w:eastAsia="宋体" w:cs="Times New Roman"/>
              <w:b w:val="0"/>
              <w:i w:val="0"/>
              <w:sz w:val="24"/>
            </w:rPr>
            <m:t>)</m:t>
          </m:r>
        </m:oMath>
      </m:oMathPara>
    </w:p>
    <w:p w14:paraId="4077A797">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其中</w:t>
      </w:r>
      <m:oMath>
        <m:r>
          <m:rPr>
            <m:nor/>
          </m:rPr>
          <w:rPr>
            <w:rFonts w:hint="default" w:ascii="Times New Roman" w:hAnsi="Times New Roman" w:eastAsia="宋体" w:cs="Times New Roman"/>
            <w:i/>
            <w:sz w:val="24"/>
          </w:rPr>
          <m:t>η</m:t>
        </m:r>
        <m:r>
          <m:rPr>
            <m:nor/>
            <m:sty m:val="p"/>
          </m:rPr>
          <w:rPr>
            <w:rFonts w:hint="default" w:ascii="Times New Roman" w:hAnsi="Times New Roman" w:eastAsia="宋体" w:cs="Times New Roman"/>
            <w:b w:val="0"/>
            <w:i w:val="0"/>
            <w:sz w:val="24"/>
          </w:rPr>
          <m:t>∈(0,1]</m:t>
        </m:r>
      </m:oMath>
      <w:r>
        <w:rPr>
          <w:rFonts w:hint="default" w:ascii="Times New Roman" w:hAnsi="Times New Roman" w:eastAsia="宋体" w:cs="Times New Roman"/>
          <w:sz w:val="24"/>
          <w:szCs w:val="24"/>
        </w:rPr>
        <w:t>为学习率，用于控制每棵新树对集成模型的贡献程度。新的基学习器</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f</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oMath>
      <w:r>
        <w:rPr>
          <w:rFonts w:hint="default" w:ascii="Times New Roman" w:hAnsi="Times New Roman" w:eastAsia="宋体" w:cs="Times New Roman"/>
          <w:sz w:val="24"/>
          <w:szCs w:val="24"/>
        </w:rPr>
        <w:t>通过拟合损失函数关于当前预测值的负梯度来确定：</w:t>
      </w:r>
    </w:p>
    <w:p w14:paraId="496512F6">
      <w:pPr>
        <w:rPr>
          <w:rFonts w:hint="default" w:ascii="Times New Roman" w:hAnsi="Times New Roman" w:cs="Times New Roman"/>
        </w:rPr>
      </w:pPr>
      <m:oMathPara>
        <m:oMath>
          <m:acc>
            <m:accPr>
              <m:chr m:val="̃"/>
              <m:ctrlPr>
                <w:rPr>
                  <w:rFonts w:hint="default" w:ascii="Cambria Math" w:hAnsi="Cambria Math" w:eastAsia="宋体" w:cs="Times New Roman"/>
                  <w:sz w:val="24"/>
                </w:rPr>
              </m:ctrlPr>
            </m:acc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acc>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m:t>
          </m:r>
          <m:d>
            <m:dPr>
              <m:begChr m:val="["/>
              <m:endChr m:val="]"/>
              <m:ctrlPr>
                <w:rPr>
                  <w:rFonts w:hint="default" w:ascii="Cambria Math" w:hAnsi="Cambria Math" w:eastAsia="宋体" w:cs="Times New Roman"/>
                  <w:i/>
                  <w:sz w:val="24"/>
                </w:rPr>
              </m:ctrlPr>
            </m:dPr>
            <m:e>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L</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F</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F</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den>
              </m:f>
              <m:ctrlPr>
                <w:rPr>
                  <w:rFonts w:hint="default" w:ascii="Cambria Math" w:hAnsi="Cambria Math" w:eastAsia="宋体" w:cs="Times New Roman"/>
                  <w:i/>
                  <w:sz w:val="24"/>
                </w:rPr>
              </m:ctrlPr>
            </m:e>
          </m:d>
          <m:r>
            <m:rPr>
              <m:nor/>
            </m:rPr>
            <w:rPr>
              <w:rFonts w:hint="default" w:ascii="Times New Roman" w:hAnsi="Times New Roman" w:eastAsia="宋体" w:cs="Times New Roman"/>
              <w:i/>
              <w:sz w:val="24"/>
            </w:rPr>
            <m:t>F</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F</m:t>
              </m:r>
              <m:ctrlPr>
                <w:rPr>
                  <w:rFonts w:hint="default" w:ascii="Cambria Math" w:hAnsi="Cambria Math" w:eastAsia="宋体" w:cs="Times New Roman"/>
                  <w:i/>
                  <w:sz w:val="24"/>
                </w:rPr>
              </m:ctrlPr>
            </m:e>
            <m:sub>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i/>
                  <w:sz w:val="24"/>
                </w:rPr>
              </m:ctrlPr>
            </m:sub>
          </m:sSub>
        </m:oMath>
      </m:oMathPara>
    </w:p>
    <w:p w14:paraId="45954FAB">
      <w:pPr>
        <w:pStyle w:val="14"/>
        <w:numPr>
          <w:ilvl w:val="1"/>
          <w:numId w:val="1"/>
        </w:numPr>
        <w:spacing w:before="312" w:beforeLines="100" w:after="312" w:afterLines="100"/>
        <w:ind w:left="560" w:hanging="560" w:hangingChars="200"/>
        <w:rPr>
          <w:rFonts w:hint="default" w:ascii="Times New Roman" w:hAnsi="Times New Roman" w:cs="Times New Roman"/>
          <w:sz w:val="28"/>
          <w:szCs w:val="28"/>
        </w:rPr>
      </w:pPr>
      <w:r>
        <w:rPr>
          <w:rFonts w:hint="default" w:ascii="Times New Roman" w:hAnsi="Times New Roman" w:cs="Times New Roman"/>
          <w:sz w:val="28"/>
          <w:szCs w:val="28"/>
        </w:rPr>
        <w:t>XGBoost Algorithm</w:t>
      </w:r>
    </w:p>
    <w:p w14:paraId="0C1E26F8">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在Chen和Guestrin提出的XGBoost算法</w:t>
      </w:r>
      <w:r>
        <w:rPr>
          <w:rFonts w:hint="default" w:ascii="Times New Roman" w:hAnsi="Times New Roman" w:eastAsia="仿宋" w:cs="Times New Roman"/>
          <w:kern w:val="0"/>
          <w:sz w:val="24"/>
          <w:szCs w:val="24"/>
          <w:shd w:val="clear" w:color="auto" w:fill="FFFFFF"/>
          <w:vertAlign w:val="superscript"/>
          <w:lang w:bidi="ar"/>
        </w:rPr>
        <w:t>[1]</w:t>
      </w:r>
      <w:r>
        <w:rPr>
          <w:rFonts w:hint="default" w:ascii="Times New Roman" w:hAnsi="Times New Roman" w:eastAsia="宋体" w:cs="Times New Roman"/>
          <w:sz w:val="24"/>
          <w:szCs w:val="24"/>
        </w:rPr>
        <w:t>中，目标函数包含损失项和正则项：</w:t>
      </w:r>
    </w:p>
    <w:p w14:paraId="7BC9B562">
      <w:pPr>
        <w:rPr>
          <w:rFonts w:hint="default" w:ascii="Times New Roman" w:hAnsi="Times New Roman" w:eastAsia="宋体" w:cs="Times New Roman"/>
          <w:sz w:val="24"/>
          <w:szCs w:val="24"/>
        </w:rPr>
      </w:pPr>
      <m:oMathPara>
        <m:oMath>
          <m:sSup>
            <m:sSupPr>
              <m:ctrlPr>
                <w:rPr>
                  <w:rFonts w:hint="default" w:ascii="Cambria Math" w:hAnsi="Cambria Math" w:eastAsia="宋体" w:cs="Times New Roman"/>
                  <w:sz w:val="24"/>
                </w:rPr>
              </m:ctrlPr>
            </m:sSupPr>
            <m:e>
              <m:r>
                <m:rPr>
                  <m:nor/>
                  <m:sty m:val="p"/>
                  <m:scr m:val="script"/>
                </m:rPr>
                <w:rPr>
                  <w:rFonts w:hint="default" w:ascii="Times New Roman" w:hAnsi="Times New Roman" w:eastAsia="MS Mincho" w:cs="MS Mincho"/>
                  <w:b w:val="0"/>
                  <w:i w:val="0"/>
                  <w:sz w:val="24"/>
                </w:rPr>
                <m:t>ℒ</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m:t>
          </m:r>
          <m:nary>
            <m:naryPr>
              <m:chr m:val="∑"/>
              <m:limLoc m:val="undOvr"/>
              <m:ctrlPr>
                <w:rPr>
                  <w:rFonts w:hint="default" w:ascii="Cambria Math" w:hAnsi="Cambria Math" w:eastAsia="宋体" w:cs="Times New Roman"/>
                  <w:i/>
                  <w:sz w:val="24"/>
                </w:rPr>
              </m:ctrlPr>
            </m:naryPr>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sup>
            <m:e>
              <m:r>
                <m:rPr>
                  <m:nor/>
                </m:rPr>
                <w:rPr>
                  <w:rFonts w:hint="default" w:ascii="Times New Roman" w:hAnsi="Times New Roman" w:eastAsia="宋体" w:cs="Times New Roman"/>
                  <w:i/>
                  <w:sz w:val="24"/>
                </w:rPr>
                <m:t>l</m:t>
              </m:r>
              <m:ctrlPr>
                <w:rPr>
                  <w:rFonts w:hint="default" w:ascii="Cambria Math" w:hAnsi="Cambria Math" w:eastAsia="宋体" w:cs="Times New Roman"/>
                  <w:sz w:val="24"/>
                </w:rPr>
              </m:ctrlPr>
            </m:e>
          </m:nary>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Sup>
            <m:sSubSupPr>
              <m:ctrlPr>
                <w:rPr>
                  <w:rFonts w:hint="default" w:ascii="Cambria Math" w:hAnsi="Cambria Math" w:eastAsia="宋体" w:cs="Times New Roman"/>
                  <w:sz w:val="24"/>
                </w:rPr>
              </m:ctrlPr>
            </m:sSubSupPr>
            <m:e>
              <m:acc>
                <m:accPr>
                  <m:ctrlPr>
                    <w:rPr>
                      <w:rFonts w:hint="default" w:ascii="Cambria Math" w:hAnsi="Cambria Math" w:eastAsia="宋体" w:cs="Times New Roman"/>
                      <w:sz w:val="24"/>
                    </w:rPr>
                  </m:ctrlPr>
                </m:acc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)+Ω(</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f</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oMath>
      </m:oMathPara>
    </w:p>
    <w:p w14:paraId="044060C6">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正则项</w:t>
      </w:r>
      <m:oMath>
        <m:r>
          <m:rPr>
            <m:nor/>
            <m:sty m:val="p"/>
          </m:rPr>
          <w:rPr>
            <w:rFonts w:hint="default" w:ascii="Times New Roman" w:hAnsi="Times New Roman" w:eastAsia="宋体" w:cs="Times New Roman"/>
            <w:b w:val="0"/>
            <w:i w:val="0"/>
            <w:sz w:val="24"/>
          </w:rPr>
          <m:t>Ω(</m:t>
        </m:r>
        <m:r>
          <m:rPr>
            <m:nor/>
          </m:rPr>
          <w:rPr>
            <w:rFonts w:hint="default" w:ascii="Times New Roman" w:hAnsi="Times New Roman" w:eastAsia="宋体" w:cs="Times New Roman"/>
            <w:i/>
            <w:sz w:val="24"/>
          </w:rPr>
          <m:t>f</m:t>
        </m:r>
        <m:r>
          <m:rPr>
            <m:nor/>
            <m:sty m:val="p"/>
          </m:rPr>
          <w:rPr>
            <w:rFonts w:hint="default" w:ascii="Times New Roman" w:hAnsi="Times New Roman" w:eastAsia="宋体" w:cs="Times New Roman"/>
            <w:b w:val="0"/>
            <w:i w:val="0"/>
            <w:sz w:val="24"/>
          </w:rPr>
          <m:t>)</m:t>
        </m:r>
      </m:oMath>
      <w:r>
        <w:rPr>
          <w:rFonts w:hint="default" w:ascii="Times New Roman" w:hAnsi="Times New Roman" w:eastAsia="宋体" w:cs="Times New Roman"/>
          <w:sz w:val="24"/>
          <w:szCs w:val="24"/>
        </w:rPr>
        <w:t>定义为：</w:t>
      </w:r>
    </w:p>
    <w:p w14:paraId="34CD3C42">
      <w:pPr>
        <w:rPr>
          <w:rFonts w:hint="default" w:ascii="Times New Roman" w:hAnsi="Times New Roman" w:eastAsia="宋体" w:cs="Times New Roman"/>
          <w:sz w:val="24"/>
          <w:szCs w:val="24"/>
        </w:rPr>
      </w:pPr>
      <m:oMathPara>
        <m:oMath>
          <m:r>
            <m:rPr>
              <m:nor/>
              <m:sty m:val="p"/>
            </m:rPr>
            <w:rPr>
              <w:rFonts w:hint="default" w:ascii="Times New Roman" w:hAnsi="Times New Roman" w:eastAsia="宋体" w:cs="Times New Roman"/>
              <w:b w:val="0"/>
              <w:i w:val="0"/>
              <w:sz w:val="24"/>
            </w:rPr>
            <m:t>Ω(</m:t>
          </m:r>
          <m:r>
            <m:rPr>
              <m:nor/>
            </m:rPr>
            <w:rPr>
              <w:rFonts w:hint="default" w:ascii="Times New Roman" w:hAnsi="Times New Roman" w:eastAsia="宋体" w:cs="Times New Roman"/>
              <w:i/>
              <w:sz w:val="24"/>
            </w:rPr>
            <m:t>f</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γT</m:t>
          </m:r>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den>
          </m:f>
          <m:r>
            <m:rPr>
              <m:nor/>
            </m:rPr>
            <w:rPr>
              <w:rFonts w:hint="default" w:ascii="Times New Roman" w:hAnsi="Times New Roman" w:eastAsia="宋体" w:cs="Times New Roman"/>
              <w:i/>
              <w:sz w:val="24"/>
            </w:rPr>
            <m:t>λ</m:t>
          </m:r>
          <m:nary>
            <m:naryPr>
              <m:chr m:val="∑"/>
              <m:limLoc m:val="undOvr"/>
              <m:ctrlPr>
                <w:rPr>
                  <w:rFonts w:hint="default" w:ascii="Cambria Math" w:hAnsi="Cambria Math" w:eastAsia="宋体" w:cs="Times New Roman"/>
                  <w:i/>
                  <w:sz w:val="24"/>
                </w:rPr>
              </m:ctrlPr>
            </m:naryPr>
            <m:sub>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p>
            <m:e>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bSup>
              <m:ctrlPr>
                <w:rPr>
                  <w:rFonts w:hint="default" w:ascii="Cambria Math" w:hAnsi="Cambria Math" w:eastAsia="宋体" w:cs="Times New Roman"/>
                  <w:sz w:val="24"/>
                </w:rPr>
              </m:ctrlPr>
            </m:e>
          </m:nary>
        </m:oMath>
      </m:oMathPara>
    </w:p>
    <w:p w14:paraId="408D8FE3">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其中</w:t>
      </w:r>
      <m:oMath>
        <m:r>
          <m:rPr>
            <m:nor/>
          </m:rPr>
          <w:rPr>
            <w:rFonts w:hint="default" w:ascii="Times New Roman" w:hAnsi="Times New Roman" w:eastAsia="宋体" w:cs="Times New Roman"/>
            <w:i/>
            <w:sz w:val="24"/>
          </w:rPr>
          <m:t>T</m:t>
        </m:r>
      </m:oMath>
      <w:r>
        <w:rPr>
          <w:rFonts w:hint="default" w:ascii="Times New Roman" w:hAnsi="Times New Roman" w:eastAsia="宋体" w:cs="Times New Roman"/>
          <w:sz w:val="24"/>
          <w:szCs w:val="24"/>
        </w:rPr>
        <w:t>表示叶子节点数目，</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oMath>
      <w:r>
        <w:rPr>
          <w:rFonts w:hint="default" w:ascii="Times New Roman" w:hAnsi="Times New Roman" w:eastAsia="宋体" w:cs="Times New Roman"/>
          <w:sz w:val="24"/>
          <w:szCs w:val="24"/>
        </w:rPr>
        <w:t>表示第</w:t>
      </w:r>
      <m:oMath>
        <m:r>
          <m:rPr>
            <m:nor/>
          </m:rPr>
          <w:rPr>
            <w:rFonts w:hint="default" w:ascii="Times New Roman" w:hAnsi="Times New Roman" w:eastAsia="宋体" w:cs="Times New Roman"/>
            <w:i/>
            <w:sz w:val="24"/>
          </w:rPr>
          <m:t>j</m:t>
        </m:r>
      </m:oMath>
      <w:r>
        <w:rPr>
          <w:rFonts w:hint="default" w:ascii="Times New Roman" w:hAnsi="Times New Roman" w:eastAsia="宋体" w:cs="Times New Roman"/>
          <w:sz w:val="24"/>
          <w:szCs w:val="24"/>
        </w:rPr>
        <w:t>个叶子节点的输出值，</w:t>
      </w:r>
      <m:oMath>
        <m:r>
          <m:rPr>
            <m:nor/>
          </m:rPr>
          <w:rPr>
            <w:rFonts w:hint="default" w:ascii="Times New Roman" w:hAnsi="Times New Roman" w:eastAsia="宋体" w:cs="Times New Roman"/>
            <w:i/>
            <w:sz w:val="24"/>
          </w:rPr>
          <m:t>γ</m:t>
        </m:r>
      </m:oMath>
      <w:r>
        <w:rPr>
          <w:rFonts w:hint="default" w:ascii="Times New Roman" w:hAnsi="Times New Roman" w:eastAsia="宋体" w:cs="Times New Roman"/>
          <w:sz w:val="24"/>
          <w:szCs w:val="24"/>
        </w:rPr>
        <w:t>和</w:t>
      </w:r>
      <m:oMath>
        <m:r>
          <m:rPr>
            <m:nor/>
          </m:rPr>
          <w:rPr>
            <w:rFonts w:hint="default" w:ascii="Times New Roman" w:hAnsi="Times New Roman" w:eastAsia="宋体" w:cs="Times New Roman"/>
            <w:i/>
            <w:sz w:val="24"/>
          </w:rPr>
          <m:t>λ</m:t>
        </m:r>
      </m:oMath>
      <w:r>
        <w:rPr>
          <w:rFonts w:hint="default" w:ascii="Times New Roman" w:hAnsi="Times New Roman" w:eastAsia="宋体" w:cs="Times New Roman"/>
          <w:sz w:val="24"/>
          <w:szCs w:val="24"/>
        </w:rPr>
        <w:t>分别控制对叶子数量和叶子权重的惩罚力度。XGBoost还引入了列采样、行采样等正则化技术来进一步控制过拟合。</w:t>
      </w:r>
    </w:p>
    <w:p w14:paraId="11D5BE20">
      <w:pPr>
        <w:pStyle w:val="14"/>
        <w:numPr>
          <w:ilvl w:val="1"/>
          <w:numId w:val="1"/>
        </w:numPr>
        <w:spacing w:before="312" w:beforeLines="100" w:after="312" w:afterLines="100"/>
        <w:ind w:left="560" w:hanging="560" w:hangingChars="200"/>
        <w:rPr>
          <w:rFonts w:hint="default" w:ascii="Times New Roman" w:hAnsi="Times New Roman" w:cs="Times New Roman"/>
          <w:sz w:val="28"/>
          <w:szCs w:val="28"/>
        </w:rPr>
      </w:pPr>
      <w:r>
        <w:rPr>
          <w:rFonts w:hint="default" w:ascii="Times New Roman" w:hAnsi="Times New Roman" w:cs="Times New Roman"/>
          <w:sz w:val="28"/>
          <w:szCs w:val="28"/>
        </w:rPr>
        <w:t>LightGBM Algorithm</w:t>
      </w:r>
    </w:p>
    <w:p w14:paraId="4FEB901D">
      <w:pPr>
        <w:ind w:firstLine="480" w:firstLineChars="200"/>
        <w:rPr>
          <w:rFonts w:hint="default" w:ascii="Times New Roman" w:hAnsi="Times New Roman" w:cs="Times New Roman"/>
        </w:rPr>
      </w:pPr>
      <w:r>
        <w:rPr>
          <w:rFonts w:hint="default" w:ascii="Times New Roman" w:hAnsi="Times New Roman" w:eastAsia="宋体" w:cs="Times New Roman"/>
          <w:sz w:val="24"/>
          <w:szCs w:val="24"/>
        </w:rPr>
        <w:t>LightGBM算法</w:t>
      </w:r>
      <w:r>
        <w:rPr>
          <w:rFonts w:hint="default" w:ascii="Times New Roman" w:hAnsi="Times New Roman" w:eastAsia="仿宋" w:cs="Times New Roman"/>
          <w:kern w:val="0"/>
          <w:sz w:val="24"/>
          <w:szCs w:val="24"/>
          <w:shd w:val="clear" w:color="auto" w:fill="FFFFFF"/>
          <w:vertAlign w:val="superscript"/>
          <w:lang w:bidi="ar"/>
        </w:rPr>
        <w:t>[2]</w:t>
      </w:r>
      <w:r>
        <w:rPr>
          <w:rFonts w:hint="default" w:ascii="Times New Roman" w:hAnsi="Times New Roman" w:eastAsia="宋体" w:cs="Times New Roman"/>
          <w:sz w:val="24"/>
          <w:szCs w:val="24"/>
        </w:rPr>
        <w:t>采用基于直方图的分裂算法，将连续特征离散化为直方图bin，大大减少了分裂点搜索的计算量。同时采用叶子优先(Leaf-wise)生长策略，每次选择增益最大的叶子进行分裂，而非传统的层次优先(Level-wise)策略。此外，LightGBM还提出了GOSS(Gradient-based One-Side Sampling)和EFB(Exclusive Feature Bundling)等技术来加速训练。</w:t>
      </w:r>
    </w:p>
    <w:p w14:paraId="1B04951C">
      <w:pPr>
        <w:pStyle w:val="14"/>
        <w:numPr>
          <w:ilvl w:val="1"/>
          <w:numId w:val="1"/>
        </w:numPr>
        <w:spacing w:before="312" w:beforeLines="100" w:after="312" w:afterLines="100"/>
        <w:ind w:left="560" w:hanging="560" w:hangingChars="200"/>
        <w:rPr>
          <w:rFonts w:hint="default" w:ascii="Times New Roman" w:hAnsi="Times New Roman" w:cs="Times New Roman"/>
          <w:sz w:val="28"/>
          <w:szCs w:val="28"/>
        </w:rPr>
      </w:pPr>
      <w:r>
        <w:rPr>
          <w:rFonts w:hint="default" w:ascii="Times New Roman" w:hAnsi="Times New Roman" w:cs="Times New Roman"/>
          <w:sz w:val="28"/>
          <w:szCs w:val="28"/>
        </w:rPr>
        <w:t>Pruning Parameters</w:t>
      </w:r>
    </w:p>
    <w:p w14:paraId="19D90E38">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除正则化系数外，主流GBDT实现通常还提供以下控制树复杂度的超参数：</w:t>
      </w:r>
    </w:p>
    <w:p w14:paraId="370332EA">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max_depth（最大深度）</w:t>
      </w:r>
      <w:r>
        <w:rPr>
          <w:rFonts w:hint="default" w:ascii="Times New Roman" w:hAnsi="Times New Roman" w:eastAsia="宋体" w:cs="Times New Roman"/>
          <w:sz w:val="24"/>
          <w:szCs w:val="24"/>
        </w:rPr>
        <w:t>：限制树在垂直方向上的最大生长层数。深度为</w:t>
      </w:r>
      <m:oMath>
        <m:r>
          <m:rPr>
            <m:nor/>
          </m:rPr>
          <w:rPr>
            <w:rFonts w:hint="default" w:ascii="Times New Roman" w:hAnsi="Times New Roman" w:eastAsia="宋体" w:cs="Times New Roman"/>
            <w:i/>
            <w:sz w:val="24"/>
          </w:rPr>
          <m:t>d</m:t>
        </m:r>
      </m:oMath>
      <w:r>
        <w:rPr>
          <w:rFonts w:hint="default" w:ascii="Times New Roman" w:hAnsi="Times New Roman" w:eastAsia="宋体" w:cs="Times New Roman"/>
          <w:sz w:val="24"/>
          <w:szCs w:val="24"/>
        </w:rPr>
        <w:t>的树最多有</w:t>
      </w:r>
      <m:oMath>
        <m:sSup>
          <m:sSupPr>
            <m:ctrlPr>
              <w:rPr>
                <w:rFonts w:hint="default" w:ascii="Cambria Math" w:hAnsi="Cambria Math" w:eastAsia="宋体" w:cs="Times New Roman"/>
                <w:sz w:val="24"/>
              </w:rPr>
            </m:ctrlPr>
          </m:sSupPr>
          <m:e>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sup>
        </m:sSup>
      </m:oMath>
      <w:r>
        <w:rPr>
          <w:rFonts w:hint="default" w:ascii="Times New Roman" w:hAnsi="Times New Roman" w:eastAsia="宋体" w:cs="Times New Roman"/>
          <w:sz w:val="24"/>
          <w:szCs w:val="24"/>
        </w:rPr>
        <w:t>个叶子节点。较大的深度允许树学习更复杂的模式，但也更容易过拟合。</w:t>
      </w:r>
    </w:p>
    <w:p w14:paraId="10C51A2C">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min_child_weight（最小叶子权重）</w:t>
      </w:r>
      <w:r>
        <w:rPr>
          <w:rFonts w:hint="default" w:ascii="Times New Roman" w:hAnsi="Times New Roman" w:eastAsia="宋体" w:cs="Times New Roman"/>
          <w:sz w:val="24"/>
          <w:szCs w:val="24"/>
        </w:rPr>
        <w:t>：规定一个叶子节点所需包含的最小样本权重和。增大此参数可以防止在样本稀少的区域进行过度分裂。</w:t>
      </w:r>
    </w:p>
    <w:p w14:paraId="7489B152">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subsample（样本采样比例）</w:t>
      </w:r>
      <w:r>
        <w:rPr>
          <w:rFonts w:hint="default" w:ascii="Times New Roman" w:hAnsi="Times New Roman" w:eastAsia="宋体" w:cs="Times New Roman"/>
          <w:sz w:val="24"/>
          <w:szCs w:val="24"/>
        </w:rPr>
        <w:t>：每轮迭代随机选取的训练样本比例。设置小于1的值可以引入随机性，有助于减少过拟合。</w:t>
      </w:r>
    </w:p>
    <w:p w14:paraId="61647E7D">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colsample_bytree（特征采样比例）</w:t>
      </w:r>
      <w:r>
        <w:rPr>
          <w:rFonts w:hint="default" w:ascii="Times New Roman" w:hAnsi="Times New Roman" w:eastAsia="宋体" w:cs="Times New Roman"/>
          <w:sz w:val="24"/>
          <w:szCs w:val="24"/>
        </w:rPr>
        <w:t>：每棵树随机选取的特征比例，与样本采样类似能引入随机性。</w:t>
      </w:r>
    </w:p>
    <w:p w14:paraId="67556A3C">
      <w:pPr>
        <w:ind w:firstLine="480" w:firstLineChars="200"/>
        <w:rPr>
          <w:rFonts w:hint="default" w:ascii="Times New Roman" w:hAnsi="Times New Roman" w:cs="Times New Roman"/>
        </w:rPr>
      </w:pPr>
      <w:r>
        <w:rPr>
          <w:rFonts w:hint="default" w:ascii="Times New Roman" w:hAnsi="Times New Roman" w:eastAsia="宋体" w:cs="Times New Roman"/>
          <w:sz w:val="24"/>
          <w:szCs w:val="24"/>
        </w:rPr>
        <w:t>这些参数共同决定了GBDT模型的复杂度。参数设置过于宽松会导致过拟合，设置过于严格会导致欠拟合。最优配置取决于具体数据集的特性。</w:t>
      </w:r>
    </w:p>
    <w:p w14:paraId="52D95E0E">
      <w:pPr>
        <w:pStyle w:val="14"/>
        <w:numPr>
          <w:ilvl w:val="1"/>
          <w:numId w:val="1"/>
        </w:numPr>
        <w:spacing w:before="312" w:beforeLines="100" w:after="312" w:afterLines="100"/>
        <w:ind w:left="560" w:hanging="560" w:hangingChars="200"/>
        <w:rPr>
          <w:rFonts w:hint="default" w:ascii="Times New Roman" w:hAnsi="Times New Roman" w:cs="Times New Roman"/>
          <w:sz w:val="28"/>
          <w:szCs w:val="28"/>
        </w:rPr>
      </w:pPr>
      <w:r>
        <w:rPr>
          <w:rFonts w:hint="default" w:ascii="Times New Roman" w:hAnsi="Times New Roman" w:cs="Times New Roman"/>
          <w:sz w:val="28"/>
          <w:szCs w:val="28"/>
        </w:rPr>
        <w:t>Hyperparameter Optimization Methods</w:t>
      </w:r>
    </w:p>
    <w:p w14:paraId="77FA2C41">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传统的超参数优化方法将参数选择视为黑盒优化问题。</w:t>
      </w:r>
    </w:p>
    <w:p w14:paraId="5380AC67">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网格搜索</w:t>
      </w:r>
      <w:r>
        <w:rPr>
          <w:rFonts w:hint="default" w:ascii="Times New Roman" w:hAnsi="Times New Roman" w:eastAsia="宋体" w:cs="Times New Roman"/>
          <w:sz w:val="24"/>
          <w:szCs w:val="24"/>
        </w:rPr>
        <w:t>：预先定义每个超参数的候选取值，然后穷举所有可能的组合。这种方法简单直观，但计算复杂度随参数数量指数增长。</w:t>
      </w:r>
    </w:p>
    <w:p w14:paraId="0A62CFC0">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随机搜索</w:t>
      </w:r>
      <w:r>
        <w:rPr>
          <w:rFonts w:hint="default" w:ascii="Times New Roman" w:hAnsi="Times New Roman" w:eastAsia="宋体" w:cs="Times New Roman"/>
          <w:sz w:val="24"/>
          <w:szCs w:val="24"/>
        </w:rPr>
        <w:t>：Bergstra和Bengio</w:t>
      </w:r>
      <w:r>
        <w:rPr>
          <w:rFonts w:hint="default" w:ascii="Times New Roman" w:hAnsi="Times New Roman" w:eastAsia="仿宋" w:cs="Times New Roman"/>
          <w:kern w:val="0"/>
          <w:sz w:val="24"/>
          <w:szCs w:val="24"/>
          <w:shd w:val="clear" w:color="auto" w:fill="FFFFFF"/>
          <w:vertAlign w:val="superscript"/>
          <w:lang w:bidi="ar"/>
        </w:rPr>
        <w:t>[5]</w:t>
      </w:r>
      <w:r>
        <w:rPr>
          <w:rFonts w:hint="default" w:ascii="Times New Roman" w:hAnsi="Times New Roman" w:eastAsia="宋体" w:cs="Times New Roman"/>
          <w:sz w:val="24"/>
          <w:szCs w:val="24"/>
        </w:rPr>
        <w:t>的研究表明，随机搜索在相同计算预算下往往优于网格搜索。其原因在于超参数的重要性通常不均匀，随机搜索能更好地覆盖重要参数的取值范围。</w:t>
      </w:r>
    </w:p>
    <w:p w14:paraId="0BC8B48C">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贝叶斯优化</w:t>
      </w:r>
      <w:r>
        <w:rPr>
          <w:rFonts w:hint="default" w:ascii="Times New Roman" w:hAnsi="Times New Roman" w:eastAsia="宋体" w:cs="Times New Roman"/>
          <w:sz w:val="24"/>
          <w:szCs w:val="24"/>
        </w:rPr>
        <w:t>：Snoek等人</w:t>
      </w:r>
      <w:r>
        <w:rPr>
          <w:rFonts w:hint="default" w:ascii="Times New Roman" w:hAnsi="Times New Roman" w:eastAsia="仿宋" w:cs="Times New Roman"/>
          <w:kern w:val="0"/>
          <w:sz w:val="24"/>
          <w:szCs w:val="24"/>
          <w:shd w:val="clear" w:color="auto" w:fill="FFFFFF"/>
          <w:vertAlign w:val="superscript"/>
          <w:lang w:bidi="ar"/>
        </w:rPr>
        <w:t>[6]</w:t>
      </w:r>
      <w:r>
        <w:rPr>
          <w:rFonts w:hint="default" w:ascii="Times New Roman" w:hAnsi="Times New Roman" w:eastAsia="宋体" w:cs="Times New Roman"/>
          <w:sz w:val="24"/>
          <w:szCs w:val="24"/>
        </w:rPr>
        <w:t>将贝叶斯优化应用于超参数调优。该方法使用概率代理模型建模超参数与性能之间的关系，通过采集函数选择下一个评估点。</w:t>
      </w:r>
    </w:p>
    <w:p w14:paraId="2DC31063">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Hyperband</w:t>
      </w:r>
      <w:r>
        <w:rPr>
          <w:rFonts w:hint="default" w:ascii="Times New Roman" w:hAnsi="Times New Roman" w:eastAsia="宋体" w:cs="Times New Roman"/>
          <w:sz w:val="24"/>
          <w:szCs w:val="24"/>
        </w:rPr>
        <w:t>：Li等人</w:t>
      </w:r>
      <w:r>
        <w:rPr>
          <w:rFonts w:hint="default" w:ascii="Times New Roman" w:hAnsi="Times New Roman" w:eastAsia="仿宋" w:cs="Times New Roman"/>
          <w:kern w:val="0"/>
          <w:sz w:val="24"/>
          <w:szCs w:val="24"/>
          <w:shd w:val="clear" w:color="auto" w:fill="FFFFFF"/>
          <w:vertAlign w:val="superscript"/>
          <w:lang w:bidi="ar"/>
        </w:rPr>
        <w:t>[7]</w:t>
      </w:r>
      <w:r>
        <w:rPr>
          <w:rFonts w:hint="default" w:ascii="Times New Roman" w:hAnsi="Times New Roman" w:eastAsia="宋体" w:cs="Times New Roman"/>
          <w:sz w:val="24"/>
          <w:szCs w:val="24"/>
        </w:rPr>
        <w:t>提出的Hyperband算法结合了随机搜索和早停策略，通过逐步淘汰表现不佳的配置来加速搜索。</w:t>
      </w:r>
    </w:p>
    <w:p w14:paraId="2F588247">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上述方法的共同特点是在训练开始前确定参数，并在整个训练过程中保持不变。本文打破这一范式，允许参数在训练过程中根据泛化状态动态变化。</w:t>
      </w:r>
    </w:p>
    <w:p w14:paraId="718AAF3D">
      <w:pPr>
        <w:pStyle w:val="14"/>
        <w:numPr>
          <w:ilvl w:val="0"/>
          <w:numId w:val="1"/>
        </w:numPr>
        <w:spacing w:before="312" w:beforeLines="100" w:after="312" w:afterLines="100" w:line="400" w:lineRule="exact"/>
        <w:ind w:left="363" w:hanging="363" w:firstLineChars="0"/>
        <w:rPr>
          <w:rFonts w:ascii="Times New Roman" w:hAnsi="Times New Roman" w:cs="Times New Roman"/>
          <w:b/>
          <w:bCs/>
          <w:sz w:val="32"/>
          <w:szCs w:val="32"/>
        </w:rPr>
      </w:pPr>
      <w:r>
        <w:rPr>
          <w:rFonts w:ascii="Times New Roman" w:hAnsi="Times New Roman" w:cs="Times New Roman"/>
          <w:b/>
          <w:bCs/>
          <w:sz w:val="32"/>
          <w:szCs w:val="32"/>
        </w:rPr>
        <w:t>AdaPrune Algorithm</w:t>
      </w:r>
    </w:p>
    <w:p w14:paraId="7071A201">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基于GBDT的模型训练中，控制过拟合的过程实质就是平衡模型复杂度与泛化能力的过程。不恰当的剪枝参数会对模型性能产生显著影响，在这种情况下，我们引入在线自适应剪枝的概念，将参数调整从训练前的静态配置转变为训练中的动态响应。</w:t>
      </w:r>
    </w:p>
    <w:p w14:paraId="52610177">
      <w:pPr>
        <w:numPr>
          <w:ilvl w:val="1"/>
          <w:numId w:val="1"/>
        </w:numPr>
        <w:spacing w:before="312" w:beforeLines="100" w:after="312" w:afterLines="100"/>
        <w:ind w:left="560" w:hanging="560" w:hangingChars="200"/>
        <w:rPr>
          <w:rFonts w:hint="default" w:ascii="Times New Roman" w:hAnsi="Times New Roman" w:cs="Times New Roman"/>
          <w:sz w:val="28"/>
          <w:szCs w:val="28"/>
        </w:rPr>
      </w:pPr>
      <w:r>
        <w:rPr>
          <w:rFonts w:hint="default" w:ascii="Times New Roman" w:hAnsi="Times New Roman" w:cs="Times New Roman"/>
          <w:sz w:val="28"/>
          <w:szCs w:val="28"/>
        </w:rPr>
        <w:t>Framework Overview</w:t>
      </w:r>
    </w:p>
    <w:p w14:paraId="6E820ADE">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AdaPrune的设计理念是将“事前调参”转化为“事中调参”，使剪枝参数能够根据训练状态自适应调整。整体框架如图1所示，包含三个协同工作的模块。</w:t>
      </w:r>
    </w:p>
    <w:p w14:paraId="0DE7E249">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62245" cy="2994025"/>
            <wp:effectExtent l="0" t="0" r="8255" b="3175"/>
            <wp:docPr id="11" name="图片 11" descr="fig1_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1_framework"/>
                    <pic:cNvPicPr>
                      <a:picLocks noChangeAspect="1"/>
                    </pic:cNvPicPr>
                  </pic:nvPicPr>
                  <pic:blipFill>
                    <a:blip r:embed="rId4"/>
                    <a:stretch>
                      <a:fillRect/>
                    </a:stretch>
                  </pic:blipFill>
                  <pic:spPr>
                    <a:xfrm>
                      <a:off x="0" y="0"/>
                      <a:ext cx="5262245" cy="2994025"/>
                    </a:xfrm>
                    <a:prstGeom prst="rect">
                      <a:avLst/>
                    </a:prstGeom>
                  </pic:spPr>
                </pic:pic>
              </a:graphicData>
            </a:graphic>
          </wp:inline>
        </w:drawing>
      </w:r>
    </w:p>
    <w:p w14:paraId="13E0B2E9">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mc:AlternateContent>
          <mc:Choice Requires="wps">
            <w:drawing>
              <wp:inline distT="0" distB="0" distL="114300" distR="114300">
                <wp:extent cx="635" cy="635"/>
                <wp:effectExtent l="0" t="0" r="0" b="0"/>
                <wp:docPr id="6" name="未知 6"/>
                <wp:cNvGraphicFramePr/>
                <a:graphic xmlns:a="http://schemas.openxmlformats.org/drawingml/2006/main">
                  <a:graphicData uri="http://schemas.microsoft.com/office/word/2010/wordprocessingShape">
                    <wps:wsp>
                      <wps:cNvSpPr/>
                      <wps:spPr>
                        <a:xfrm>
                          <a:off x="0" y="0"/>
                          <a:ext cx="0" cy="0"/>
                        </a:xfrm>
                        <a:prstGeom prst="rect">
                          <a:avLst/>
                        </a:prstGeom>
                      </wps:spPr>
                      <wps:bodyPr/>
                    </wps:wsp>
                  </a:graphicData>
                </a:graphic>
              </wp:inline>
            </w:drawing>
          </mc:Choice>
          <mc:Fallback>
            <w:pict>
              <v:rect id="未知 6" o:spid="_x0000_s1026" o:spt="1" style="height:0.05pt;width:0.05pt;" filled="f" stroked="f" coordsize="21600,21600" o:gfxdata="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">
                <v:fill on="f" focussize="0,0"/>
                <v:stroke on="f"/>
                <v:imagedata o:title=""/>
                <o:lock v:ext="edit" aspectratio="f"/>
                <w10:wrap type="none"/>
                <w10:anchorlock/>
              </v:rect>
            </w:pict>
          </mc:Fallback>
        </mc:AlternateContent>
      </w:r>
      <w:r>
        <w:rPr>
          <w:rFonts w:hint="default" w:ascii="Times New Roman" w:hAnsi="Times New Roman" w:eastAsia="宋体" w:cs="Times New Roman"/>
          <w:b/>
          <w:bCs/>
          <w:sz w:val="24"/>
          <w:szCs w:val="24"/>
        </w:rPr>
        <w:t>图1: AdaPrune框架图。包含数据画像分析、状态监控和剪枝控制三个核心模块，通过自适应反馈环路实现参数动态调整。</w:t>
      </w:r>
    </w:p>
    <w:p w14:paraId="774AC400">
      <w:pPr>
        <w:ind w:firstLine="482" w:firstLineChars="200"/>
        <w:rPr>
          <w:rFonts w:hint="default" w:ascii="Times New Roman" w:hAnsi="Times New Roman" w:eastAsia="宋体" w:cs="Times New Roman"/>
          <w:b/>
          <w:sz w:val="24"/>
          <w:szCs w:val="24"/>
        </w:rPr>
      </w:pPr>
    </w:p>
    <w:p w14:paraId="2E3C4473">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模块一：数据画像分析(Data Profiling)</w:t>
      </w:r>
      <w:r>
        <w:rPr>
          <w:rFonts w:hint="default" w:ascii="Times New Roman" w:hAnsi="Times New Roman" w:eastAsia="宋体" w:cs="Times New Roman"/>
          <w:sz w:val="24"/>
          <w:szCs w:val="24"/>
        </w:rPr>
        <w:t>。在训练正式启动之前，对输入数据集进行全面的特征分析，包括样本数量、特征维度、噪声水平等。这些信息用于确定剪枝参数的合理初始值，使模型从适合当前数据特性的起点开始训练。</w:t>
      </w:r>
    </w:p>
    <w:p w14:paraId="591AC545">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模块二：状态监控(State Monitoring)</w:t>
      </w:r>
      <w:r>
        <w:rPr>
          <w:rFonts w:hint="default" w:ascii="Times New Roman" w:hAnsi="Times New Roman" w:eastAsia="宋体" w:cs="Times New Roman"/>
          <w:sz w:val="24"/>
          <w:szCs w:val="24"/>
        </w:rPr>
        <w:t>。在训练过程中周期性地评估模型的泛化状态。每隔</w:t>
      </w:r>
      <m:oMath>
        <m:r>
          <m:rPr>
            <m:nor/>
          </m:rPr>
          <w:rPr>
            <w:rFonts w:hint="default" w:ascii="Times New Roman" w:hAnsi="Times New Roman" w:eastAsia="宋体" w:cs="Times New Roman"/>
            <w:i/>
            <w:sz w:val="24"/>
          </w:rPr>
          <m:t>k</m:t>
        </m:r>
      </m:oMath>
      <w:r>
        <w:rPr>
          <w:rFonts w:hint="default" w:ascii="Times New Roman" w:hAnsi="Times New Roman" w:eastAsia="宋体" w:cs="Times New Roman"/>
          <w:sz w:val="24"/>
          <w:szCs w:val="24"/>
        </w:rPr>
        <w:t>轮迭代，计算当前集成模型在训练集和验证集上的性能指标，据此计算泛化差距及其变化趋势，判断过拟合是否正在发生或加剧。</w:t>
      </w:r>
    </w:p>
    <w:p w14:paraId="730ECB92">
      <w:pPr>
        <w:ind w:firstLine="482" w:firstLineChars="200"/>
        <w:rPr>
          <w:rFonts w:hint="default" w:ascii="Times New Roman" w:hAnsi="Times New Roman" w:cs="Times New Roman"/>
        </w:rPr>
      </w:pPr>
      <w:r>
        <w:rPr>
          <w:rFonts w:hint="default" w:ascii="Times New Roman" w:hAnsi="Times New Roman" w:eastAsia="宋体" w:cs="Times New Roman"/>
          <w:b/>
          <w:sz w:val="24"/>
          <w:szCs w:val="24"/>
        </w:rPr>
        <w:t>模块三：剪枝控制(Pruning Control)</w:t>
      </w:r>
      <w:r>
        <w:rPr>
          <w:rFonts w:hint="default" w:ascii="Times New Roman" w:hAnsi="Times New Roman" w:eastAsia="宋体" w:cs="Times New Roman"/>
          <w:sz w:val="24"/>
          <w:szCs w:val="24"/>
        </w:rPr>
        <w:t>。根据状态监控模块提供的信息，结合数据画像和预设的调整策略，决定是否需要修改剪枝参数以及如何修改。调整遵循渐进式原则，避免参数剧烈变化导致训练不稳定。</w:t>
      </w:r>
    </w:p>
    <w:p w14:paraId="19A48246">
      <w:pPr>
        <w:numPr>
          <w:ilvl w:val="1"/>
          <w:numId w:val="1"/>
        </w:numPr>
        <w:spacing w:before="312" w:beforeLines="100" w:after="312" w:afterLines="100"/>
        <w:ind w:left="560" w:hanging="560" w:hangingChars="200"/>
        <w:rPr>
          <w:rFonts w:hint="default" w:ascii="Times New Roman" w:hAnsi="Times New Roman" w:cs="Times New Roman"/>
          <w:sz w:val="28"/>
          <w:szCs w:val="28"/>
        </w:rPr>
      </w:pPr>
      <w:r>
        <w:rPr>
          <w:rFonts w:hint="default" w:ascii="Times New Roman" w:hAnsi="Times New Roman" w:cs="Times New Roman"/>
          <w:sz w:val="28"/>
          <w:szCs w:val="28"/>
        </w:rPr>
        <w:t>Data Profiling Module</w:t>
      </w:r>
    </w:p>
    <w:p w14:paraId="57267000">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数据画像模块的目标是在训练前获取关于数据集的先验信息，为参数初始化提供依据。</w:t>
      </w:r>
    </w:p>
    <w:p w14:paraId="78A38F28">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噪声水平估计</w:t>
      </w:r>
      <w:r>
        <w:rPr>
          <w:rFonts w:hint="default" w:ascii="Times New Roman" w:hAnsi="Times New Roman" w:eastAsia="宋体" w:cs="Times New Roman"/>
          <w:sz w:val="24"/>
          <w:szCs w:val="24"/>
        </w:rPr>
        <w:t>：采用最近邻分类器的交叉验证错误率作为噪声的代理指标。如果数据是干净的，1-NN应该能达到较高准确率；如果标签存在噪声或类别边界模糊，1-NN的错误率会上升：</w:t>
      </w:r>
    </w:p>
    <w:p w14:paraId="35B7E599">
      <w:pPr>
        <w:rPr>
          <w:rFonts w:hint="default" w:ascii="Times New Roman" w:hAnsi="Times New Roman" w:eastAsia="宋体" w:cs="Times New Roman"/>
          <w:sz w:val="24"/>
          <w:szCs w:val="24"/>
        </w:rPr>
      </w:pPr>
      <m:oMathPara>
        <m:oMath>
          <m:acc>
            <m:accPr>
              <m:ctrlPr>
                <w:rPr>
                  <w:rFonts w:hint="default" w:ascii="Cambria Math" w:hAnsi="Cambria Math" w:eastAsia="宋体" w:cs="Times New Roman"/>
                  <w:sz w:val="24"/>
                </w:rPr>
              </m:ctrlPr>
            </m:accPr>
            <m:e>
              <m:r>
                <m:rPr>
                  <m:nor/>
                  <m:sty m:val="p"/>
                </m:rPr>
                <w:rPr>
                  <w:rFonts w:hint="default" w:ascii="Times New Roman" w:hAnsi="Times New Roman" w:eastAsia="宋体" w:cs="Times New Roman"/>
                  <w:b w:val="0"/>
                  <w:i w:val="0"/>
                  <w:sz w:val="24"/>
                </w:rPr>
                <m:t>ϵ</m:t>
              </m:r>
              <m:ctrlPr>
                <w:rPr>
                  <w:rFonts w:hint="default" w:ascii="Cambria Math" w:hAnsi="Cambria Math" w:eastAsia="宋体" w:cs="Times New Roman"/>
                  <w:sz w:val="24"/>
                </w:rPr>
              </m:ctrlPr>
            </m:e>
          </m:acc>
          <m:r>
            <m:rPr>
              <m:nor/>
              <m:sty m:val="p"/>
            </m:rPr>
            <w:rPr>
              <w:rFonts w:hint="default" w:ascii="Times New Roman" w:hAnsi="Times New Roman" w:eastAsia="宋体" w:cs="Times New Roman"/>
              <w:b w:val="0"/>
              <w:i w:val="0"/>
              <w:sz w:val="24"/>
            </w:rPr>
            <m:t>=1−</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Acc</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1−</m:t>
              </m:r>
              <m:r>
                <m:rPr>
                  <m:nor/>
                </m:rPr>
                <w:rPr>
                  <w:rFonts w:hint="default" w:ascii="Times New Roman" w:hAnsi="Times New Roman" w:eastAsia="宋体" w:cs="Times New Roman"/>
                  <w:i/>
                  <w:sz w:val="24"/>
                </w:rPr>
                <m:t>NN</m:t>
              </m:r>
              <m:ctrlPr>
                <w:rPr>
                  <w:rFonts w:hint="default" w:ascii="Cambria Math" w:hAnsi="Cambria Math" w:eastAsia="宋体" w:cs="Times New Roman"/>
                  <w:sz w:val="24"/>
                </w:rPr>
              </m:ctrlPr>
            </m:sub>
          </m:sSub>
        </m:oMath>
      </m:oMathPara>
    </w:p>
    <w:p w14:paraId="6AEFDFFE">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样本充分性评估</w:t>
      </w:r>
      <w:r>
        <w:rPr>
          <w:rFonts w:hint="default" w:ascii="Times New Roman" w:hAnsi="Times New Roman" w:eastAsia="宋体" w:cs="Times New Roman"/>
          <w:sz w:val="24"/>
          <w:szCs w:val="24"/>
        </w:rPr>
        <w:t>：小样本数据集更容易过拟合，需要更强的正则化。我们将样本量映射到一个调节因子：</w:t>
      </w:r>
    </w:p>
    <w:p w14:paraId="0F710312">
      <w:pPr>
        <w:rPr>
          <w:rFonts w:hint="default" w:ascii="Times New Roman" w:hAnsi="Times New Roman" w:eastAsia="宋体" w:cs="Times New Roman"/>
          <w:sz w:val="24"/>
          <w:szCs w:val="24"/>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α</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ad>
            <m:radPr>
              <m:degHide m:val="1"/>
              <m:ctrlPr>
                <w:rPr>
                  <w:rFonts w:hint="default" w:ascii="Cambria Math" w:hAnsi="Cambria Math" w:eastAsia="宋体" w:cs="Times New Roman"/>
                  <w:i/>
                  <w:sz w:val="24"/>
                </w:rPr>
              </m:ctrlPr>
            </m:radPr>
            <m:deg>
              <m:ctrlPr>
                <w:rPr>
                  <w:rFonts w:hint="default" w:ascii="Cambria Math" w:hAnsi="Cambria Math" w:eastAsia="宋体" w:cs="Times New Roman"/>
                  <w:sz w:val="24"/>
                </w:rPr>
              </m:ctrlPr>
            </m:deg>
            <m:e>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1000</m:t>
                  </m:r>
                  <m:ctrlPr>
                    <w:rPr>
                      <w:rFonts w:hint="default" w:ascii="Cambria Math" w:hAnsi="Cambria Math" w:eastAsia="宋体" w:cs="Times New Roman"/>
                      <w:sz w:val="24"/>
                    </w:rPr>
                  </m:ctrlPr>
                </m:num>
                <m:den>
                  <m:func>
                    <m:funcPr>
                      <m:ctrlPr>
                        <w:rPr>
                          <w:rFonts w:hint="default" w:ascii="Cambria Math" w:hAnsi="Cambria Math" w:eastAsia="宋体" w:cs="Times New Roman"/>
                          <w:sz w:val="24"/>
                        </w:rPr>
                      </m:ctrlPr>
                    </m:funcPr>
                    <m:fName>
                      <m:r>
                        <m:rPr>
                          <m:nor/>
                          <m:sty m:val="p"/>
                        </m:rPr>
                        <w:rPr>
                          <w:rFonts w:hint="default" w:ascii="Times New Roman" w:hAnsi="Times New Roman" w:eastAsia="宋体" w:cs="Times New Roman"/>
                          <w:b w:val="0"/>
                          <w:i w:val="0"/>
                          <w:sz w:val="24"/>
                        </w:rPr>
                        <m:t>max</m:t>
                      </m:r>
                      <m:ctrlPr>
                        <w:rPr>
                          <w:rFonts w:hint="default" w:ascii="Cambria Math" w:hAnsi="Cambria Math" w:eastAsia="宋体" w:cs="Times New Roman"/>
                          <w:sz w:val="24"/>
                        </w:rPr>
                      </m:ctrlPr>
                    </m:fName>
                    <m:e>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func>
                  <m:r>
                    <m:rPr>
                      <m:nor/>
                    </m:rPr>
                    <w:rPr>
                      <w:rFonts w:hint="default" w:ascii="Times New Roman" w:hAnsi="Times New Roman" w:eastAsia="宋体" w:cs="Times New Roman"/>
                      <w:i/>
                      <w:sz w:val="24"/>
                    </w:rPr>
                    <m:t>n</m:t>
                  </m:r>
                  <m:r>
                    <m:rPr>
                      <m:nor/>
                      <m:sty m:val="p"/>
                    </m:rPr>
                    <w:rPr>
                      <w:rFonts w:hint="default" w:ascii="Times New Roman" w:hAnsi="Times New Roman" w:eastAsia="宋体" w:cs="Times New Roman"/>
                      <w:b w:val="0"/>
                      <w:i w:val="0"/>
                      <w:sz w:val="24"/>
                    </w:rPr>
                    <m:t>,100)</m:t>
                  </m:r>
                  <m:ctrlPr>
                    <w:rPr>
                      <w:rFonts w:hint="default" w:ascii="Cambria Math" w:hAnsi="Cambria Math" w:eastAsia="宋体" w:cs="Times New Roman"/>
                      <w:sz w:val="24"/>
                    </w:rPr>
                  </m:ctrlPr>
                </m:den>
              </m:f>
              <m:ctrlPr>
                <w:rPr>
                  <w:rFonts w:hint="default" w:ascii="Cambria Math" w:hAnsi="Cambria Math" w:eastAsia="宋体" w:cs="Times New Roman"/>
                  <w:i/>
                  <w:sz w:val="24"/>
                </w:rPr>
              </m:ctrlPr>
            </m:e>
          </m:rad>
        </m:oMath>
      </m:oMathPara>
    </w:p>
    <w:p w14:paraId="7D8F7D50">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w:t>
      </w:r>
      <m:oMath>
        <m:r>
          <m:rPr>
            <m:nor/>
          </m:rPr>
          <w:rPr>
            <w:rFonts w:hint="default" w:ascii="Times New Roman" w:hAnsi="Times New Roman" w:eastAsia="宋体" w:cs="Times New Roman"/>
            <w:i/>
            <w:sz w:val="24"/>
          </w:rPr>
          <m:t>n</m:t>
        </m:r>
        <m:r>
          <m:rPr>
            <m:nor/>
            <m:sty m:val="p"/>
          </m:rPr>
          <w:rPr>
            <w:rFonts w:hint="default" w:ascii="Times New Roman" w:hAnsi="Times New Roman" w:eastAsia="宋体" w:cs="Times New Roman"/>
            <w:b w:val="0"/>
            <w:i w:val="0"/>
            <w:sz w:val="24"/>
          </w:rPr>
          <m:t>&lt;1000</m:t>
        </m:r>
      </m:oMath>
      <w:r>
        <w:rPr>
          <w:rFonts w:hint="default" w:ascii="Times New Roman" w:hAnsi="Times New Roman" w:eastAsia="宋体" w:cs="Times New Roman"/>
          <w:sz w:val="24"/>
          <w:szCs w:val="24"/>
        </w:rPr>
        <w:t>时，</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α</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&gt;1</m:t>
        </m:r>
      </m:oMath>
      <w:r>
        <w:rPr>
          <w:rFonts w:hint="default" w:ascii="Times New Roman" w:hAnsi="Times New Roman" w:eastAsia="宋体" w:cs="Times New Roman"/>
          <w:sz w:val="24"/>
          <w:szCs w:val="24"/>
        </w:rPr>
        <w:t>，表示需要比默认更强的正则化。</w:t>
      </w:r>
    </w:p>
    <w:p w14:paraId="04C7539D">
      <w:pPr>
        <w:ind w:firstLine="482" w:firstLineChars="200"/>
        <w:rPr>
          <w:rFonts w:hint="default" w:ascii="Times New Roman" w:hAnsi="Times New Roman" w:cs="Times New Roman"/>
        </w:rPr>
      </w:pPr>
      <w:r>
        <w:rPr>
          <w:rFonts w:hint="default" w:ascii="Times New Roman" w:hAnsi="Times New Roman" w:eastAsia="宋体" w:cs="Times New Roman"/>
          <w:b/>
          <w:sz w:val="24"/>
          <w:szCs w:val="24"/>
        </w:rPr>
        <w:t>参数初始化规则</w:t>
      </w:r>
      <w:r>
        <w:rPr>
          <w:rFonts w:hint="default" w:ascii="Times New Roman" w:hAnsi="Times New Roman" w:eastAsia="宋体" w:cs="Times New Roman"/>
          <w:sz w:val="24"/>
          <w:szCs w:val="24"/>
        </w:rPr>
        <w:t>：基于数据画像，按照表1的规则确定剪枝参数的初始值。</w:t>
      </w:r>
    </w:p>
    <w:p w14:paraId="28E2D399">
      <w:pPr>
        <w:rPr>
          <w:rFonts w:hint="default" w:ascii="Times New Roman" w:hAnsi="Times New Roman" w:cs="Times New Roman"/>
          <w:b/>
          <w:sz w:val="24"/>
          <w:szCs w:val="24"/>
        </w:rPr>
      </w:pPr>
      <w:r>
        <w:rPr>
          <w:rFonts w:hint="default" w:ascii="Times New Roman" w:hAnsi="Times New Roman" w:cs="Times New Roman"/>
          <w:b/>
          <w:sz w:val="24"/>
          <w:szCs w:val="24"/>
        </w:rPr>
        <w:t>Table 1</w:t>
      </w:r>
    </w:p>
    <w:p w14:paraId="6DDF50B9">
      <w:pPr>
        <w:rPr>
          <w:rFonts w:hint="default" w:ascii="Times New Roman" w:hAnsi="Times New Roman" w:cs="Times New Roman"/>
        </w:rPr>
      </w:pPr>
      <w:r>
        <w:rPr>
          <w:rFonts w:hint="default" w:ascii="Times New Roman" w:hAnsi="Times New Roman" w:cs="Times New Roman"/>
          <w:b w:val="0"/>
          <w:bCs/>
          <w:sz w:val="24"/>
          <w:szCs w:val="24"/>
        </w:rPr>
        <w:t>Parameter initialization rules based on data profile</w:t>
      </w:r>
    </w:p>
    <w:tbl>
      <w:tblPr>
        <w:tblStyle w:val="6"/>
        <w:tblW w:w="0" w:type="auto"/>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76"/>
        <w:gridCol w:w="2076"/>
        <w:gridCol w:w="2076"/>
        <w:gridCol w:w="2076"/>
      </w:tblGrid>
      <w:tr w14:paraId="57ED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976" w:type="dxa"/>
            <w:tcBorders>
              <w:top w:val="single" w:color="auto" w:sz="12" w:space="0"/>
              <w:left w:val="nil"/>
              <w:bottom w:val="single" w:color="auto" w:sz="12" w:space="0"/>
              <w:right w:val="nil"/>
            </w:tcBorders>
            <w:tcMar>
              <w:left w:w="108" w:type="dxa"/>
              <w:right w:w="108" w:type="dxa"/>
            </w:tcMar>
            <w:vAlign w:val="center"/>
          </w:tcPr>
          <w:p w14:paraId="2B28CD3B">
            <w:pPr>
              <w:jc w:val="center"/>
              <w:rPr>
                <w:rFonts w:hint="default" w:ascii="Times New Roman" w:hAnsi="Times New Roman" w:cs="Times New Roman"/>
                <w:b/>
                <w:sz w:val="18"/>
                <w:szCs w:val="18"/>
              </w:rPr>
            </w:pPr>
            <w:r>
              <w:rPr>
                <w:rFonts w:hint="default" w:ascii="Times New Roman" w:hAnsi="Times New Roman" w:cs="Times New Roman"/>
                <w:b/>
                <w:sz w:val="18"/>
                <w:szCs w:val="18"/>
              </w:rPr>
              <w:t>Noise Level</w:t>
            </w:r>
          </w:p>
        </w:tc>
        <w:tc>
          <w:tcPr>
            <w:tcW w:w="2076" w:type="dxa"/>
            <w:tcBorders>
              <w:top w:val="single" w:color="auto" w:sz="12" w:space="0"/>
              <w:left w:val="nil"/>
              <w:bottom w:val="single" w:color="auto" w:sz="12" w:space="0"/>
              <w:right w:val="nil"/>
            </w:tcBorders>
            <w:tcMar>
              <w:left w:w="108" w:type="dxa"/>
              <w:right w:w="108" w:type="dxa"/>
            </w:tcMar>
            <w:vAlign w:val="center"/>
          </w:tcPr>
          <w:p w14:paraId="57562C5F">
            <w:pPr>
              <w:jc w:val="center"/>
              <w:rPr>
                <w:rFonts w:hint="default" w:ascii="Times New Roman" w:hAnsi="Times New Roman" w:cs="Times New Roman"/>
                <w:b/>
                <w:sz w:val="18"/>
                <w:szCs w:val="18"/>
              </w:rPr>
            </w:pPr>
            <w:r>
              <w:rPr>
                <w:rFonts w:hint="default" w:ascii="Times New Roman" w:hAnsi="Times New Roman" w:cs="Times New Roman"/>
                <w:b/>
                <w:sz w:val="18"/>
                <w:szCs w:val="18"/>
              </w:rPr>
              <w:t>Sample Size</w:t>
            </w:r>
          </w:p>
        </w:tc>
        <w:tc>
          <w:tcPr>
            <w:tcW w:w="2076" w:type="dxa"/>
            <w:tcBorders>
              <w:top w:val="single" w:color="auto" w:sz="12" w:space="0"/>
              <w:left w:val="nil"/>
              <w:bottom w:val="single" w:color="auto" w:sz="12" w:space="0"/>
              <w:right w:val="nil"/>
            </w:tcBorders>
            <w:tcMar>
              <w:left w:w="108" w:type="dxa"/>
              <w:right w:w="108" w:type="dxa"/>
            </w:tcMar>
            <w:vAlign w:val="center"/>
          </w:tcPr>
          <w:p w14:paraId="1FF10D7C">
            <w:pPr>
              <w:jc w:val="center"/>
              <w:rPr>
                <w:rFonts w:hint="default" w:ascii="Times New Roman" w:hAnsi="Times New Roman" w:cs="Times New Roman"/>
                <w:b/>
                <w:sz w:val="18"/>
                <w:szCs w:val="18"/>
              </w:rPr>
            </w:pPr>
            <w:r>
              <w:rPr>
                <w:rFonts w:hint="default" w:ascii="Times New Roman" w:hAnsi="Times New Roman" w:cs="Times New Roman"/>
                <w:b/>
                <w:sz w:val="18"/>
                <w:szCs w:val="18"/>
              </w:rPr>
              <w:t>max_depth</w:t>
            </w:r>
          </w:p>
        </w:tc>
        <w:tc>
          <w:tcPr>
            <w:tcW w:w="2076" w:type="dxa"/>
            <w:tcBorders>
              <w:top w:val="single" w:color="auto" w:sz="12" w:space="0"/>
              <w:left w:val="nil"/>
              <w:bottom w:val="single" w:color="auto" w:sz="12" w:space="0"/>
              <w:right w:val="nil"/>
            </w:tcBorders>
            <w:tcMar>
              <w:left w:w="108" w:type="dxa"/>
              <w:right w:w="108" w:type="dxa"/>
            </w:tcMar>
            <w:vAlign w:val="center"/>
          </w:tcPr>
          <w:p w14:paraId="7D9F00C5">
            <w:pPr>
              <w:jc w:val="center"/>
              <w:rPr>
                <w:rFonts w:hint="default" w:ascii="Times New Roman" w:hAnsi="Times New Roman" w:cs="Times New Roman"/>
                <w:b/>
                <w:sz w:val="18"/>
                <w:szCs w:val="18"/>
              </w:rPr>
            </w:pPr>
            <w:r>
              <w:rPr>
                <w:rFonts w:hint="default" w:ascii="Times New Roman" w:hAnsi="Times New Roman" w:cs="Times New Roman"/>
                <w:b/>
                <w:sz w:val="18"/>
                <w:szCs w:val="18"/>
              </w:rPr>
              <w:t>min_child_weight</w:t>
            </w:r>
          </w:p>
        </w:tc>
      </w:tr>
      <w:tr w14:paraId="65686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976" w:type="dxa"/>
            <w:tcBorders>
              <w:top w:val="single" w:color="auto" w:sz="12" w:space="0"/>
              <w:left w:val="nil"/>
              <w:bottom w:val="nil"/>
              <w:right w:val="nil"/>
            </w:tcBorders>
            <w:tcMar>
              <w:left w:w="108" w:type="dxa"/>
              <w:right w:w="108" w:type="dxa"/>
            </w:tcMar>
            <w:vAlign w:val="center"/>
          </w:tcPr>
          <w:p w14:paraId="4E068A2D">
            <w:pPr>
              <w:jc w:val="center"/>
              <w:rPr>
                <w:rFonts w:hint="default" w:ascii="Times New Roman" w:hAnsi="Times New Roman" w:cs="Times New Roman"/>
                <w:sz w:val="18"/>
                <w:szCs w:val="18"/>
              </w:rPr>
            </w:pPr>
            <w:r>
              <w:rPr>
                <w:rFonts w:hint="default" w:ascii="Times New Roman" w:hAnsi="Times New Roman" w:cs="Times New Roman"/>
                <w:sz w:val="18"/>
                <w:szCs w:val="18"/>
              </w:rPr>
              <w:t>Low (&lt;0.1)</w:t>
            </w:r>
          </w:p>
        </w:tc>
        <w:tc>
          <w:tcPr>
            <w:tcW w:w="2076" w:type="dxa"/>
            <w:tcBorders>
              <w:top w:val="single" w:color="auto" w:sz="12" w:space="0"/>
              <w:left w:val="nil"/>
              <w:bottom w:val="nil"/>
              <w:right w:val="nil"/>
            </w:tcBorders>
            <w:tcMar>
              <w:left w:w="108" w:type="dxa"/>
              <w:right w:w="108" w:type="dxa"/>
            </w:tcMar>
            <w:vAlign w:val="center"/>
          </w:tcPr>
          <w:p w14:paraId="6BEFD130">
            <w:pPr>
              <w:jc w:val="center"/>
              <w:rPr>
                <w:rFonts w:hint="default" w:ascii="Times New Roman" w:hAnsi="Times New Roman" w:cs="Times New Roman"/>
                <w:sz w:val="18"/>
                <w:szCs w:val="18"/>
              </w:rPr>
            </w:pPr>
            <w:r>
              <w:rPr>
                <w:rFonts w:hint="default" w:ascii="Times New Roman" w:hAnsi="Times New Roman" w:cs="Times New Roman"/>
                <w:sz w:val="18"/>
                <w:szCs w:val="18"/>
              </w:rPr>
              <w:t>Large (&gt;5000)</w:t>
            </w:r>
          </w:p>
        </w:tc>
        <w:tc>
          <w:tcPr>
            <w:tcW w:w="2076" w:type="dxa"/>
            <w:tcBorders>
              <w:top w:val="single" w:color="auto" w:sz="12" w:space="0"/>
              <w:left w:val="nil"/>
              <w:bottom w:val="nil"/>
              <w:right w:val="nil"/>
            </w:tcBorders>
            <w:tcMar>
              <w:left w:w="108" w:type="dxa"/>
              <w:right w:w="108" w:type="dxa"/>
            </w:tcMar>
            <w:vAlign w:val="center"/>
          </w:tcPr>
          <w:p w14:paraId="6A390D67">
            <w:pPr>
              <w:jc w:val="center"/>
              <w:rPr>
                <w:rFonts w:hint="default" w:ascii="Times New Roman" w:hAnsi="Times New Roman" w:cs="Times New Roman"/>
                <w:sz w:val="18"/>
                <w:szCs w:val="18"/>
              </w:rPr>
            </w:pPr>
            <w:r>
              <w:rPr>
                <w:rFonts w:hint="default" w:ascii="Times New Roman" w:hAnsi="Times New Roman" w:cs="Times New Roman"/>
                <w:sz w:val="18"/>
                <w:szCs w:val="18"/>
              </w:rPr>
              <w:t>6</w:t>
            </w:r>
          </w:p>
        </w:tc>
        <w:tc>
          <w:tcPr>
            <w:tcW w:w="2076" w:type="dxa"/>
            <w:tcBorders>
              <w:top w:val="single" w:color="auto" w:sz="12" w:space="0"/>
              <w:left w:val="nil"/>
              <w:bottom w:val="nil"/>
              <w:right w:val="nil"/>
            </w:tcBorders>
            <w:tcMar>
              <w:left w:w="108" w:type="dxa"/>
              <w:right w:w="108" w:type="dxa"/>
            </w:tcMar>
            <w:vAlign w:val="center"/>
          </w:tcPr>
          <w:p w14:paraId="29C42912">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r>
      <w:tr w14:paraId="2EA0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976" w:type="dxa"/>
            <w:tcBorders>
              <w:top w:val="nil"/>
              <w:left w:val="nil"/>
              <w:bottom w:val="nil"/>
              <w:right w:val="nil"/>
            </w:tcBorders>
            <w:tcMar>
              <w:left w:w="108" w:type="dxa"/>
              <w:right w:w="108" w:type="dxa"/>
            </w:tcMar>
            <w:vAlign w:val="center"/>
          </w:tcPr>
          <w:p w14:paraId="721D500E">
            <w:pPr>
              <w:jc w:val="center"/>
              <w:rPr>
                <w:rFonts w:hint="default" w:ascii="Times New Roman" w:hAnsi="Times New Roman" w:cs="Times New Roman"/>
                <w:sz w:val="18"/>
                <w:szCs w:val="18"/>
              </w:rPr>
            </w:pPr>
            <w:r>
              <w:rPr>
                <w:rFonts w:hint="default" w:ascii="Times New Roman" w:hAnsi="Times New Roman" w:cs="Times New Roman"/>
                <w:sz w:val="18"/>
                <w:szCs w:val="18"/>
              </w:rPr>
              <w:t>Low (&lt;0.1)</w:t>
            </w:r>
          </w:p>
        </w:tc>
        <w:tc>
          <w:tcPr>
            <w:tcW w:w="2076" w:type="dxa"/>
            <w:tcBorders>
              <w:top w:val="nil"/>
              <w:left w:val="nil"/>
              <w:bottom w:val="nil"/>
              <w:right w:val="nil"/>
            </w:tcBorders>
            <w:tcMar>
              <w:left w:w="108" w:type="dxa"/>
              <w:right w:w="108" w:type="dxa"/>
            </w:tcMar>
            <w:vAlign w:val="center"/>
          </w:tcPr>
          <w:p w14:paraId="69951FEC">
            <w:pPr>
              <w:jc w:val="center"/>
              <w:rPr>
                <w:rFonts w:hint="default" w:ascii="Times New Roman" w:hAnsi="Times New Roman" w:cs="Times New Roman"/>
                <w:sz w:val="18"/>
                <w:szCs w:val="18"/>
              </w:rPr>
            </w:pPr>
            <w:r>
              <w:rPr>
                <w:rFonts w:hint="default" w:ascii="Times New Roman" w:hAnsi="Times New Roman" w:cs="Times New Roman"/>
                <w:sz w:val="18"/>
                <w:szCs w:val="18"/>
              </w:rPr>
              <w:t>Medium (1000-5000)</w:t>
            </w:r>
          </w:p>
        </w:tc>
        <w:tc>
          <w:tcPr>
            <w:tcW w:w="2076" w:type="dxa"/>
            <w:tcBorders>
              <w:top w:val="nil"/>
              <w:left w:val="nil"/>
              <w:bottom w:val="nil"/>
              <w:right w:val="nil"/>
            </w:tcBorders>
            <w:tcMar>
              <w:left w:w="108" w:type="dxa"/>
              <w:right w:w="108" w:type="dxa"/>
            </w:tcMar>
            <w:vAlign w:val="center"/>
          </w:tcPr>
          <w:p w14:paraId="18F67DDF">
            <w:pPr>
              <w:jc w:val="center"/>
              <w:rPr>
                <w:rFonts w:hint="default" w:ascii="Times New Roman" w:hAnsi="Times New Roman" w:cs="Times New Roman"/>
                <w:sz w:val="18"/>
                <w:szCs w:val="18"/>
              </w:rPr>
            </w:pPr>
            <w:r>
              <w:rPr>
                <w:rFonts w:hint="default" w:ascii="Times New Roman" w:hAnsi="Times New Roman" w:cs="Times New Roman"/>
                <w:sz w:val="18"/>
                <w:szCs w:val="18"/>
              </w:rPr>
              <w:t>5</w:t>
            </w:r>
          </w:p>
        </w:tc>
        <w:tc>
          <w:tcPr>
            <w:tcW w:w="2076" w:type="dxa"/>
            <w:tcBorders>
              <w:top w:val="nil"/>
              <w:left w:val="nil"/>
              <w:bottom w:val="nil"/>
              <w:right w:val="nil"/>
            </w:tcBorders>
            <w:tcMar>
              <w:left w:w="108" w:type="dxa"/>
              <w:right w:w="108" w:type="dxa"/>
            </w:tcMar>
            <w:vAlign w:val="center"/>
          </w:tcPr>
          <w:p w14:paraId="4347A562">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r>
      <w:tr w14:paraId="312D5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976" w:type="dxa"/>
            <w:tcBorders>
              <w:top w:val="nil"/>
              <w:left w:val="nil"/>
              <w:bottom w:val="nil"/>
              <w:right w:val="nil"/>
            </w:tcBorders>
            <w:tcMar>
              <w:left w:w="108" w:type="dxa"/>
              <w:right w:w="108" w:type="dxa"/>
            </w:tcMar>
            <w:vAlign w:val="center"/>
          </w:tcPr>
          <w:p w14:paraId="5F074164">
            <w:pPr>
              <w:jc w:val="center"/>
              <w:rPr>
                <w:rFonts w:hint="default" w:ascii="Times New Roman" w:hAnsi="Times New Roman" w:cs="Times New Roman"/>
                <w:sz w:val="18"/>
                <w:szCs w:val="18"/>
              </w:rPr>
            </w:pPr>
            <w:r>
              <w:rPr>
                <w:rFonts w:hint="default" w:ascii="Times New Roman" w:hAnsi="Times New Roman" w:cs="Times New Roman"/>
                <w:sz w:val="18"/>
                <w:szCs w:val="18"/>
              </w:rPr>
              <w:t>Low (&lt;0.1)</w:t>
            </w:r>
          </w:p>
        </w:tc>
        <w:tc>
          <w:tcPr>
            <w:tcW w:w="2076" w:type="dxa"/>
            <w:tcBorders>
              <w:top w:val="nil"/>
              <w:left w:val="nil"/>
              <w:bottom w:val="nil"/>
              <w:right w:val="nil"/>
            </w:tcBorders>
            <w:tcMar>
              <w:left w:w="108" w:type="dxa"/>
              <w:right w:w="108" w:type="dxa"/>
            </w:tcMar>
            <w:vAlign w:val="center"/>
          </w:tcPr>
          <w:p w14:paraId="346489F2">
            <w:pPr>
              <w:jc w:val="center"/>
              <w:rPr>
                <w:rFonts w:hint="default" w:ascii="Times New Roman" w:hAnsi="Times New Roman" w:cs="Times New Roman"/>
                <w:sz w:val="18"/>
                <w:szCs w:val="18"/>
              </w:rPr>
            </w:pPr>
            <w:r>
              <w:rPr>
                <w:rFonts w:hint="default" w:ascii="Times New Roman" w:hAnsi="Times New Roman" w:cs="Times New Roman"/>
                <w:sz w:val="18"/>
                <w:szCs w:val="18"/>
              </w:rPr>
              <w:t>Small (&lt;1000)</w:t>
            </w:r>
          </w:p>
        </w:tc>
        <w:tc>
          <w:tcPr>
            <w:tcW w:w="2076" w:type="dxa"/>
            <w:tcBorders>
              <w:top w:val="nil"/>
              <w:left w:val="nil"/>
              <w:bottom w:val="nil"/>
              <w:right w:val="nil"/>
            </w:tcBorders>
            <w:tcMar>
              <w:left w:w="108" w:type="dxa"/>
              <w:right w:w="108" w:type="dxa"/>
            </w:tcMar>
            <w:vAlign w:val="center"/>
          </w:tcPr>
          <w:p w14:paraId="100CE2FB">
            <w:pPr>
              <w:jc w:val="center"/>
              <w:rPr>
                <w:rFonts w:hint="default" w:ascii="Times New Roman" w:hAnsi="Times New Roman" w:cs="Times New Roman"/>
                <w:sz w:val="18"/>
                <w:szCs w:val="18"/>
              </w:rPr>
            </w:pPr>
            <w:r>
              <w:rPr>
                <w:rFonts w:hint="default" w:ascii="Times New Roman" w:hAnsi="Times New Roman" w:cs="Times New Roman"/>
                <w:sz w:val="18"/>
                <w:szCs w:val="18"/>
              </w:rPr>
              <w:t>5</w:t>
            </w:r>
          </w:p>
        </w:tc>
        <w:tc>
          <w:tcPr>
            <w:tcW w:w="2076" w:type="dxa"/>
            <w:tcBorders>
              <w:top w:val="nil"/>
              <w:left w:val="nil"/>
              <w:bottom w:val="nil"/>
              <w:right w:val="nil"/>
            </w:tcBorders>
            <w:tcMar>
              <w:left w:w="108" w:type="dxa"/>
              <w:right w:w="108" w:type="dxa"/>
            </w:tcMar>
            <w:vAlign w:val="center"/>
          </w:tcPr>
          <w:p w14:paraId="596C7765">
            <w:pPr>
              <w:jc w:val="center"/>
              <w:rPr>
                <w:rFonts w:hint="default" w:ascii="Times New Roman" w:hAnsi="Times New Roman" w:cs="Times New Roman"/>
                <w:sz w:val="18"/>
                <w:szCs w:val="18"/>
              </w:rPr>
            </w:pPr>
            <w:r>
              <w:rPr>
                <w:rFonts w:hint="default" w:ascii="Times New Roman" w:hAnsi="Times New Roman" w:cs="Times New Roman"/>
                <w:sz w:val="18"/>
                <w:szCs w:val="18"/>
              </w:rPr>
              <w:t>3</w:t>
            </w:r>
          </w:p>
        </w:tc>
      </w:tr>
      <w:tr w14:paraId="4FA7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976" w:type="dxa"/>
            <w:tcBorders>
              <w:top w:val="nil"/>
              <w:left w:val="nil"/>
              <w:bottom w:val="nil"/>
              <w:right w:val="nil"/>
            </w:tcBorders>
            <w:tcMar>
              <w:left w:w="108" w:type="dxa"/>
              <w:right w:w="108" w:type="dxa"/>
            </w:tcMar>
            <w:vAlign w:val="center"/>
          </w:tcPr>
          <w:p w14:paraId="328C61FB">
            <w:pPr>
              <w:jc w:val="center"/>
              <w:rPr>
                <w:rFonts w:hint="default" w:ascii="Times New Roman" w:hAnsi="Times New Roman" w:cs="Times New Roman"/>
                <w:sz w:val="18"/>
                <w:szCs w:val="18"/>
              </w:rPr>
            </w:pPr>
            <w:r>
              <w:rPr>
                <w:rFonts w:hint="default" w:ascii="Times New Roman" w:hAnsi="Times New Roman" w:cs="Times New Roman"/>
                <w:sz w:val="18"/>
                <w:szCs w:val="18"/>
              </w:rPr>
              <w:t>Medium (0.1-0.2)</w:t>
            </w:r>
          </w:p>
        </w:tc>
        <w:tc>
          <w:tcPr>
            <w:tcW w:w="2076" w:type="dxa"/>
            <w:tcBorders>
              <w:top w:val="nil"/>
              <w:left w:val="nil"/>
              <w:bottom w:val="nil"/>
              <w:right w:val="nil"/>
            </w:tcBorders>
            <w:tcMar>
              <w:left w:w="108" w:type="dxa"/>
              <w:right w:w="108" w:type="dxa"/>
            </w:tcMar>
            <w:vAlign w:val="center"/>
          </w:tcPr>
          <w:p w14:paraId="4E979B5F">
            <w:pPr>
              <w:jc w:val="center"/>
              <w:rPr>
                <w:rFonts w:hint="default" w:ascii="Times New Roman" w:hAnsi="Times New Roman" w:cs="Times New Roman"/>
                <w:sz w:val="18"/>
                <w:szCs w:val="18"/>
              </w:rPr>
            </w:pPr>
            <w:r>
              <w:rPr>
                <w:rFonts w:hint="default" w:ascii="Times New Roman" w:hAnsi="Times New Roman" w:cs="Times New Roman"/>
                <w:sz w:val="18"/>
                <w:szCs w:val="18"/>
              </w:rPr>
              <w:t>Large (&gt;5000)</w:t>
            </w:r>
          </w:p>
        </w:tc>
        <w:tc>
          <w:tcPr>
            <w:tcW w:w="2076" w:type="dxa"/>
            <w:tcBorders>
              <w:top w:val="nil"/>
              <w:left w:val="nil"/>
              <w:bottom w:val="nil"/>
              <w:right w:val="nil"/>
            </w:tcBorders>
            <w:tcMar>
              <w:left w:w="108" w:type="dxa"/>
              <w:right w:w="108" w:type="dxa"/>
            </w:tcMar>
            <w:vAlign w:val="center"/>
          </w:tcPr>
          <w:p w14:paraId="29306667">
            <w:pPr>
              <w:jc w:val="center"/>
              <w:rPr>
                <w:rFonts w:hint="default" w:ascii="Times New Roman" w:hAnsi="Times New Roman" w:cs="Times New Roman"/>
                <w:sz w:val="18"/>
                <w:szCs w:val="18"/>
              </w:rPr>
            </w:pPr>
            <w:r>
              <w:rPr>
                <w:rFonts w:hint="default" w:ascii="Times New Roman" w:hAnsi="Times New Roman" w:cs="Times New Roman"/>
                <w:sz w:val="18"/>
                <w:szCs w:val="18"/>
              </w:rPr>
              <w:t>5</w:t>
            </w:r>
          </w:p>
        </w:tc>
        <w:tc>
          <w:tcPr>
            <w:tcW w:w="2076" w:type="dxa"/>
            <w:tcBorders>
              <w:top w:val="nil"/>
              <w:left w:val="nil"/>
              <w:bottom w:val="nil"/>
              <w:right w:val="nil"/>
            </w:tcBorders>
            <w:tcMar>
              <w:left w:w="108" w:type="dxa"/>
              <w:right w:w="108" w:type="dxa"/>
            </w:tcMar>
            <w:vAlign w:val="center"/>
          </w:tcPr>
          <w:p w14:paraId="40D53D8F">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r>
      <w:tr w14:paraId="5C0A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976" w:type="dxa"/>
            <w:tcBorders>
              <w:top w:val="nil"/>
              <w:left w:val="nil"/>
              <w:bottom w:val="nil"/>
              <w:right w:val="nil"/>
            </w:tcBorders>
            <w:tcMar>
              <w:left w:w="108" w:type="dxa"/>
              <w:right w:w="108" w:type="dxa"/>
            </w:tcMar>
            <w:vAlign w:val="center"/>
          </w:tcPr>
          <w:p w14:paraId="62A7E932">
            <w:pPr>
              <w:jc w:val="center"/>
              <w:rPr>
                <w:rFonts w:hint="default" w:ascii="Times New Roman" w:hAnsi="Times New Roman" w:cs="Times New Roman"/>
                <w:sz w:val="18"/>
                <w:szCs w:val="18"/>
              </w:rPr>
            </w:pPr>
            <w:r>
              <w:rPr>
                <w:rFonts w:hint="default" w:ascii="Times New Roman" w:hAnsi="Times New Roman" w:cs="Times New Roman"/>
                <w:sz w:val="18"/>
                <w:szCs w:val="18"/>
              </w:rPr>
              <w:t>Medium (0.1-0.2)</w:t>
            </w:r>
          </w:p>
        </w:tc>
        <w:tc>
          <w:tcPr>
            <w:tcW w:w="2076" w:type="dxa"/>
            <w:tcBorders>
              <w:top w:val="nil"/>
              <w:left w:val="nil"/>
              <w:bottom w:val="nil"/>
              <w:right w:val="nil"/>
            </w:tcBorders>
            <w:tcMar>
              <w:left w:w="108" w:type="dxa"/>
              <w:right w:w="108" w:type="dxa"/>
            </w:tcMar>
            <w:vAlign w:val="center"/>
          </w:tcPr>
          <w:p w14:paraId="5EAA0A57">
            <w:pPr>
              <w:jc w:val="center"/>
              <w:rPr>
                <w:rFonts w:hint="default" w:ascii="Times New Roman" w:hAnsi="Times New Roman" w:cs="Times New Roman"/>
                <w:sz w:val="18"/>
                <w:szCs w:val="18"/>
              </w:rPr>
            </w:pPr>
            <w:r>
              <w:rPr>
                <w:rFonts w:hint="default" w:ascii="Times New Roman" w:hAnsi="Times New Roman" w:cs="Times New Roman"/>
                <w:sz w:val="18"/>
                <w:szCs w:val="18"/>
              </w:rPr>
              <w:t>Small (&lt;1000)</w:t>
            </w:r>
          </w:p>
        </w:tc>
        <w:tc>
          <w:tcPr>
            <w:tcW w:w="2076" w:type="dxa"/>
            <w:tcBorders>
              <w:top w:val="nil"/>
              <w:left w:val="nil"/>
              <w:bottom w:val="nil"/>
              <w:right w:val="nil"/>
            </w:tcBorders>
            <w:tcMar>
              <w:left w:w="108" w:type="dxa"/>
              <w:right w:w="108" w:type="dxa"/>
            </w:tcMar>
            <w:vAlign w:val="center"/>
          </w:tcPr>
          <w:p w14:paraId="3C5B8A04">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2076" w:type="dxa"/>
            <w:tcBorders>
              <w:top w:val="nil"/>
              <w:left w:val="nil"/>
              <w:bottom w:val="nil"/>
              <w:right w:val="nil"/>
            </w:tcBorders>
            <w:tcMar>
              <w:left w:w="108" w:type="dxa"/>
              <w:right w:w="108" w:type="dxa"/>
            </w:tcMar>
            <w:vAlign w:val="center"/>
          </w:tcPr>
          <w:p w14:paraId="1ECA9033">
            <w:pPr>
              <w:jc w:val="center"/>
              <w:rPr>
                <w:rFonts w:hint="default" w:ascii="Times New Roman" w:hAnsi="Times New Roman" w:cs="Times New Roman"/>
                <w:sz w:val="18"/>
                <w:szCs w:val="18"/>
              </w:rPr>
            </w:pPr>
            <w:r>
              <w:rPr>
                <w:rFonts w:hint="default" w:ascii="Times New Roman" w:hAnsi="Times New Roman" w:cs="Times New Roman"/>
                <w:sz w:val="18"/>
                <w:szCs w:val="18"/>
              </w:rPr>
              <w:t>5</w:t>
            </w:r>
          </w:p>
        </w:tc>
      </w:tr>
      <w:tr w14:paraId="695C8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976" w:type="dxa"/>
            <w:tcBorders>
              <w:top w:val="nil"/>
              <w:left w:val="nil"/>
              <w:bottom w:val="single" w:color="auto" w:sz="12" w:space="0"/>
              <w:right w:val="nil"/>
            </w:tcBorders>
            <w:tcMar>
              <w:left w:w="108" w:type="dxa"/>
              <w:right w:w="108" w:type="dxa"/>
            </w:tcMar>
            <w:vAlign w:val="center"/>
          </w:tcPr>
          <w:p w14:paraId="225D0333">
            <w:pPr>
              <w:jc w:val="center"/>
              <w:rPr>
                <w:rFonts w:hint="default" w:ascii="Times New Roman" w:hAnsi="Times New Roman" w:cs="Times New Roman"/>
                <w:sz w:val="18"/>
                <w:szCs w:val="18"/>
              </w:rPr>
            </w:pPr>
            <w:r>
              <w:rPr>
                <w:rFonts w:hint="default" w:ascii="Times New Roman" w:hAnsi="Times New Roman" w:cs="Times New Roman"/>
                <w:sz w:val="18"/>
                <w:szCs w:val="18"/>
              </w:rPr>
              <w:t>High (&gt;0.2)</w:t>
            </w:r>
          </w:p>
        </w:tc>
        <w:tc>
          <w:tcPr>
            <w:tcW w:w="2076" w:type="dxa"/>
            <w:tcBorders>
              <w:top w:val="nil"/>
              <w:left w:val="nil"/>
              <w:bottom w:val="single" w:color="auto" w:sz="12" w:space="0"/>
              <w:right w:val="nil"/>
            </w:tcBorders>
            <w:tcMar>
              <w:left w:w="108" w:type="dxa"/>
              <w:right w:w="108" w:type="dxa"/>
            </w:tcMar>
            <w:vAlign w:val="center"/>
          </w:tcPr>
          <w:p w14:paraId="65507046">
            <w:pPr>
              <w:jc w:val="center"/>
              <w:rPr>
                <w:rFonts w:hint="default" w:ascii="Times New Roman" w:hAnsi="Times New Roman" w:cs="Times New Roman"/>
                <w:sz w:val="18"/>
                <w:szCs w:val="18"/>
              </w:rPr>
            </w:pPr>
            <w:r>
              <w:rPr>
                <w:rFonts w:hint="default" w:ascii="Times New Roman" w:hAnsi="Times New Roman" w:cs="Times New Roman"/>
                <w:sz w:val="18"/>
                <w:szCs w:val="18"/>
              </w:rPr>
              <w:t>Any</w:t>
            </w:r>
          </w:p>
        </w:tc>
        <w:tc>
          <w:tcPr>
            <w:tcW w:w="2076" w:type="dxa"/>
            <w:tcBorders>
              <w:top w:val="nil"/>
              <w:left w:val="nil"/>
              <w:bottom w:val="single" w:color="auto" w:sz="12" w:space="0"/>
              <w:right w:val="nil"/>
            </w:tcBorders>
            <w:tcMar>
              <w:left w:w="108" w:type="dxa"/>
              <w:right w:w="108" w:type="dxa"/>
            </w:tcMar>
            <w:vAlign w:val="center"/>
          </w:tcPr>
          <w:p w14:paraId="59F028D6">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2076" w:type="dxa"/>
            <w:tcBorders>
              <w:top w:val="nil"/>
              <w:left w:val="nil"/>
              <w:bottom w:val="single" w:color="auto" w:sz="12" w:space="0"/>
              <w:right w:val="nil"/>
            </w:tcBorders>
            <w:tcMar>
              <w:left w:w="108" w:type="dxa"/>
              <w:right w:w="108" w:type="dxa"/>
            </w:tcMar>
            <w:vAlign w:val="center"/>
          </w:tcPr>
          <w:p w14:paraId="6D5B79CC">
            <w:pPr>
              <w:jc w:val="center"/>
              <w:rPr>
                <w:rFonts w:hint="default" w:ascii="Times New Roman" w:hAnsi="Times New Roman" w:cs="Times New Roman"/>
                <w:sz w:val="18"/>
                <w:szCs w:val="18"/>
              </w:rPr>
            </w:pPr>
            <w:r>
              <w:rPr>
                <w:rFonts w:hint="default" w:ascii="Times New Roman" w:hAnsi="Times New Roman" w:cs="Times New Roman"/>
                <w:sz w:val="18"/>
                <w:szCs w:val="18"/>
              </w:rPr>
              <w:t>5</w:t>
            </w:r>
          </w:p>
        </w:tc>
      </w:tr>
    </w:tbl>
    <w:p w14:paraId="1CF6A2DD">
      <w:pPr>
        <w:pStyle w:val="14"/>
        <w:keepNext w:val="0"/>
        <w:keepLines w:val="0"/>
        <w:pageBreakBefore w:val="0"/>
        <w:widowControl w:val="0"/>
        <w:numPr>
          <w:ilvl w:val="1"/>
          <w:numId w:val="1"/>
        </w:numPr>
        <w:kinsoku/>
        <w:wordWrap/>
        <w:overflowPunct/>
        <w:topLinePunct w:val="0"/>
        <w:autoSpaceDE/>
        <w:autoSpaceDN/>
        <w:bidi w:val="0"/>
        <w:adjustRightInd/>
        <w:snapToGrid/>
        <w:spacing w:before="313" w:beforeLines="100" w:after="313" w:afterLines="100"/>
        <w:ind w:left="560" w:leftChars="0" w:hanging="560" w:hangingChars="200"/>
        <w:textAlignment w:val="auto"/>
        <w:rPr>
          <w:rFonts w:hint="default" w:ascii="Times New Roman" w:hAnsi="Times New Roman" w:cs="Times New Roman"/>
          <w:sz w:val="28"/>
          <w:szCs w:val="28"/>
        </w:rPr>
      </w:pPr>
      <w:r>
        <w:rPr>
          <w:rFonts w:hint="default" w:ascii="Times New Roman" w:hAnsi="Times New Roman" w:cs="Times New Roman"/>
          <w:sz w:val="28"/>
          <w:szCs w:val="28"/>
        </w:rPr>
        <w:t>State Monitoring Module</w:t>
      </w:r>
    </w:p>
    <w:p w14:paraId="27B9BA1A">
      <w:pPr>
        <w:ind w:firstLine="480" w:firstLineChars="200"/>
        <w:rPr>
          <w:rFonts w:hint="eastAsia" w:eastAsiaTheme="minorEastAsia"/>
          <w:lang w:eastAsia="zh-CN"/>
        </w:rPr>
      </w:pPr>
      <w:r>
        <w:rPr>
          <w:rFonts w:hint="default" w:ascii="Times New Roman" w:hAnsi="Times New Roman" w:eastAsia="宋体" w:cs="Times New Roman"/>
          <w:sz w:val="24"/>
          <w:szCs w:val="24"/>
        </w:rPr>
        <w:t>状态监控模块在每个检查周期收集以下信息。图2展示了一个典型的监控过程，包括学习曲线、泛化差距变化以及参数的自适应调整。</w:t>
      </w:r>
    </w:p>
    <w:p w14:paraId="4A6595C7">
      <w:pPr>
        <w:rPr>
          <w:rFonts w:hint="default" w:eastAsiaTheme="minorEastAsia"/>
          <w:lang w:eastAsia="zh-CN"/>
        </w:rPr>
      </w:pPr>
      <w:r>
        <w:rPr>
          <w:rFonts w:hint="default" w:eastAsiaTheme="minorEastAsia"/>
          <w:lang w:eastAsia="zh-CN"/>
        </w:rPr>
        <w:drawing>
          <wp:inline distT="0" distB="0" distL="114300" distR="114300">
            <wp:extent cx="5266690" cy="3938905"/>
            <wp:effectExtent l="0" t="0" r="3810" b="10795"/>
            <wp:docPr id="12" name="图片 12" descr="fig2_adaptation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2_adaptation_process"/>
                    <pic:cNvPicPr>
                      <a:picLocks noChangeAspect="1"/>
                    </pic:cNvPicPr>
                  </pic:nvPicPr>
                  <pic:blipFill>
                    <a:blip r:embed="rId5"/>
                    <a:stretch>
                      <a:fillRect/>
                    </a:stretch>
                  </pic:blipFill>
                  <pic:spPr>
                    <a:xfrm>
                      <a:off x="0" y="0"/>
                      <a:ext cx="5266690" cy="3938905"/>
                    </a:xfrm>
                    <a:prstGeom prst="rect">
                      <a:avLst/>
                    </a:prstGeom>
                  </pic:spPr>
                </pic:pic>
              </a:graphicData>
            </a:graphic>
          </wp:inline>
        </w:drawing>
      </w:r>
    </w:p>
    <w:p w14:paraId="7D0ADBD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mc:AlternateContent>
          <mc:Choice Requires="wps">
            <w:drawing>
              <wp:inline distT="0" distB="0" distL="114300" distR="114300">
                <wp:extent cx="635" cy="635"/>
                <wp:effectExtent l="0" t="0" r="0" b="0"/>
                <wp:docPr id="7" name="未知 7"/>
                <wp:cNvGraphicFramePr/>
                <a:graphic xmlns:a="http://schemas.openxmlformats.org/drawingml/2006/main">
                  <a:graphicData uri="http://schemas.microsoft.com/office/word/2010/wordprocessingShape">
                    <wps:wsp>
                      <wps:cNvSpPr/>
                      <wps:spPr>
                        <a:xfrm>
                          <a:off x="0" y="0"/>
                          <a:ext cx="0" cy="0"/>
                        </a:xfrm>
                        <a:prstGeom prst="rect">
                          <a:avLst/>
                        </a:prstGeom>
                      </wps:spPr>
                      <wps:bodyPr/>
                    </wps:wsp>
                  </a:graphicData>
                </a:graphic>
              </wp:inline>
            </w:drawing>
          </mc:Choice>
          <mc:Fallback>
            <w:pict>
              <v:rect id="未知 7" o:spid="_x0000_s1026" o:spt="1" style="height:0.05pt;width:0.05pt;" filled="f" stroked="f" coordsize="21600,21600" o:gfxdata="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">
                <v:fill on="f" focussize="0,0"/>
                <v:stroke on="f"/>
                <v:imagedata o:title=""/>
                <o:lock v:ext="edit" aspectratio="f"/>
                <w10:wrap type="none"/>
                <w10:anchorlock/>
              </v:rect>
            </w:pict>
          </mc:Fallback>
        </mc:AlternateContent>
      </w:r>
      <w:r>
        <w:rPr>
          <w:rFonts w:hint="default" w:ascii="Times New Roman" w:hAnsi="Times New Roman" w:eastAsia="宋体" w:cs="Times New Roman"/>
          <w:b/>
          <w:sz w:val="24"/>
          <w:szCs w:val="24"/>
        </w:rPr>
        <w:t>图2: AdaPrune训练过程示意图。(a)训练集和验证集的学习曲线；(b)泛化差距随迭代变化；(c)max_depth的自适应调整；(d)min_child_weight的自适应调整。</w:t>
      </w:r>
      <w:r>
        <w:rPr>
          <w:rFonts w:hint="eastAsia" w:ascii="Times New Roman" w:hAnsi="Times New Roman" w:eastAsia="宋体" w:cs="Times New Roman"/>
          <w:b/>
          <w:sz w:val="24"/>
          <w:szCs w:val="24"/>
          <w:lang w:val="en-US" w:eastAsia="zh-CN"/>
        </w:rPr>
        <w:t xml:space="preserve">      </w:t>
      </w:r>
      <w:r>
        <w:rPr>
          <w:rFonts w:hint="default" w:ascii="Times New Roman" w:hAnsi="Times New Roman" w:eastAsia="宋体" w:cs="Times New Roman"/>
          <w:b/>
          <w:sz w:val="24"/>
          <w:szCs w:val="24"/>
        </w:rPr>
        <w:t>当检测到过拟合趋势时，系统自动降低max_depth并增加min_child_weight。</w:t>
      </w:r>
    </w:p>
    <w:p w14:paraId="558960B3">
      <w:pPr>
        <w:ind w:firstLine="482" w:firstLineChars="200"/>
        <w:rPr>
          <w:rFonts w:hint="default" w:ascii="Times New Roman" w:hAnsi="Times New Roman" w:eastAsia="宋体" w:cs="Times New Roman"/>
          <w:b/>
          <w:sz w:val="24"/>
          <w:szCs w:val="24"/>
        </w:rPr>
      </w:pPr>
    </w:p>
    <w:p w14:paraId="24A16363">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泛化差距(Generalization Gap)</w:t>
      </w:r>
      <w:r>
        <w:rPr>
          <w:rFonts w:hint="default" w:ascii="Times New Roman" w:hAnsi="Times New Roman" w:eastAsia="宋体" w:cs="Times New Roman"/>
          <w:sz w:val="24"/>
          <w:szCs w:val="24"/>
        </w:rPr>
        <w:t>：训练性能与验证性能之差，是过拟合程度的核心度量：</w:t>
      </w:r>
    </w:p>
    <w:p w14:paraId="5E6E8622">
      <w:pPr>
        <w:rPr>
          <w:rFonts w:hint="default" w:ascii="Times New Roman" w:hAnsi="Times New Roman" w:eastAsia="宋体" w:cs="Times New Roman"/>
          <w:sz w:val="24"/>
          <w:szCs w:val="24"/>
        </w:rPr>
      </w:pPr>
      <m:oMathPara>
        <m:oMath>
          <m:sSup>
            <m:sSupPr>
              <m:ctrlPr>
                <w:rPr>
                  <w:rFonts w:hint="default" w:ascii="Cambria Math" w:hAnsi="Cambria Math" w:eastAsia="宋体"/>
                  <w:sz w:val="24"/>
                </w:rPr>
              </m:ctrlPr>
            </m:sSupPr>
            <m:e>
              <m:r>
                <m:rPr/>
                <w:rPr>
                  <w:rFonts w:hint="default" w:ascii="Cambria Math" w:hAnsi="Cambria Math" w:eastAsia="宋体"/>
                  <w:sz w:val="24"/>
                </w:rPr>
                <m:t>g</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=Acc</m:t>
          </m:r>
          <m:sSup>
            <m:sSupPr>
              <m:ctrlPr>
                <w:rPr>
                  <w:rFonts w:hint="default" w:ascii="Cambria Math" w:hAnsi="Cambria Math" w:eastAsia="宋体"/>
                  <w:sz w:val="24"/>
                </w:rPr>
              </m:ctrlPr>
            </m:sSupPr>
            <m:e>
              <m:r>
                <m:rPr/>
                <w:rPr>
                  <w:rFonts w:hint="default" w:ascii="Cambria Math" w:hAnsi="Cambria Math" w:eastAsia="宋体"/>
                  <w:sz w:val="24"/>
                </w:rPr>
                <m:t>train</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−Acc</m:t>
          </m:r>
          <m:sSup>
            <m:sSupPr>
              <m:ctrlPr>
                <w:rPr>
                  <w:rFonts w:hint="default" w:ascii="Cambria Math" w:hAnsi="Cambria Math" w:eastAsia="宋体"/>
                  <w:sz w:val="24"/>
                </w:rPr>
              </m:ctrlPr>
            </m:sSupPr>
            <m:e>
              <m:r>
                <m:rPr/>
                <w:rPr>
                  <w:rFonts w:hint="default" w:ascii="Cambria Math" w:hAnsi="Cambria Math" w:eastAsia="宋体"/>
                  <w:sz w:val="24"/>
                </w:rPr>
                <m:t>val</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oMath>
      </m:oMathPara>
    </w:p>
    <w:p w14:paraId="511CB6E5">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差距越大，过拟合越严重。设定警戒阈值</w:t>
      </w:r>
      <m:oMath>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g</m:t>
            </m:r>
            <m:ctrlPr>
              <w:rPr>
                <w:rFonts w:ascii="Cambria Math" w:hAnsi="Cambria Math" w:eastAsia="宋体"/>
                <w:sz w:val="24"/>
              </w:rPr>
            </m:ctrlPr>
          </m:sub>
        </m:sSub>
      </m:oMath>
      <w:r>
        <w:rPr>
          <w:rFonts w:hint="default" w:ascii="Times New Roman" w:hAnsi="Times New Roman" w:eastAsia="宋体" w:cs="Times New Roman"/>
          <w:sz w:val="24"/>
          <w:szCs w:val="24"/>
        </w:rPr>
        <w:t>（默认0.05），当</w:t>
      </w:r>
      <m:oMath>
        <m:r>
          <m:rPr/>
          <w:rPr>
            <w:rFonts w:hint="default" w:ascii="Cambria Math" w:hAnsi="Cambria Math" w:eastAsia="宋体"/>
            <w:sz w:val="24"/>
          </w:rPr>
          <m:t>g&gt;</m:t>
        </m:r>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g</m:t>
            </m:r>
            <m:ctrlPr>
              <w:rPr>
                <w:rFonts w:ascii="Cambria Math" w:hAnsi="Cambria Math" w:eastAsia="宋体"/>
                <w:sz w:val="24"/>
              </w:rPr>
            </m:ctrlPr>
          </m:sub>
        </m:sSub>
      </m:oMath>
      <w:r>
        <w:rPr>
          <w:rFonts w:hint="default" w:ascii="Times New Roman" w:hAnsi="Times New Roman" w:eastAsia="宋体" w:cs="Times New Roman"/>
          <w:sz w:val="24"/>
          <w:szCs w:val="24"/>
        </w:rPr>
        <w:t>时发出过拟合警报。</w:t>
      </w:r>
    </w:p>
    <w:p w14:paraId="55A14249">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变化趋势(Gap Trend)</w:t>
      </w:r>
      <w:r>
        <w:rPr>
          <w:rFonts w:hint="default" w:ascii="Times New Roman" w:hAnsi="Times New Roman" w:eastAsia="宋体" w:cs="Times New Roman"/>
          <w:sz w:val="24"/>
          <w:szCs w:val="24"/>
        </w:rPr>
        <w:t>：相邻检查点之间差距的变化反映过拟合是否在加剧：</w:t>
      </w:r>
    </w:p>
    <w:p w14:paraId="2678D538">
      <w:pPr>
        <w:rPr>
          <w:rFonts w:hint="default" w:ascii="Times New Roman" w:hAnsi="Times New Roman" w:eastAsia="宋体" w:cs="Times New Roman"/>
          <w:sz w:val="24"/>
          <w:szCs w:val="24"/>
        </w:rPr>
      </w:pPr>
      <m:oMathPara>
        <m:oMath>
          <m:r>
            <m:rPr>
              <m:sty m:val="p"/>
            </m:rPr>
            <w:rPr>
              <w:rFonts w:hint="default" w:ascii="Cambria Math" w:hAnsi="Cambria Math" w:eastAsia="宋体"/>
              <w:sz w:val="24"/>
            </w:rPr>
            <m:t>Δ</m:t>
          </m:r>
          <m:sSup>
            <m:sSupPr>
              <m:ctrlPr>
                <w:rPr>
                  <w:rFonts w:hint="default" w:ascii="Cambria Math" w:hAnsi="Cambria Math" w:eastAsia="宋体"/>
                  <w:sz w:val="24"/>
                </w:rPr>
              </m:ctrlPr>
            </m:sSupPr>
            <m:e>
              <m:r>
                <m:rPr/>
                <w:rPr>
                  <w:rFonts w:hint="default" w:ascii="Cambria Math" w:hAnsi="Cambria Math" w:eastAsia="宋体"/>
                  <w:sz w:val="24"/>
                </w:rPr>
                <m:t>g</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g</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g</m:t>
              </m:r>
              <m:ctrlPr>
                <w:rPr>
                  <w:rFonts w:ascii="Cambria Math" w:hAnsi="Cambria Math" w:eastAsia="宋体"/>
                  <w:sz w:val="24"/>
                </w:rPr>
              </m:ctrlPr>
            </m:e>
            <m:sup>
              <m:r>
                <m:rPr/>
                <w:rPr>
                  <w:rFonts w:hint="default" w:ascii="Cambria Math" w:hAnsi="Cambria Math" w:eastAsia="宋体"/>
                  <w:sz w:val="24"/>
                </w:rPr>
                <m:t>(t−1)</m:t>
              </m:r>
              <m:ctrlPr>
                <w:rPr>
                  <w:rFonts w:ascii="Cambria Math" w:hAnsi="Cambria Math" w:eastAsia="宋体"/>
                  <w:sz w:val="24"/>
                </w:rPr>
              </m:ctrlPr>
            </m:sup>
          </m:sSup>
        </m:oMath>
      </m:oMathPara>
    </w:p>
    <w:p w14:paraId="04989200">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连续多个正值表明过拟合正在恶化，应立即干预。</w:t>
      </w:r>
    </w:p>
    <w:p w14:paraId="6C25B681">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过拟合分数(Overfitting Score)</w:t>
      </w:r>
      <w:r>
        <w:rPr>
          <w:rFonts w:hint="default" w:ascii="Times New Roman" w:hAnsi="Times New Roman" w:eastAsia="宋体" w:cs="Times New Roman"/>
          <w:sz w:val="24"/>
          <w:szCs w:val="24"/>
        </w:rPr>
        <w:t>：综合考虑差距绝对值和变化趋势：</w:t>
      </w:r>
    </w:p>
    <w:p w14:paraId="7DD76F04">
      <w:pPr>
        <w:rPr>
          <w:rFonts w:hint="default" w:ascii="Times New Roman" w:hAnsi="Times New Roman" w:eastAsia="宋体" w:cs="Times New Roman"/>
          <w:sz w:val="24"/>
          <w:szCs w:val="24"/>
        </w:rPr>
      </w:pPr>
      <m:oMathPara>
        <m:oMath>
          <m:sSup>
            <m:sSupPr>
              <m:ctrlPr>
                <w:rPr>
                  <w:rFonts w:hint="default" w:ascii="Cambria Math" w:hAnsi="Cambria Math" w:eastAsia="宋体"/>
                  <w:sz w:val="24"/>
                </w:rPr>
              </m:ctrlPr>
            </m:sSupPr>
            <m:e>
              <m:r>
                <m:rPr/>
                <w:rPr>
                  <w:rFonts w:hint="default" w:ascii="Cambria Math" w:hAnsi="Cambria Math" w:eastAsia="宋体"/>
                  <w:sz w:val="24"/>
                </w:rPr>
                <m:t>o</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=0.6</m:t>
          </m:r>
          <m:r>
            <m:rPr>
              <m:sty m:val="p"/>
            </m:rPr>
            <w:rPr>
              <w:rFonts w:hint="default" w:ascii="Cambria Math" w:hAnsi="Cambria Math" w:eastAsia="宋体"/>
              <w:sz w:val="24"/>
            </w:rPr>
            <m:t>×</m:t>
          </m:r>
          <m:r>
            <m:rPr/>
            <w:rPr>
              <w:rFonts w:hint="default" w:ascii="Cambria Math" w:hAnsi="Cambria Math" w:eastAsia="宋体"/>
              <w:sz w:val="24"/>
            </w:rPr>
            <m:t>σ(5⋅</m:t>
          </m:r>
          <m:sSup>
            <m:sSupPr>
              <m:ctrlPr>
                <w:rPr>
                  <w:rFonts w:hint="default" w:ascii="Cambria Math" w:hAnsi="Cambria Math" w:eastAsia="宋体"/>
                  <w:sz w:val="24"/>
                </w:rPr>
              </m:ctrlPr>
            </m:sSupPr>
            <m:e>
              <m:r>
                <m:rPr/>
                <w:rPr>
                  <w:rFonts w:hint="default" w:ascii="Cambria Math" w:hAnsi="Cambria Math" w:eastAsia="宋体"/>
                  <w:sz w:val="24"/>
                </w:rPr>
                <m:t>g</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)+0.4</m:t>
          </m:r>
          <m:r>
            <m:rPr>
              <m:sty m:val="p"/>
            </m:rPr>
            <w:rPr>
              <w:rFonts w:hint="default" w:ascii="Cambria Math" w:hAnsi="Cambria Math" w:eastAsia="宋体"/>
              <w:sz w:val="24"/>
            </w:rPr>
            <m:t>×</m:t>
          </m:r>
          <m:r>
            <m:rPr/>
            <w:rPr>
              <w:rFonts w:hint="default" w:ascii="Cambria Math" w:hAnsi="Cambria Math" w:eastAsia="宋体"/>
              <w:sz w:val="24"/>
            </w:rPr>
            <m:t>σ(50⋅</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0,</m:t>
          </m:r>
          <m:r>
            <m:rPr>
              <m:sty m:val="p"/>
            </m:rPr>
            <w:rPr>
              <w:rFonts w:hint="default" w:ascii="Cambria Math" w:hAnsi="Cambria Math" w:eastAsia="宋体"/>
              <w:sz w:val="24"/>
            </w:rPr>
            <m:t>Δ</m:t>
          </m:r>
          <m:sSup>
            <m:sSupPr>
              <m:ctrlPr>
                <w:rPr>
                  <w:rFonts w:hint="default" w:ascii="Cambria Math" w:hAnsi="Cambria Math" w:eastAsia="宋体"/>
                  <w:sz w:val="24"/>
                </w:rPr>
              </m:ctrlPr>
            </m:sSupPr>
            <m:e>
              <m:r>
                <m:rPr/>
                <w:rPr>
                  <w:rFonts w:hint="default" w:ascii="Cambria Math" w:hAnsi="Cambria Math" w:eastAsia="宋体"/>
                  <w:sz w:val="24"/>
                </w:rPr>
                <m:t>g</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m:t>
          </m:r>
        </m:oMath>
      </m:oMathPara>
    </w:p>
    <w:p w14:paraId="4CCAEBE8">
      <w:pPr>
        <w:ind w:firstLine="480" w:firstLineChars="200"/>
        <w:rPr>
          <w:rFonts w:hint="eastAsia" w:ascii="宋体" w:hAnsi="宋体" w:eastAsia="宋体" w:cs="宋体"/>
        </w:rPr>
      </w:pPr>
      <w:r>
        <w:rPr>
          <w:rFonts w:hint="default" w:ascii="Times New Roman" w:hAnsi="Times New Roman" w:eastAsia="宋体" w:cs="Times New Roman"/>
          <w:sz w:val="24"/>
          <w:szCs w:val="24"/>
        </w:rPr>
        <w:t>其中</w:t>
      </w:r>
      <m:oMath>
        <m:r>
          <m:rPr/>
          <w:rPr>
            <w:rFonts w:hint="default" w:ascii="Cambria Math" w:hAnsi="Cambria Math" w:eastAsia="宋体"/>
            <w:sz w:val="24"/>
          </w:rPr>
          <m:t>σ(⋅)</m:t>
        </m:r>
      </m:oMath>
      <w:r>
        <w:rPr>
          <w:rFonts w:hint="default" w:ascii="Times New Roman" w:hAnsi="Times New Roman" w:eastAsia="宋体" w:cs="Times New Roman"/>
          <w:sz w:val="24"/>
          <w:szCs w:val="24"/>
        </w:rPr>
        <w:t>是</w:t>
      </w:r>
      <m:oMath>
        <m:r>
          <m:rPr/>
          <w:rPr>
            <w:rFonts w:hint="default" w:ascii="Cambria Math" w:hAnsi="Cambria Math" w:eastAsia="宋体"/>
            <w:sz w:val="24"/>
          </w:rPr>
          <m:t>sigmoid</m:t>
        </m:r>
      </m:oMath>
      <w:r>
        <w:rPr>
          <w:rFonts w:hint="default" w:ascii="Times New Roman" w:hAnsi="Times New Roman" w:eastAsia="宋体" w:cs="Times New Roman"/>
          <w:sz w:val="24"/>
          <w:szCs w:val="24"/>
        </w:rPr>
        <w:t>函数。该分数越接近1，过拟合越严重。</w:t>
      </w:r>
    </w:p>
    <w:p w14:paraId="1FC8FC13">
      <w:pPr>
        <w:pStyle w:val="14"/>
        <w:keepNext w:val="0"/>
        <w:keepLines w:val="0"/>
        <w:pageBreakBefore w:val="0"/>
        <w:widowControl w:val="0"/>
        <w:numPr>
          <w:ilvl w:val="1"/>
          <w:numId w:val="1"/>
        </w:numPr>
        <w:kinsoku/>
        <w:wordWrap/>
        <w:overflowPunct/>
        <w:topLinePunct w:val="0"/>
        <w:autoSpaceDE/>
        <w:autoSpaceDN/>
        <w:bidi w:val="0"/>
        <w:adjustRightInd/>
        <w:snapToGrid/>
        <w:spacing w:before="313" w:beforeLines="100" w:after="313" w:afterLines="100"/>
        <w:ind w:left="560" w:leftChars="0" w:hanging="560" w:hangingChars="200"/>
        <w:textAlignment w:val="auto"/>
        <w:rPr>
          <w:rFonts w:hint="default" w:ascii="Times New Roman" w:hAnsi="Times New Roman" w:cs="Times New Roman"/>
          <w:sz w:val="28"/>
          <w:szCs w:val="28"/>
        </w:rPr>
      </w:pPr>
      <w:r>
        <w:rPr>
          <w:rFonts w:hint="default" w:ascii="Times New Roman" w:hAnsi="Times New Roman" w:cs="Times New Roman"/>
          <w:sz w:val="28"/>
          <w:szCs w:val="28"/>
        </w:rPr>
        <w:t>Adaptive Pruning Strategies</w:t>
      </w:r>
    </w:p>
    <w:p w14:paraId="7C7B21BE">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剪枝控制模块支持四种可选策略：</w:t>
      </w:r>
    </w:p>
    <w:p w14:paraId="1ACA62BF">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策略A：阈值触发式(Gap-based)</w:t>
      </w:r>
      <w:r>
        <w:rPr>
          <w:rFonts w:hint="default" w:ascii="Times New Roman" w:hAnsi="Times New Roman" w:eastAsia="宋体" w:cs="Times New Roman"/>
          <w:sz w:val="24"/>
          <w:szCs w:val="24"/>
        </w:rPr>
        <w:t>。最直接的策略，根据当前泛化差距决定是否调整。如果</w:t>
      </w:r>
      <m:oMath>
        <m:r>
          <m:rPr>
            <m:nor/>
          </m:rPr>
          <w:rPr>
            <w:rFonts w:hint="default" w:ascii="Times New Roman" w:hAnsi="Times New Roman" w:eastAsia="宋体" w:cs="Times New Roman"/>
            <w:i/>
            <w:sz w:val="24"/>
          </w:rPr>
          <m:t>g</m:t>
        </m:r>
        <m:r>
          <m:rPr>
            <m:nor/>
            <m:sty m:val="p"/>
          </m:rPr>
          <w:rPr>
            <w:rFonts w:hint="default" w:ascii="Times New Roman" w:hAnsi="Times New Roman" w:eastAsia="宋体" w:cs="Times New Roman"/>
            <w:b w:val="0"/>
            <w:i w:val="0"/>
            <w:sz w:val="24"/>
          </w:rPr>
          <m:t>&gt;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θ</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g</m:t>
            </m:r>
            <m:ctrlPr>
              <w:rPr>
                <w:rFonts w:hint="default" w:ascii="Cambria Math" w:hAnsi="Cambria Math" w:eastAsia="宋体" w:cs="Times New Roman"/>
                <w:sz w:val="24"/>
              </w:rPr>
            </m:ctrlPr>
          </m:sub>
        </m:sSub>
      </m:oMath>
      <w:r>
        <w:rPr>
          <w:rFonts w:hint="default" w:ascii="Times New Roman" w:hAnsi="Times New Roman" w:eastAsia="宋体" w:cs="Times New Roman"/>
          <w:sz w:val="24"/>
          <w:szCs w:val="24"/>
        </w:rPr>
        <w:t>则增强正则化，如果</w:t>
      </w:r>
      <m:oMath>
        <m:r>
          <m:rPr>
            <m:nor/>
          </m:rPr>
          <w:rPr>
            <w:rFonts w:hint="default" w:ascii="Times New Roman" w:hAnsi="Times New Roman" w:eastAsia="宋体" w:cs="Times New Roman"/>
            <w:i/>
            <w:sz w:val="24"/>
          </w:rPr>
          <m:t>g</m:t>
        </m:r>
        <m:r>
          <m:rPr>
            <m:nor/>
            <m:sty m:val="p"/>
          </m:rPr>
          <w:rPr>
            <w:rFonts w:hint="default" w:ascii="Times New Roman" w:hAnsi="Times New Roman" w:eastAsia="宋体" w:cs="Times New Roman"/>
            <w:b w:val="0"/>
            <w:i w:val="0"/>
            <w:sz w:val="24"/>
          </w:rPr>
          <m:t>&lt;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θ</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g</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/2</m:t>
        </m:r>
      </m:oMath>
      <w:r>
        <w:rPr>
          <w:rFonts w:hint="default" w:ascii="Times New Roman" w:hAnsi="Times New Roman" w:eastAsia="宋体" w:cs="Times New Roman"/>
          <w:sz w:val="24"/>
          <w:szCs w:val="24"/>
        </w:rPr>
        <w:t>且验证性能在提升则轻微放松正则化。该策略响应迅速，但可能对短期波动过于敏感。</w:t>
      </w:r>
    </w:p>
    <w:p w14:paraId="613B0271">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策略B：趋势驱动式(Trend-based)</w:t>
      </w:r>
      <w:r>
        <w:rPr>
          <w:rFonts w:hint="default" w:ascii="Times New Roman" w:hAnsi="Times New Roman" w:eastAsia="宋体" w:cs="Times New Roman"/>
          <w:sz w:val="24"/>
          <w:szCs w:val="24"/>
        </w:rPr>
        <w:t>。关注变化趋势而非绝对值，更加稳健。如果连续3个周期</w:t>
      </w:r>
      <m:oMath>
        <m:r>
          <m:rPr>
            <m:sty m:val="p"/>
          </m:rPr>
          <w:rPr>
            <w:rFonts w:hint="default" w:ascii="Cambria Math" w:hAnsi="Cambria Math" w:eastAsia="宋体"/>
            <w:sz w:val="24"/>
          </w:rPr>
          <m:t>Δ</m:t>
        </m:r>
        <m:r>
          <m:rPr/>
          <w:rPr>
            <w:rFonts w:hint="default" w:ascii="Cambria Math" w:hAnsi="Cambria Math" w:eastAsia="宋体"/>
            <w:sz w:val="24"/>
          </w:rPr>
          <m:t>g&gt;0</m:t>
        </m:r>
      </m:oMath>
      <w:r>
        <w:rPr>
          <w:rFonts w:hint="default" w:ascii="Times New Roman" w:hAnsi="Times New Roman" w:eastAsia="宋体" w:cs="Times New Roman"/>
          <w:sz w:val="24"/>
          <w:szCs w:val="24"/>
        </w:rPr>
        <w:t>则增强正则化。该策略更稳定，但响应速度较慢。</w:t>
      </w:r>
    </w:p>
    <w:p w14:paraId="2FD986B6">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策略C：数据感知式(Data-aware)</w:t>
      </w:r>
      <w:r>
        <w:rPr>
          <w:rFonts w:hint="default" w:ascii="Times New Roman" w:hAnsi="Times New Roman" w:eastAsia="宋体" w:cs="Times New Roman"/>
          <w:sz w:val="24"/>
          <w:szCs w:val="24"/>
        </w:rPr>
        <w:t>。将数据特征纳入决策，调整幅度与数据难度相关：</w:t>
      </w:r>
    </w:p>
    <w:p w14:paraId="4711CFE7">
      <w:pPr>
        <w:rPr>
          <w:rFonts w:hint="default" w:ascii="Times New Roman" w:hAnsi="Times New Roman" w:eastAsia="宋体" w:cs="Times New Roman"/>
          <w:sz w:val="24"/>
          <w:szCs w:val="24"/>
        </w:rPr>
      </w:pPr>
      <m:oMathPara>
        <m:oMath>
          <m:r>
            <m:rPr>
              <m:nor/>
            </m:rPr>
            <w:rPr>
              <w:rFonts w:hint="default" w:ascii="Times New Roman" w:hAnsi="Times New Roman" w:eastAsia="宋体" w:cs="Times New Roman"/>
              <w:i/>
              <w:sz w:val="24"/>
            </w:rPr>
            <m:t>strengt</m:t>
          </m:r>
          <m:r>
            <m:rPr>
              <m:nor/>
              <m:sty m:val="p"/>
            </m:rPr>
            <w:rPr>
              <w:rFonts w:hint="default" w:ascii="Times New Roman" w:hAnsi="Times New Roman" w:eastAsia="宋体" w:cs="Times New Roman"/>
              <w:b w:val="0"/>
              <w:i w:val="0"/>
              <w:sz w:val="24"/>
            </w:rPr>
            <m:t>h=(1+2</m:t>
          </m:r>
          <m:acc>
            <m:accPr>
              <m:ctrlPr>
                <w:rPr>
                  <w:rFonts w:hint="default" w:ascii="Cambria Math" w:hAnsi="Cambria Math" w:eastAsia="宋体" w:cs="Times New Roman"/>
                  <w:sz w:val="24"/>
                </w:rPr>
              </m:ctrlPr>
            </m:accPr>
            <m:e>
              <m:r>
                <m:rPr>
                  <m:nor/>
                  <m:sty m:val="p"/>
                </m:rPr>
                <w:rPr>
                  <w:rFonts w:hint="default" w:ascii="Times New Roman" w:hAnsi="Times New Roman" w:eastAsia="宋体" w:cs="Times New Roman"/>
                  <w:b w:val="0"/>
                  <w:i w:val="0"/>
                  <w:sz w:val="24"/>
                </w:rPr>
                <m:t>ϵ</m:t>
              </m:r>
              <m:ctrlPr>
                <w:rPr>
                  <w:rFonts w:hint="default" w:ascii="Cambria Math" w:hAnsi="Cambria Math" w:eastAsia="宋体" w:cs="Times New Roman"/>
                  <w:sz w:val="24"/>
                </w:rPr>
              </m:ctrlPr>
            </m:e>
          </m:acc>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α</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o</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p>
        </m:oMath>
      </m:oMathPara>
    </w:p>
    <w:p w14:paraId="1161BE51">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对于高噪声或小样本数据，采用更大的调整幅度。</w:t>
      </w:r>
    </w:p>
    <w:p w14:paraId="6DCEE464">
      <w:pPr>
        <w:ind w:firstLine="482" w:firstLineChars="20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策略D：阶段混合式(Hybrid)</w:t>
      </w:r>
      <w:r>
        <w:rPr>
          <w:rFonts w:hint="default" w:ascii="Times New Roman" w:hAnsi="Times New Roman" w:eastAsia="宋体" w:cs="Times New Roman"/>
          <w:sz w:val="24"/>
          <w:szCs w:val="24"/>
        </w:rPr>
        <w:t>。根据训练进度在上述策略之间切换，如表2所示。</w:t>
      </w:r>
    </w:p>
    <w:p w14:paraId="0289E2B2">
      <w:pPr>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Table 2</w:t>
      </w:r>
    </w:p>
    <w:p w14:paraId="351CCEA9">
      <w:pPr>
        <w:rPr>
          <w:rFonts w:hint="default" w:ascii="Times New Roman" w:hAnsi="Times New Roman" w:eastAsia="宋体" w:cs="Times New Roman"/>
          <w:b w:val="0"/>
          <w:bCs/>
          <w:sz w:val="24"/>
          <w:szCs w:val="24"/>
        </w:rPr>
      </w:pPr>
      <w:r>
        <w:rPr>
          <w:rFonts w:hint="default" w:ascii="Times New Roman" w:hAnsi="Times New Roman" w:eastAsia="宋体" w:cs="Times New Roman"/>
          <w:b w:val="0"/>
          <w:bCs/>
          <w:sz w:val="24"/>
          <w:szCs w:val="24"/>
        </w:rPr>
        <w:t>Strategy switching rules in Hybrid mode</w:t>
      </w:r>
    </w:p>
    <w:tbl>
      <w:tblPr>
        <w:tblStyle w:val="6"/>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137"/>
        <w:gridCol w:w="2347"/>
        <w:gridCol w:w="3704"/>
      </w:tblGrid>
      <w:tr w14:paraId="0AA4D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37" w:type="dxa"/>
            <w:tcBorders>
              <w:top w:val="single" w:color="auto" w:sz="12" w:space="0"/>
              <w:left w:val="nil"/>
              <w:bottom w:val="single" w:color="auto" w:sz="12" w:space="0"/>
              <w:right w:val="nil"/>
            </w:tcBorders>
            <w:tcMar>
              <w:left w:w="108" w:type="dxa"/>
              <w:right w:w="108" w:type="dxa"/>
            </w:tcMar>
            <w:vAlign w:val="center"/>
          </w:tcPr>
          <w:p w14:paraId="2D30E676">
            <w:pPr>
              <w:jc w:val="center"/>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Training Progress</w:t>
            </w:r>
          </w:p>
        </w:tc>
        <w:tc>
          <w:tcPr>
            <w:tcW w:w="2347" w:type="dxa"/>
            <w:tcBorders>
              <w:top w:val="single" w:color="auto" w:sz="12" w:space="0"/>
              <w:left w:val="nil"/>
              <w:bottom w:val="single" w:color="auto" w:sz="12" w:space="0"/>
              <w:right w:val="nil"/>
            </w:tcBorders>
            <w:tcMar>
              <w:left w:w="108" w:type="dxa"/>
              <w:right w:w="108" w:type="dxa"/>
            </w:tcMar>
            <w:vAlign w:val="center"/>
          </w:tcPr>
          <w:p w14:paraId="48061821">
            <w:pPr>
              <w:jc w:val="center"/>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Active Strategy</w:t>
            </w:r>
          </w:p>
        </w:tc>
        <w:tc>
          <w:tcPr>
            <w:tcW w:w="3704" w:type="dxa"/>
            <w:tcBorders>
              <w:top w:val="single" w:color="auto" w:sz="12" w:space="0"/>
              <w:left w:val="nil"/>
              <w:bottom w:val="single" w:color="auto" w:sz="12" w:space="0"/>
              <w:right w:val="nil"/>
            </w:tcBorders>
            <w:tcMar>
              <w:left w:w="108" w:type="dxa"/>
              <w:right w:w="108" w:type="dxa"/>
            </w:tcMar>
            <w:vAlign w:val="center"/>
          </w:tcPr>
          <w:p w14:paraId="2CD88CF8">
            <w:pPr>
              <w:jc w:val="center"/>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Rationale</w:t>
            </w:r>
          </w:p>
        </w:tc>
      </w:tr>
      <w:tr w14:paraId="5177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37" w:type="dxa"/>
            <w:tcBorders>
              <w:top w:val="single" w:color="auto" w:sz="12" w:space="0"/>
              <w:left w:val="nil"/>
              <w:bottom w:val="nil"/>
              <w:right w:val="nil"/>
            </w:tcBorders>
            <w:tcMar>
              <w:left w:w="108" w:type="dxa"/>
              <w:right w:w="108" w:type="dxa"/>
            </w:tcMar>
            <w:vAlign w:val="center"/>
          </w:tcPr>
          <w:p w14:paraId="71E208F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 - 30% (早期)</w:t>
            </w:r>
          </w:p>
        </w:tc>
        <w:tc>
          <w:tcPr>
            <w:tcW w:w="2347" w:type="dxa"/>
            <w:tcBorders>
              <w:top w:val="single" w:color="auto" w:sz="12" w:space="0"/>
              <w:left w:val="nil"/>
              <w:bottom w:val="nil"/>
              <w:right w:val="nil"/>
            </w:tcBorders>
            <w:tcMar>
              <w:left w:w="108" w:type="dxa"/>
              <w:right w:w="108" w:type="dxa"/>
            </w:tcMar>
            <w:vAlign w:val="center"/>
          </w:tcPr>
          <w:p w14:paraId="077FA77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Data-aware</w:t>
            </w:r>
          </w:p>
        </w:tc>
        <w:tc>
          <w:tcPr>
            <w:tcW w:w="3704" w:type="dxa"/>
            <w:tcBorders>
              <w:top w:val="single" w:color="auto" w:sz="12" w:space="0"/>
              <w:left w:val="nil"/>
              <w:bottom w:val="nil"/>
              <w:right w:val="nil"/>
            </w:tcBorders>
            <w:tcMar>
              <w:left w:w="108" w:type="dxa"/>
              <w:right w:w="108" w:type="dxa"/>
            </w:tcMar>
            <w:vAlign w:val="center"/>
          </w:tcPr>
          <w:p w14:paraId="4748DDF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利用数据画像的先验知识指导初期学习</w:t>
            </w:r>
          </w:p>
        </w:tc>
      </w:tr>
      <w:tr w14:paraId="06C48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37" w:type="dxa"/>
            <w:tcBorders>
              <w:top w:val="nil"/>
              <w:left w:val="nil"/>
              <w:bottom w:val="nil"/>
              <w:right w:val="nil"/>
            </w:tcBorders>
            <w:tcMar>
              <w:left w:w="108" w:type="dxa"/>
              <w:right w:w="108" w:type="dxa"/>
            </w:tcMar>
            <w:vAlign w:val="center"/>
          </w:tcPr>
          <w:p w14:paraId="69A88E9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30% - 70% (中期)</w:t>
            </w:r>
          </w:p>
        </w:tc>
        <w:tc>
          <w:tcPr>
            <w:tcW w:w="2347" w:type="dxa"/>
            <w:tcBorders>
              <w:top w:val="nil"/>
              <w:left w:val="nil"/>
              <w:bottom w:val="nil"/>
              <w:right w:val="nil"/>
            </w:tcBorders>
            <w:tcMar>
              <w:left w:w="108" w:type="dxa"/>
              <w:right w:w="108" w:type="dxa"/>
            </w:tcMar>
            <w:vAlign w:val="center"/>
          </w:tcPr>
          <w:p w14:paraId="027272D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Gap-based</w:t>
            </w:r>
          </w:p>
        </w:tc>
        <w:tc>
          <w:tcPr>
            <w:tcW w:w="3704" w:type="dxa"/>
            <w:tcBorders>
              <w:top w:val="nil"/>
              <w:left w:val="nil"/>
              <w:bottom w:val="nil"/>
              <w:right w:val="nil"/>
            </w:tcBorders>
            <w:tcMar>
              <w:left w:w="108" w:type="dxa"/>
              <w:right w:w="108" w:type="dxa"/>
            </w:tcMar>
            <w:vAlign w:val="center"/>
          </w:tcPr>
          <w:p w14:paraId="7BABBED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核心训练阶段，需要快速响应过拟合信号</w:t>
            </w:r>
          </w:p>
        </w:tc>
      </w:tr>
      <w:tr w14:paraId="5F21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37" w:type="dxa"/>
            <w:tcBorders>
              <w:top w:val="nil"/>
              <w:left w:val="nil"/>
              <w:bottom w:val="single" w:color="auto" w:sz="12" w:space="0"/>
              <w:right w:val="nil"/>
            </w:tcBorders>
            <w:tcMar>
              <w:left w:w="108" w:type="dxa"/>
              <w:right w:w="108" w:type="dxa"/>
            </w:tcMar>
            <w:vAlign w:val="center"/>
          </w:tcPr>
          <w:p w14:paraId="3D159AE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70% - 100% (后期)</w:t>
            </w:r>
          </w:p>
        </w:tc>
        <w:tc>
          <w:tcPr>
            <w:tcW w:w="2347" w:type="dxa"/>
            <w:tcBorders>
              <w:top w:val="nil"/>
              <w:left w:val="nil"/>
              <w:bottom w:val="single" w:color="auto" w:sz="12" w:space="0"/>
              <w:right w:val="nil"/>
            </w:tcBorders>
            <w:tcMar>
              <w:left w:w="108" w:type="dxa"/>
              <w:right w:w="108" w:type="dxa"/>
            </w:tcMar>
            <w:vAlign w:val="center"/>
          </w:tcPr>
          <w:p w14:paraId="00E54F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Trend-based</w:t>
            </w:r>
          </w:p>
        </w:tc>
        <w:tc>
          <w:tcPr>
            <w:tcW w:w="3704" w:type="dxa"/>
            <w:tcBorders>
              <w:top w:val="nil"/>
              <w:left w:val="nil"/>
              <w:bottom w:val="single" w:color="auto" w:sz="12" w:space="0"/>
              <w:right w:val="nil"/>
            </w:tcBorders>
            <w:tcMar>
              <w:left w:w="108" w:type="dxa"/>
              <w:right w:w="108" w:type="dxa"/>
            </w:tcMar>
            <w:vAlign w:val="center"/>
          </w:tcPr>
          <w:p w14:paraId="782FDC3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模型趋于收敛，采用稳健策略避免后期震荡</w:t>
            </w:r>
          </w:p>
        </w:tc>
      </w:tr>
    </w:tbl>
    <w:p w14:paraId="1A066639">
      <w:pPr>
        <w:ind w:firstLine="420" w:firstLineChars="200"/>
        <w:rPr>
          <w:rFonts w:hint="default" w:ascii="Times New Roman" w:hAnsi="Times New Roman" w:eastAsia="宋体" w:cs="Times New Roman"/>
        </w:rPr>
      </w:pPr>
      <w:r>
        <w:rPr>
          <w:rFonts w:hint="default" w:ascii="Times New Roman" w:hAnsi="Times New Roman" w:eastAsia="宋体" w:cs="Times New Roman"/>
        </w:rPr>
        <w:t>混合策略结合了各子策略的优点：早期充分利用数据特征，中期快速响应，后期稳定收敛。</w:t>
      </w:r>
    </w:p>
    <w:p w14:paraId="028C479E">
      <w:pPr>
        <w:pStyle w:val="14"/>
        <w:keepNext w:val="0"/>
        <w:keepLines w:val="0"/>
        <w:pageBreakBefore w:val="0"/>
        <w:widowControl w:val="0"/>
        <w:numPr>
          <w:ilvl w:val="1"/>
          <w:numId w:val="1"/>
        </w:numPr>
        <w:kinsoku/>
        <w:wordWrap/>
        <w:overflowPunct/>
        <w:topLinePunct w:val="0"/>
        <w:autoSpaceDE/>
        <w:autoSpaceDN/>
        <w:bidi w:val="0"/>
        <w:adjustRightInd/>
        <w:snapToGrid/>
        <w:spacing w:before="313" w:beforeLines="100" w:after="313" w:afterLines="100"/>
        <w:ind w:left="560" w:leftChars="0" w:hanging="560" w:hangingChars="200"/>
        <w:textAlignment w:val="auto"/>
        <w:rPr>
          <w:rFonts w:hint="default" w:ascii="Times New Roman" w:hAnsi="Times New Roman" w:cs="Times New Roman"/>
          <w:sz w:val="28"/>
          <w:szCs w:val="28"/>
        </w:rPr>
      </w:pPr>
      <w:r>
        <w:rPr>
          <w:rFonts w:hint="default" w:ascii="Times New Roman" w:hAnsi="Times New Roman" w:cs="Times New Roman"/>
          <w:sz w:val="28"/>
          <w:szCs w:val="28"/>
        </w:rPr>
        <w:t>Algorithm Description</w:t>
      </w:r>
    </w:p>
    <w:p w14:paraId="5AA420A2">
      <w:pPr>
        <w:ind w:firstLine="420" w:firstLineChars="200"/>
      </w:pPr>
      <w:r>
        <w:t>基于泛化差距监控的自适应剪枝算法原理描述如下：</w:t>
      </w:r>
    </w:p>
    <w:p w14:paraId="643D8A2B">
      <w:pPr>
        <w:ind w:firstLine="420" w:firstLineChars="200"/>
      </w:pPr>
    </w:p>
    <w:p w14:paraId="6584D572">
      <w:pPr>
        <w:pStyle w:val="14"/>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Algorithm 1</w:t>
      </w:r>
      <w:r>
        <w:rPr>
          <w:rFonts w:hint="eastAsia"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 AdaPrune - Online Adaptive Pruning for GBDT</w:t>
      </w:r>
    </w:p>
    <w:tbl>
      <w:tblPr>
        <w:tblStyle w:val="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294"/>
      </w:tblGrid>
      <w:tr w14:paraId="1C04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94" w:type="dxa"/>
            <w:tcBorders>
              <w:top w:val="single" w:color="auto" w:sz="24" w:space="0"/>
              <w:left w:val="nil"/>
              <w:bottom w:val="nil"/>
              <w:right w:val="nil"/>
            </w:tcBorders>
            <w:tcMar>
              <w:left w:w="108" w:type="dxa"/>
              <w:right w:w="108" w:type="dxa"/>
            </w:tcMar>
            <w:vAlign w:val="center"/>
          </w:tcPr>
          <w:p w14:paraId="33FD6B27">
            <w:pPr>
              <w:jc w:val="left"/>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Input</w:t>
            </w:r>
            <w:r>
              <w:rPr>
                <w:rFonts w:hint="eastAsia" w:ascii="Times New Roman" w:hAnsi="Times New Roman" w:eastAsia="宋体" w:cs="Times New Roman"/>
                <w:b/>
                <w:sz w:val="24"/>
                <w:szCs w:val="24"/>
                <w:lang w:eastAsia="zh-CN"/>
              </w:rPr>
              <w:t>：</w:t>
            </w:r>
            <w:r>
              <w:rPr>
                <w:rFonts w:hint="default" w:ascii="Times New Roman" w:hAnsi="Times New Roman" w:eastAsia="宋体" w:cs="Times New Roman"/>
                <w:b w:val="0"/>
                <w:bCs/>
                <w:sz w:val="24"/>
                <w:szCs w:val="24"/>
              </w:rPr>
              <w:t xml:space="preserve">Training set </w:t>
            </w:r>
            <m:oMath>
              <m:r>
                <m:rPr/>
                <w:rPr>
                  <w:rFonts w:hint="default" w:ascii="Cambria Math" w:hAnsi="Cambria Math"/>
                  <w:sz w:val="24"/>
                </w:rPr>
                <m:t>D</m:t>
              </m:r>
            </m:oMath>
            <w:r>
              <w:rPr>
                <w:rFonts w:hint="default" w:ascii="Times New Roman" w:hAnsi="Times New Roman" w:eastAsia="宋体" w:cs="Times New Roman"/>
                <w:b w:val="0"/>
                <w:bCs/>
                <w:sz w:val="24"/>
                <w:szCs w:val="24"/>
              </w:rPr>
              <w:t xml:space="preserve">, Max rounds </w:t>
            </w:r>
            <m:oMath>
              <m:r>
                <m:rPr/>
                <w:rPr>
                  <w:rFonts w:hint="default" w:ascii="Cambria Math" w:hAnsi="Cambria Math"/>
                  <w:sz w:val="24"/>
                </w:rPr>
                <m:t>T</m:t>
              </m:r>
            </m:oMath>
            <w:r>
              <w:rPr>
                <w:rFonts w:hint="default" w:ascii="Times New Roman" w:hAnsi="Times New Roman" w:eastAsia="宋体" w:cs="Times New Roman"/>
                <w:b w:val="0"/>
                <w:bCs/>
                <w:sz w:val="24"/>
                <w:szCs w:val="24"/>
              </w:rPr>
              <w:t xml:space="preserve">, Check interval </w:t>
            </w:r>
            <m:oMath>
              <m:r>
                <m:rPr/>
                <w:rPr>
                  <w:rFonts w:hint="default" w:ascii="Cambria Math" w:hAnsi="Cambria Math"/>
                  <w:sz w:val="24"/>
                </w:rPr>
                <m:t>k</m:t>
              </m:r>
            </m:oMath>
            <w:r>
              <w:rPr>
                <w:rFonts w:hint="default" w:ascii="Times New Roman" w:hAnsi="Times New Roman" w:eastAsia="宋体" w:cs="Times New Roman"/>
                <w:b w:val="0"/>
                <w:bCs/>
                <w:sz w:val="24"/>
                <w:szCs w:val="24"/>
              </w:rPr>
              <w:t xml:space="preserve">, Strategy </w:t>
            </w:r>
            <m:oMath>
              <m:r>
                <m:rPr/>
                <w:rPr>
                  <w:rFonts w:hint="default" w:ascii="Cambria Math" w:hAnsi="Cambria Math"/>
                  <w:sz w:val="24"/>
                </w:rPr>
                <m:t>S</m:t>
              </m:r>
            </m:oMath>
          </w:p>
        </w:tc>
      </w:tr>
      <w:tr w14:paraId="126A0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94" w:type="dxa"/>
            <w:tcBorders>
              <w:top w:val="nil"/>
              <w:left w:val="nil"/>
              <w:bottom w:val="nil"/>
              <w:right w:val="nil"/>
            </w:tcBorders>
            <w:tcMar>
              <w:left w:w="108" w:type="dxa"/>
              <w:right w:w="108" w:type="dxa"/>
            </w:tcMar>
            <w:vAlign w:val="center"/>
          </w:tcPr>
          <w:p w14:paraId="76360BA7">
            <w:p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Output</w:t>
            </w: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sz w:val="24"/>
                <w:szCs w:val="24"/>
              </w:rPr>
              <w:t xml:space="preserve">Trained ensemble model </w:t>
            </w:r>
            <m:oMath>
              <m:sSup>
                <m:sSupPr>
                  <m:ctrlPr>
                    <w:rPr>
                      <w:rFonts w:hint="default" w:ascii="Cambria Math" w:hAnsi="Cambria Math" w:eastAsia="宋体"/>
                      <w:sz w:val="24"/>
                    </w:rPr>
                  </m:ctrlPr>
                </m:sSupPr>
                <m:e>
                  <m:r>
                    <m:rPr/>
                    <w:rPr>
                      <w:rFonts w:hint="default" w:ascii="Cambria Math" w:hAnsi="Cambria Math" w:eastAsia="宋体"/>
                      <w:sz w:val="24"/>
                    </w:rPr>
                    <m:t>F</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oMath>
          </w:p>
        </w:tc>
      </w:tr>
      <w:tr w14:paraId="1A67B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94" w:type="dxa"/>
            <w:tcBorders>
              <w:top w:val="nil"/>
              <w:left w:val="nil"/>
              <w:bottom w:val="nil"/>
              <w:right w:val="nil"/>
            </w:tcBorders>
            <w:tcMar>
              <w:left w:w="108" w:type="dxa"/>
              <w:right w:w="108" w:type="dxa"/>
            </w:tcMar>
            <w:vAlign w:val="center"/>
          </w:tcPr>
          <w:p w14:paraId="099B0050">
            <w:pPr>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Split </w:t>
            </w:r>
            <m:oMath>
              <m:r>
                <m:rPr/>
                <w:rPr>
                  <w:rFonts w:hint="default" w:ascii="Cambria Math" w:hAnsi="Cambria Math" w:eastAsia="宋体"/>
                  <w:sz w:val="24"/>
                </w:rPr>
                <m:t>D</m:t>
              </m:r>
            </m:oMath>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into </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train</m:t>
                  </m:r>
                  <m:ctrlPr>
                    <w:rPr>
                      <w:rFonts w:ascii="Cambria Math" w:hAnsi="Cambria Math" w:eastAsia="宋体"/>
                      <w:sz w:val="24"/>
                    </w:rPr>
                  </m:ctrlPr>
                </m:sub>
              </m:sSub>
            </m:oMath>
            <w:r>
              <w:rPr>
                <w:rFonts w:hint="default" w:ascii="Times New Roman" w:hAnsi="Times New Roman" w:eastAsia="宋体" w:cs="Times New Roman"/>
                <w:sz w:val="24"/>
                <w:szCs w:val="24"/>
              </w:rPr>
              <w:t xml:space="preserve"> and </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val</m:t>
                  </m:r>
                  <m:ctrlPr>
                    <w:rPr>
                      <w:rFonts w:ascii="Cambria Math" w:hAnsi="Cambria Math" w:eastAsia="宋体"/>
                      <w:sz w:val="24"/>
                    </w:rPr>
                  </m:ctrlPr>
                </m:sub>
              </m:sSub>
            </m:oMath>
          </w:p>
        </w:tc>
      </w:tr>
      <w:tr w14:paraId="1943A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94" w:type="dxa"/>
            <w:tcBorders>
              <w:top w:val="nil"/>
              <w:left w:val="nil"/>
              <w:bottom w:val="nil"/>
              <w:right w:val="nil"/>
            </w:tcBorders>
            <w:tcMar>
              <w:left w:w="108" w:type="dxa"/>
              <w:right w:w="108" w:type="dxa"/>
            </w:tcMar>
            <w:vAlign w:val="center"/>
          </w:tcPr>
          <w:p w14:paraId="16E98FF0">
            <w:pPr>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2</w:t>
            </w:r>
            <w:r>
              <w:rPr>
                <w:rFonts w:hint="eastAsia" w:ascii="Times New Roman" w:hAnsi="Times New Roman" w:eastAsia="宋体" w:cs="Times New Roman"/>
                <w:sz w:val="24"/>
                <w:szCs w:val="24"/>
                <w:lang w:eastAsia="zh-CN"/>
              </w:rPr>
              <w:t>：</w:t>
            </w:r>
            <m:oMath>
              <m:r>
                <m:rPr/>
                <w:rPr>
                  <w:rFonts w:hint="default" w:ascii="Cambria Math" w:hAnsi="Cambria Math" w:eastAsia="宋体"/>
                  <w:sz w:val="24"/>
                </w:rPr>
                <m:t>profile</m:t>
              </m:r>
            </m:oMath>
            <w:r>
              <w:rPr>
                <w:rFonts w:hint="default" w:ascii="Times New Roman" w:hAnsi="Times New Roman" w:eastAsia="宋体" w:cs="Times New Roman"/>
                <w:sz w:val="24"/>
                <w:szCs w:val="24"/>
              </w:rPr>
              <w:t xml:space="preserve"> </w:t>
            </w:r>
            <m:oMath>
              <m:r>
                <m:rPr/>
                <w:rPr>
                  <w:rFonts w:hint="default" w:ascii="Cambria Math" w:hAnsi="Cambria Math" w:eastAsia="宋体"/>
                  <w:sz w:val="24"/>
                </w:rPr>
                <m:t>←</m:t>
              </m:r>
            </m:oMath>
            <w:r>
              <w:rPr>
                <w:rFonts w:hint="eastAsia" w:hAnsi="Cambria Math" w:eastAsia="宋体"/>
                <w:i w:val="0"/>
                <w:sz w:val="24"/>
                <w:lang w:val="en-US" w:eastAsia="zh-CN"/>
              </w:rPr>
              <w:t xml:space="preserve"> </w:t>
            </w:r>
            <w:r>
              <w:rPr>
                <w:rFonts w:hint="default" w:ascii="Times New Roman" w:hAnsi="Times New Roman" w:eastAsia="宋体" w:cs="Times New Roman"/>
                <w:sz w:val="24"/>
                <w:szCs w:val="24"/>
              </w:rPr>
              <w:t>AnalyzeDataProfile(</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train</m:t>
                  </m:r>
                  <m:ctrlPr>
                    <w:rPr>
                      <w:rFonts w:ascii="Cambria Math" w:hAnsi="Cambria Math" w:eastAsia="宋体"/>
                      <w:sz w:val="24"/>
                    </w:rPr>
                  </m:ctrlPr>
                </m:sub>
              </m:sSub>
            </m:oMath>
            <w:r>
              <w:rPr>
                <w:rFonts w:hint="default" w:ascii="Times New Roman" w:hAnsi="Times New Roman" w:eastAsia="宋体" w:cs="Times New Roman"/>
                <w:sz w:val="24"/>
                <w:szCs w:val="24"/>
              </w:rPr>
              <w:t>)</w:t>
            </w:r>
          </w:p>
        </w:tc>
      </w:tr>
      <w:tr w14:paraId="26A21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94" w:type="dxa"/>
            <w:tcBorders>
              <w:top w:val="nil"/>
              <w:left w:val="nil"/>
              <w:bottom w:val="nil"/>
              <w:right w:val="nil"/>
            </w:tcBorders>
            <w:tcMar>
              <w:left w:w="108" w:type="dxa"/>
              <w:right w:w="108" w:type="dxa"/>
            </w:tcMar>
            <w:vAlign w:val="center"/>
          </w:tcPr>
          <w:p w14:paraId="52912E18">
            <w:pPr>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3</w:t>
            </w:r>
            <w:r>
              <w:rPr>
                <w:rFonts w:hint="eastAsia" w:ascii="Times New Roman" w:hAnsi="Times New Roman" w:eastAsia="宋体" w:cs="Times New Roman"/>
                <w:sz w:val="24"/>
                <w:szCs w:val="24"/>
                <w:lang w:eastAsia="zh-CN"/>
              </w:rPr>
              <w:t>：</w:t>
            </w:r>
            <m:oMath>
              <m:r>
                <m:rPr/>
                <w:rPr>
                  <w:rFonts w:hint="default" w:ascii="Cambria Math" w:hAnsi="Cambria Math" w:eastAsia="宋体"/>
                  <w:sz w:val="24"/>
                </w:rPr>
                <m:t>params</m:t>
              </m:r>
            </m:oMath>
            <w:r>
              <w:rPr>
                <w:rFonts w:hint="default" w:ascii="Times New Roman" w:hAnsi="Times New Roman" w:eastAsia="宋体" w:cs="Times New Roman"/>
                <w:sz w:val="24"/>
                <w:szCs w:val="24"/>
              </w:rPr>
              <w:t xml:space="preserve"> </w:t>
            </w:r>
            <m:oMath>
              <m:r>
                <m:rPr/>
                <w:rPr>
                  <w:rFonts w:hint="default" w:ascii="Cambria Math" w:hAnsi="Cambria Math" w:eastAsia="宋体"/>
                  <w:sz w:val="24"/>
                </w:rPr>
                <m:t>←</m:t>
              </m:r>
            </m:oMath>
            <w:r>
              <w:rPr>
                <w:rFonts w:hint="default" w:ascii="Times New Roman" w:hAnsi="Times New Roman" w:eastAsia="宋体" w:cs="Times New Roman"/>
                <w:sz w:val="24"/>
                <w:szCs w:val="24"/>
              </w:rPr>
              <w:t xml:space="preserve"> InitializeParams(</w:t>
            </w:r>
            <m:oMath>
              <m:r>
                <m:rPr/>
                <w:rPr>
                  <w:rFonts w:hint="default" w:ascii="Cambria Math" w:hAnsi="Cambria Math" w:eastAsia="宋体"/>
                  <w:sz w:val="24"/>
                </w:rPr>
                <m:t>profile</m:t>
              </m:r>
            </m:oMath>
            <w:r>
              <w:rPr>
                <w:rFonts w:hint="default" w:ascii="Times New Roman" w:hAnsi="Times New Roman" w:eastAsia="宋体" w:cs="Times New Roman"/>
                <w:sz w:val="24"/>
                <w:szCs w:val="24"/>
              </w:rPr>
              <w:t>)</w:t>
            </w:r>
          </w:p>
        </w:tc>
      </w:tr>
      <w:tr w14:paraId="3400A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94" w:type="dxa"/>
            <w:tcBorders>
              <w:top w:val="nil"/>
              <w:left w:val="nil"/>
              <w:bottom w:val="nil"/>
              <w:right w:val="nil"/>
            </w:tcBorders>
            <w:tcMar>
              <w:left w:w="108" w:type="dxa"/>
              <w:right w:w="108" w:type="dxa"/>
            </w:tcMar>
            <w:vAlign w:val="center"/>
          </w:tcPr>
          <w:p w14:paraId="346579DB">
            <w:pPr>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4</w:t>
            </w:r>
            <w:r>
              <w:rPr>
                <w:rFonts w:hint="eastAsia" w:ascii="Times New Roman" w:hAnsi="Times New Roman" w:eastAsia="宋体" w:cs="Times New Roman"/>
                <w:sz w:val="24"/>
                <w:szCs w:val="24"/>
                <w:lang w:eastAsia="zh-CN"/>
              </w:rPr>
              <w:t>：</w:t>
            </w:r>
            <m:oMath>
              <m:r>
                <m:rPr/>
                <w:rPr>
                  <w:rFonts w:hint="default" w:ascii="Cambria Math" w:hAnsi="Cambria Math" w:eastAsia="宋体"/>
                  <w:sz w:val="24"/>
                </w:rPr>
                <m:t>F</m:t>
              </m:r>
            </m:oMath>
            <w:r>
              <w:rPr>
                <w:rFonts w:hint="eastAsia" w:ascii="Times New Roman" w:hAnsi="Times New Roman" w:eastAsia="宋体" w:cs="Times New Roman"/>
                <w:sz w:val="24"/>
                <w:szCs w:val="24"/>
                <w:lang w:val="en-US" w:eastAsia="zh-CN"/>
              </w:rPr>
              <w:t xml:space="preserve"> </w:t>
            </w:r>
            <m:oMath>
              <m:r>
                <m:rPr/>
                <w:rPr>
                  <w:rFonts w:hint="default" w:ascii="Cambria Math" w:hAnsi="Cambria Math" w:eastAsia="宋体"/>
                  <w:sz w:val="24"/>
                </w:rPr>
                <m:t>←</m:t>
              </m:r>
            </m:oMath>
            <w:r>
              <w:rPr>
                <w:rFonts w:hint="default" w:ascii="Times New Roman" w:hAnsi="Times New Roman" w:eastAsia="宋体" w:cs="Times New Roman"/>
                <w:sz w:val="24"/>
                <w:szCs w:val="24"/>
              </w:rPr>
              <w:t xml:space="preserve"> EmptyEnsemble(); </w:t>
            </w:r>
            <m:oMath>
              <m:sSup>
                <m:sSupPr>
                  <m:ctrlPr>
                    <w:rPr>
                      <w:rFonts w:hint="default" w:ascii="Cambria Math" w:hAnsi="Cambria Math" w:eastAsia="宋体"/>
                      <w:sz w:val="24"/>
                    </w:rPr>
                  </m:ctrlPr>
                </m:sSupPr>
                <m:e>
                  <m:r>
                    <m:rPr/>
                    <w:rPr>
                      <w:rFonts w:hint="default" w:ascii="Cambria Math" w:hAnsi="Cambria Math" w:eastAsia="宋体"/>
                      <w:sz w:val="24"/>
                    </w:rPr>
                    <m:t>F</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oMath>
            <w:r>
              <w:rPr>
                <w:rFonts w:hint="default" w:ascii="Times New Roman" w:hAnsi="Times New Roman" w:eastAsia="宋体" w:cs="Times New Roman"/>
                <w:sz w:val="24"/>
                <w:szCs w:val="24"/>
              </w:rPr>
              <w:t xml:space="preserve"> </w:t>
            </w:r>
            <m:oMath>
              <m:r>
                <m:rPr/>
                <w:rPr>
                  <w:rFonts w:hint="default" w:ascii="Cambria Math" w:hAnsi="Cambria Math" w:eastAsia="宋体"/>
                  <w:sz w:val="24"/>
                </w:rPr>
                <m:t>←</m:t>
              </m:r>
            </m:oMath>
            <w:r>
              <w:rPr>
                <w:rFonts w:hint="default" w:ascii="Times New Roman" w:hAnsi="Times New Roman" w:eastAsia="宋体" w:cs="Times New Roman"/>
                <w:sz w:val="24"/>
                <w:szCs w:val="24"/>
              </w:rPr>
              <w:t xml:space="preserve"> null; </w:t>
            </w:r>
            <m:oMath>
              <m:r>
                <m:rPr/>
                <w:rPr>
                  <w:rFonts w:hint="default" w:ascii="Cambria Math" w:hAnsi="Cambria Math" w:eastAsia="宋体"/>
                  <w:sz w:val="24"/>
                </w:rPr>
                <m:t>bes</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m:sty m:val="p"/>
                    </m:rPr>
                    <w:rPr>
                      <w:rFonts w:hint="default" w:ascii="Cambria Math" w:hAnsi="Cambria Math" w:eastAsia="宋体"/>
                      <w:sz w:val="24"/>
                      <w:lang w:val="en-US" w:eastAsia="zh-CN"/>
                    </w:rPr>
                    <m:t>−</m:t>
                  </m:r>
                  <m:ctrlPr>
                    <w:rPr>
                      <w:rFonts w:ascii="Cambria Math" w:hAnsi="Cambria Math" w:eastAsia="宋体"/>
                      <w:sz w:val="24"/>
                    </w:rPr>
                  </m:ctrlPr>
                </m:sub>
              </m:sSub>
              <m:r>
                <m:rPr/>
                <w:rPr>
                  <w:rFonts w:hint="default" w:ascii="Cambria Math" w:hAnsi="Cambria Math" w:eastAsia="宋体"/>
                  <w:sz w:val="24"/>
                </w:rPr>
                <m:t>core</m:t>
              </m:r>
            </m:oMath>
            <w:r>
              <w:rPr>
                <w:rFonts w:hint="default" w:ascii="Times New Roman" w:hAnsi="Times New Roman" w:eastAsia="宋体" w:cs="Times New Roman"/>
                <w:sz w:val="24"/>
                <w:szCs w:val="24"/>
              </w:rPr>
              <w:t xml:space="preserve"> </w:t>
            </w:r>
            <m:oMath>
              <m:r>
                <m:rPr/>
                <w:rPr>
                  <w:rFonts w:hint="default" w:ascii="Cambria Math" w:hAnsi="Cambria Math" w:eastAsia="宋体"/>
                  <w:sz w:val="24"/>
                </w:rPr>
                <m:t>←</m:t>
              </m:r>
            </m:oMath>
            <w:r>
              <w:rPr>
                <w:rFonts w:hint="default" w:ascii="Times New Roman" w:hAnsi="Times New Roman" w:eastAsia="宋体" w:cs="Times New Roman"/>
                <w:sz w:val="24"/>
                <w:szCs w:val="24"/>
              </w:rPr>
              <w:t xml:space="preserve"> </w:t>
            </w:r>
            <m:oMath>
              <m:r>
                <m:rPr/>
                <w:rPr>
                  <w:rFonts w:hint="default" w:ascii="Cambria Math" w:hAnsi="Cambria Math" w:eastAsia="宋体"/>
                  <w:sz w:val="24"/>
                </w:rPr>
                <m:t>−∞</m:t>
              </m:r>
            </m:oMath>
          </w:p>
        </w:tc>
      </w:tr>
      <w:tr w14:paraId="03D25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94" w:type="dxa"/>
            <w:tcBorders>
              <w:top w:val="nil"/>
              <w:left w:val="nil"/>
              <w:bottom w:val="nil"/>
              <w:right w:val="nil"/>
            </w:tcBorders>
            <w:tcMar>
              <w:left w:w="108" w:type="dxa"/>
              <w:right w:w="108" w:type="dxa"/>
            </w:tcMar>
            <w:vAlign w:val="center"/>
          </w:tcPr>
          <w:p w14:paraId="17DC91CE">
            <w:pPr>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5</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b/>
                <w:sz w:val="24"/>
                <w:szCs w:val="24"/>
              </w:rPr>
              <w:t>for</w:t>
            </w:r>
            <w:r>
              <w:rPr>
                <w:rFonts w:hint="eastAsia" w:ascii="Times New Roman" w:hAnsi="Times New Roman" w:eastAsia="宋体" w:cs="Times New Roman"/>
                <w:b/>
                <w:sz w:val="24"/>
                <w:szCs w:val="24"/>
                <w:lang w:val="en-US" w:eastAsia="zh-CN"/>
              </w:rPr>
              <w:t xml:space="preserve"> </w:t>
            </w:r>
            <m:oMath>
              <m:r>
                <m:rPr/>
                <w:rPr>
                  <w:rFonts w:hint="default" w:ascii="Cambria Math" w:hAnsi="Cambria Math" w:eastAsia="宋体"/>
                  <w:sz w:val="24"/>
                </w:rPr>
                <m:t>t</m:t>
              </m:r>
              <m:r>
                <m:rPr/>
                <w:rPr>
                  <w:rFonts w:hint="default" w:ascii="Cambria Math" w:hAnsi="Cambria Math" w:eastAsia="宋体"/>
                  <w:sz w:val="24"/>
                  <w:lang w:val="en-US" w:eastAsia="zh-CN"/>
                </w:rPr>
                <m:t xml:space="preserve"> </m:t>
              </m:r>
            </m:oMath>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1 to </w:t>
            </w:r>
            <m:oMath>
              <m:r>
                <m:rPr/>
                <w:rPr>
                  <w:rFonts w:hint="default" w:ascii="Cambria Math" w:hAnsi="Cambria Math" w:eastAsia="宋体"/>
                  <w:sz w:val="24"/>
                </w:rPr>
                <m:t>T</m:t>
              </m:r>
            </m:oMath>
            <w:r>
              <w:rPr>
                <w:rFonts w:hint="eastAsia" w:hAnsi="Cambria Math" w:eastAsia="宋体"/>
                <w:i w:val="0"/>
                <w:sz w:val="24"/>
                <w:lang w:val="en-US" w:eastAsia="zh-CN"/>
              </w:rPr>
              <w:t xml:space="preserve"> </w:t>
            </w:r>
            <w:r>
              <w:rPr>
                <w:rFonts w:hint="default" w:ascii="Times New Roman" w:hAnsi="Times New Roman" w:eastAsia="宋体" w:cs="Times New Roman"/>
                <w:b/>
                <w:sz w:val="24"/>
                <w:szCs w:val="24"/>
              </w:rPr>
              <w:t>do</w:t>
            </w:r>
          </w:p>
        </w:tc>
      </w:tr>
      <w:tr w14:paraId="6E7A5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94" w:type="dxa"/>
            <w:tcBorders>
              <w:top w:val="nil"/>
              <w:left w:val="nil"/>
              <w:bottom w:val="nil"/>
              <w:right w:val="nil"/>
            </w:tcBorders>
            <w:tcMar>
              <w:left w:w="108" w:type="dxa"/>
              <w:right w:w="108" w:type="dxa"/>
            </w:tcMar>
            <w:vAlign w:val="center"/>
          </w:tcPr>
          <w:p w14:paraId="3723AB96">
            <w:pPr>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6</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m:oMath>
              <m:r>
                <m:rPr/>
                <w:rPr>
                  <w:rFonts w:hint="default" w:ascii="Cambria Math" w:hAnsi="Cambria Math" w:eastAsia="宋体"/>
                  <w:sz w:val="24"/>
                </w:rPr>
                <m:t>tre</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TrainDecisionTree(</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train</m:t>
                  </m:r>
                  <m:ctrlPr>
                    <w:rPr>
                      <w:rFonts w:ascii="Cambria Math" w:hAnsi="Cambria Math" w:eastAsia="宋体"/>
                      <w:sz w:val="24"/>
                    </w:rPr>
                  </m:ctrlPr>
                </m:sub>
              </m:sSub>
            </m:oMath>
            <w:r>
              <w:rPr>
                <w:rFonts w:hint="default" w:ascii="Times New Roman" w:hAnsi="Times New Roman" w:eastAsia="宋体" w:cs="Times New Roman"/>
                <w:sz w:val="24"/>
                <w:szCs w:val="24"/>
              </w:rPr>
              <w:t xml:space="preserve">, </w:t>
            </w:r>
            <m:oMath>
              <m:r>
                <m:rPr/>
                <w:rPr>
                  <w:rFonts w:hint="default" w:ascii="Cambria Math" w:hAnsi="Cambria Math" w:eastAsia="宋体"/>
                  <w:sz w:val="24"/>
                </w:rPr>
                <m:t>F</m:t>
              </m:r>
            </m:oMath>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 xml:space="preserve"> </w:t>
            </w:r>
            <m:oMath>
              <m:r>
                <m:rPr/>
                <w:rPr>
                  <w:rFonts w:hint="default" w:ascii="Cambria Math" w:hAnsi="Cambria Math" w:eastAsia="宋体"/>
                  <w:sz w:val="24"/>
                </w:rPr>
                <m:t>params</m:t>
              </m:r>
            </m:oMath>
            <w:r>
              <w:rPr>
                <w:rFonts w:hint="default" w:ascii="Times New Roman" w:hAnsi="Times New Roman" w:eastAsia="宋体" w:cs="Times New Roman"/>
                <w:sz w:val="24"/>
                <w:szCs w:val="24"/>
              </w:rPr>
              <w:t>)</w:t>
            </w:r>
          </w:p>
        </w:tc>
      </w:tr>
      <w:tr w14:paraId="0BCB5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94" w:type="dxa"/>
            <w:tcBorders>
              <w:top w:val="nil"/>
              <w:left w:val="nil"/>
              <w:bottom w:val="nil"/>
              <w:right w:val="nil"/>
            </w:tcBorders>
            <w:tcMar>
              <w:left w:w="108" w:type="dxa"/>
              <w:right w:w="108" w:type="dxa"/>
            </w:tcMar>
            <w:vAlign w:val="center"/>
          </w:tcPr>
          <w:p w14:paraId="669F63FA">
            <w:pPr>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7</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m:oMath>
              <m:r>
                <m:rPr/>
                <w:rPr>
                  <w:rFonts w:hint="default" w:ascii="Cambria Math" w:hAnsi="Cambria Math" w:eastAsia="宋体"/>
                  <w:sz w:val="24"/>
                </w:rPr>
                <m:t>F</m:t>
              </m:r>
            </m:oMath>
            <w:r>
              <w:rPr>
                <w:rFonts w:hint="default" w:ascii="Times New Roman" w:hAnsi="Times New Roman" w:eastAsia="宋体" w:cs="Times New Roman"/>
                <w:sz w:val="24"/>
                <w:szCs w:val="24"/>
              </w:rPr>
              <w:t xml:space="preserve"> ← </w:t>
            </w:r>
            <m:oMath>
              <m:r>
                <m:rPr/>
                <w:rPr>
                  <w:rFonts w:hint="default" w:ascii="Cambria Math" w:hAnsi="Cambria Math" w:eastAsia="宋体"/>
                  <w:sz w:val="24"/>
                </w:rPr>
                <m:t>F</m:t>
              </m:r>
            </m:oMath>
            <w:r>
              <w:rPr>
                <w:rFonts w:hint="default" w:ascii="Times New Roman" w:hAnsi="Times New Roman" w:eastAsia="宋体" w:cs="Times New Roman"/>
                <w:sz w:val="24"/>
                <w:szCs w:val="24"/>
              </w:rPr>
              <w:t xml:space="preserve"> + </w:t>
            </w:r>
            <m:oMath>
              <m:r>
                <m:rPr/>
                <w:rPr>
                  <w:rFonts w:hint="default" w:ascii="Cambria Math" w:hAnsi="Cambria Math" w:eastAsia="宋体"/>
                  <w:sz w:val="24"/>
                </w:rPr>
                <m:t>η⋅tre</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p>
        </w:tc>
      </w:tr>
      <w:tr w14:paraId="468C0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94" w:type="dxa"/>
            <w:tcBorders>
              <w:top w:val="nil"/>
              <w:left w:val="nil"/>
              <w:bottom w:val="nil"/>
              <w:right w:val="nil"/>
            </w:tcBorders>
            <w:tcMar>
              <w:left w:w="108" w:type="dxa"/>
              <w:right w:w="108" w:type="dxa"/>
            </w:tcMar>
            <w:vAlign w:val="center"/>
          </w:tcPr>
          <w:p w14:paraId="13B94B57">
            <w:pPr>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8</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w:t>
            </w:r>
            <w:r>
              <w:rPr>
                <w:rFonts w:hint="default" w:ascii="Times New Roman" w:hAnsi="Times New Roman" w:eastAsia="宋体" w:cs="Times New Roman"/>
                <w:b/>
                <w:sz w:val="24"/>
                <w:szCs w:val="24"/>
              </w:rPr>
              <w:t>if</w:t>
            </w:r>
            <w:r>
              <w:rPr>
                <w:rFonts w:hint="eastAsia" w:ascii="Times New Roman" w:hAnsi="Times New Roman" w:eastAsia="宋体" w:cs="Times New Roman"/>
                <w:b/>
                <w:sz w:val="24"/>
                <w:szCs w:val="24"/>
                <w:lang w:val="en-US" w:eastAsia="zh-CN"/>
              </w:rPr>
              <w:t xml:space="preserve"> </w:t>
            </w:r>
            <m:oMath>
              <m:r>
                <m:rPr/>
                <w:rPr>
                  <w:rFonts w:hint="default" w:ascii="Cambria Math" w:hAnsi="Cambria Math" w:eastAsia="宋体"/>
                  <w:sz w:val="24"/>
                </w:rPr>
                <m:t>t</m:t>
              </m:r>
              <m:r>
                <m:rPr/>
                <w:rPr>
                  <w:rFonts w:hint="default" w:ascii="Cambria Math" w:hAnsi="Cambria Math" w:eastAsia="宋体"/>
                  <w:sz w:val="24"/>
                  <w:lang w:val="en-US" w:eastAsia="zh-CN"/>
                </w:rPr>
                <m:t xml:space="preserve"> </m:t>
              </m:r>
              <m:r>
                <m:rPr>
                  <m:sty m:val="p"/>
                </m:rPr>
                <w:rPr>
                  <w:rFonts w:hint="default" w:ascii="Cambria Math" w:hAnsi="Cambria Math" w:eastAsia="宋体"/>
                  <w:sz w:val="24"/>
                </w:rPr>
                <m:t>mod</m:t>
              </m:r>
              <m:r>
                <m:rPr>
                  <m:sty m:val="p"/>
                </m:rPr>
                <w:rPr>
                  <w:rFonts w:hint="default" w:ascii="Cambria Math" w:hAnsi="Cambria Math" w:eastAsia="宋体"/>
                  <w:sz w:val="24"/>
                  <w:lang w:val="en-US" w:eastAsia="zh-CN"/>
                </w:rPr>
                <m:t xml:space="preserve"> </m:t>
              </m:r>
              <m:r>
                <m:rPr/>
                <w:rPr>
                  <w:rFonts w:hint="default" w:ascii="Cambria Math" w:hAnsi="Cambria Math" w:eastAsia="宋体"/>
                  <w:sz w:val="24"/>
                </w:rPr>
                <m:t>k</m:t>
              </m:r>
            </m:oMath>
            <w:r>
              <w:rPr>
                <w:rFonts w:hint="eastAsia" w:hAnsi="Cambria Math" w:eastAsia="宋体"/>
                <w:i w:val="0"/>
                <w:sz w:val="24"/>
                <w:lang w:val="en-US" w:eastAsia="zh-CN"/>
              </w:rPr>
              <w:t xml:space="preserve"> </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0</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b/>
                <w:sz w:val="24"/>
                <w:szCs w:val="24"/>
              </w:rPr>
              <w:t>then</w:t>
            </w:r>
          </w:p>
        </w:tc>
      </w:tr>
      <w:tr w14:paraId="072DB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7" w:hRule="atLeast"/>
        </w:trPr>
        <w:tc>
          <w:tcPr>
            <w:tcW w:w="8294" w:type="dxa"/>
            <w:tcBorders>
              <w:top w:val="nil"/>
              <w:left w:val="nil"/>
              <w:bottom w:val="nil"/>
              <w:right w:val="nil"/>
            </w:tcBorders>
            <w:tcMar>
              <w:left w:w="108" w:type="dxa"/>
              <w:right w:w="108" w:type="dxa"/>
            </w:tcMar>
            <w:vAlign w:val="center"/>
          </w:tcPr>
          <w:p w14:paraId="0615A37E">
            <w:pPr>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9</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m:oMath>
              <m:r>
                <m:rPr/>
                <w:rPr>
                  <w:rFonts w:hint="default" w:ascii="Cambria Math" w:hAnsi="Cambria Math" w:eastAsia="宋体"/>
                  <w:sz w:val="24"/>
                </w:rPr>
                <m:t>gap←Evaluate(F,</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train</m:t>
                  </m:r>
                  <m:ctrlPr>
                    <w:rPr>
                      <w:rFonts w:ascii="Cambria Math" w:hAnsi="Cambria Math" w:eastAsia="宋体"/>
                      <w:sz w:val="24"/>
                    </w:rPr>
                  </m:ctrlPr>
                </m:sub>
              </m:sSub>
              <m:r>
                <m:rPr/>
                <w:rPr>
                  <w:rFonts w:hint="default" w:ascii="Cambria Math" w:hAnsi="Cambria Math" w:eastAsia="宋体"/>
                  <w:sz w:val="24"/>
                </w:rPr>
                <m:t>)−Evaluate(F,</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val</m:t>
                  </m:r>
                  <m:ctrlPr>
                    <w:rPr>
                      <w:rFonts w:ascii="Cambria Math" w:hAnsi="Cambria Math" w:eastAsia="宋体"/>
                      <w:sz w:val="24"/>
                    </w:rPr>
                  </m:ctrlPr>
                </m:sub>
              </m:sSub>
              <m:r>
                <m:rPr/>
                <w:rPr>
                  <w:rFonts w:hint="default" w:ascii="Cambria Math" w:hAnsi="Cambria Math" w:eastAsia="宋体"/>
                  <w:sz w:val="24"/>
                </w:rPr>
                <m:t>)</m:t>
              </m:r>
            </m:oMath>
          </w:p>
        </w:tc>
      </w:tr>
      <w:tr w14:paraId="6EB88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94" w:type="dxa"/>
            <w:tcBorders>
              <w:top w:val="nil"/>
              <w:left w:val="nil"/>
              <w:bottom w:val="nil"/>
              <w:right w:val="nil"/>
            </w:tcBorders>
            <w:tcMar>
              <w:left w:w="108" w:type="dxa"/>
              <w:right w:w="108" w:type="dxa"/>
            </w:tcMar>
            <w:vAlign w:val="center"/>
          </w:tcPr>
          <w:p w14:paraId="007DA1E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10</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m:oMath>
              <m:r>
                <m:rPr/>
                <w:rPr>
                  <w:rFonts w:hint="default" w:ascii="Cambria Math" w:hAnsi="Cambria Math" w:eastAsia="宋体"/>
                  <w:sz w:val="24"/>
                </w:rPr>
                <m:t>params</m:t>
              </m:r>
            </m:oMath>
            <w:r>
              <w:rPr>
                <w:rFonts w:hint="default" w:ascii="Times New Roman" w:hAnsi="Times New Roman" w:eastAsia="宋体" w:cs="Times New Roman"/>
                <w:sz w:val="24"/>
                <w:szCs w:val="24"/>
              </w:rPr>
              <w:t xml:space="preserve"> ← AdaptParams(</w:t>
            </w:r>
            <m:oMath>
              <m:r>
                <m:rPr/>
                <w:rPr>
                  <w:rFonts w:hint="default" w:ascii="Cambria Math" w:hAnsi="Cambria Math" w:eastAsia="宋体"/>
                  <w:sz w:val="24"/>
                </w:rPr>
                <m:t>params</m:t>
              </m:r>
            </m:oMath>
            <w:r>
              <w:rPr>
                <w:rFonts w:hint="default" w:ascii="Times New Roman" w:hAnsi="Times New Roman" w:eastAsia="宋体" w:cs="Times New Roman"/>
                <w:sz w:val="24"/>
                <w:szCs w:val="24"/>
              </w:rPr>
              <w:t xml:space="preserve">, </w:t>
            </w:r>
            <m:oMath>
              <m:r>
                <m:rPr/>
                <w:rPr>
                  <w:rFonts w:hint="default" w:ascii="Cambria Math" w:hAnsi="Cambria Math" w:eastAsia="宋体"/>
                  <w:sz w:val="24"/>
                </w:rPr>
                <m:t>gap</m:t>
              </m:r>
            </m:oMath>
            <w:r>
              <w:rPr>
                <w:rFonts w:hint="default" w:ascii="Times New Roman" w:hAnsi="Times New Roman" w:eastAsia="宋体" w:cs="Times New Roman"/>
                <w:sz w:val="24"/>
                <w:szCs w:val="24"/>
              </w:rPr>
              <w:t xml:space="preserve">, </w:t>
            </w:r>
            <m:oMath>
              <m:r>
                <m:rPr/>
                <w:rPr>
                  <w:rFonts w:hint="default" w:ascii="Cambria Math" w:hAnsi="Cambria Math" w:eastAsia="宋体"/>
                  <w:sz w:val="24"/>
                </w:rPr>
                <m:t>profile</m:t>
              </m:r>
            </m:oMath>
            <w:r>
              <w:rPr>
                <w:rFonts w:hint="default" w:ascii="Times New Roman" w:hAnsi="Times New Roman" w:eastAsia="宋体" w:cs="Times New Roman"/>
                <w:sz w:val="24"/>
                <w:szCs w:val="24"/>
              </w:rPr>
              <w:t xml:space="preserve">, </w:t>
            </w:r>
            <m:oMath>
              <m:r>
                <m:rPr/>
                <w:rPr>
                  <w:rFonts w:hint="default" w:ascii="Cambria Math" w:hAnsi="Cambria Math" w:eastAsia="宋体"/>
                  <w:sz w:val="24"/>
                </w:rPr>
                <m:t>S</m:t>
              </m:r>
            </m:oMath>
            <w:r>
              <w:rPr>
                <w:rFonts w:hint="default" w:ascii="Times New Roman" w:hAnsi="Times New Roman" w:eastAsia="宋体" w:cs="Times New Roman"/>
                <w:sz w:val="24"/>
                <w:szCs w:val="24"/>
              </w:rPr>
              <w:t>)</w:t>
            </w:r>
          </w:p>
        </w:tc>
      </w:tr>
      <w:tr w14:paraId="45296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8" w:hRule="atLeast"/>
        </w:trPr>
        <w:tc>
          <w:tcPr>
            <w:tcW w:w="8294" w:type="dxa"/>
            <w:tcBorders>
              <w:top w:val="nil"/>
              <w:left w:val="nil"/>
              <w:bottom w:val="nil"/>
              <w:right w:val="nil"/>
            </w:tcBorders>
            <w:tcMar>
              <w:left w:w="108" w:type="dxa"/>
              <w:right w:w="108" w:type="dxa"/>
            </w:tcMar>
            <w:vAlign w:val="center"/>
          </w:tcPr>
          <w:p w14:paraId="379E0B6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b/>
                <w:sz w:val="24"/>
                <w:szCs w:val="24"/>
              </w:rPr>
              <w:t>end if</w:t>
            </w:r>
          </w:p>
        </w:tc>
      </w:tr>
      <w:tr w14:paraId="56B38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94" w:type="dxa"/>
            <w:tcBorders>
              <w:top w:val="nil"/>
              <w:left w:val="nil"/>
              <w:bottom w:val="nil"/>
              <w:right w:val="nil"/>
            </w:tcBorders>
            <w:tcMar>
              <w:left w:w="108" w:type="dxa"/>
              <w:right w:w="108" w:type="dxa"/>
            </w:tcMar>
            <w:vAlign w:val="center"/>
          </w:tcPr>
          <w:p w14:paraId="60812D4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b/>
                <w:sz w:val="24"/>
                <w:szCs w:val="24"/>
              </w:rPr>
              <w:t>if</w:t>
            </w:r>
            <w:r>
              <w:rPr>
                <w:rFonts w:hint="eastAsia" w:ascii="Times New Roman" w:hAnsi="Times New Roman" w:eastAsia="宋体" w:cs="Times New Roman"/>
                <w:b/>
                <w:sz w:val="24"/>
                <w:szCs w:val="24"/>
                <w:lang w:val="en-US" w:eastAsia="zh-CN"/>
              </w:rPr>
              <w:t xml:space="preserve"> </w:t>
            </w:r>
            <w:r>
              <w:rPr>
                <w:rFonts w:hint="default" w:ascii="Times New Roman" w:hAnsi="Times New Roman" w:eastAsia="宋体" w:cs="Times New Roman"/>
                <w:sz w:val="24"/>
                <w:szCs w:val="24"/>
              </w:rPr>
              <w:t>Evaluate(</w:t>
            </w:r>
            <m:oMath>
              <m:r>
                <m:rPr/>
                <w:rPr>
                  <w:rFonts w:hint="default" w:ascii="Cambria Math" w:hAnsi="Cambria Math" w:eastAsia="宋体"/>
                  <w:sz w:val="24"/>
                </w:rPr>
                <m:t>F</m:t>
              </m:r>
            </m:oMath>
            <w:r>
              <w:rPr>
                <w:rFonts w:hint="default" w:ascii="Times New Roman" w:hAnsi="Times New Roman" w:eastAsia="宋体" w:cs="Times New Roman"/>
                <w:sz w:val="24"/>
                <w:szCs w:val="24"/>
              </w:rPr>
              <w:t xml:space="preserve">, </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val</m:t>
                  </m:r>
                  <m:ctrlPr>
                    <w:rPr>
                      <w:rFonts w:ascii="Cambria Math" w:hAnsi="Cambria Math" w:eastAsia="宋体"/>
                      <w:sz w:val="24"/>
                    </w:rPr>
                  </m:ctrlPr>
                </m:sub>
              </m:sSub>
            </m:oMath>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&gt; </w:t>
            </w:r>
            <m:oMath>
              <m:r>
                <m:rPr/>
                <w:rPr>
                  <w:rFonts w:hint="default" w:ascii="Cambria Math" w:hAnsi="Cambria Math" w:eastAsia="宋体"/>
                  <w:sz w:val="24"/>
                </w:rPr>
                <m:t>bes</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m:sty m:val="p"/>
                    </m:rPr>
                    <w:rPr>
                      <w:rFonts w:hint="default" w:ascii="Cambria Math" w:hAnsi="Cambria Math" w:eastAsia="宋体"/>
                      <w:sz w:val="24"/>
                      <w:lang w:val="en-US" w:eastAsia="zh-CN"/>
                    </w:rPr>
                    <m:t>−</m:t>
                  </m:r>
                  <m:ctrlPr>
                    <w:rPr>
                      <w:rFonts w:ascii="Cambria Math" w:hAnsi="Cambria Math" w:eastAsia="宋体"/>
                      <w:sz w:val="24"/>
                    </w:rPr>
                  </m:ctrlPr>
                </m:sub>
              </m:sSub>
              <m:r>
                <m:rPr/>
                <w:rPr>
                  <w:rFonts w:hint="default" w:ascii="Cambria Math" w:hAnsi="Cambria Math" w:eastAsia="宋体"/>
                  <w:sz w:val="24"/>
                </w:rPr>
                <m:t>core</m:t>
              </m:r>
            </m:oMath>
            <w:r>
              <w:rPr>
                <w:rFonts w:hint="eastAsia" w:hAnsi="Cambria Math" w:eastAsia="宋体"/>
                <w:i w:val="0"/>
                <w:sz w:val="24"/>
                <w:lang w:val="en-US" w:eastAsia="zh-CN"/>
              </w:rPr>
              <w:t xml:space="preserve"> </w:t>
            </w:r>
            <w:r>
              <w:rPr>
                <w:rFonts w:hint="default" w:ascii="Times New Roman" w:hAnsi="Times New Roman" w:eastAsia="宋体" w:cs="Times New Roman"/>
                <w:b/>
                <w:sz w:val="24"/>
                <w:szCs w:val="24"/>
              </w:rPr>
              <w:t>then</w:t>
            </w:r>
          </w:p>
        </w:tc>
      </w:tr>
      <w:tr w14:paraId="03E6B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94" w:type="dxa"/>
            <w:tcBorders>
              <w:top w:val="nil"/>
              <w:left w:val="nil"/>
              <w:bottom w:val="nil"/>
              <w:right w:val="nil"/>
            </w:tcBorders>
            <w:tcMar>
              <w:left w:w="108" w:type="dxa"/>
              <w:right w:w="108" w:type="dxa"/>
            </w:tcMar>
            <w:vAlign w:val="center"/>
          </w:tcPr>
          <w:p w14:paraId="40EA9F1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 xml:space="preserve">    </w:t>
            </w:r>
            <m:oMath>
              <m:r>
                <m:rPr/>
                <w:rPr>
                  <w:rFonts w:hint="default" w:ascii="Cambria Math" w:hAnsi="Cambria Math" w:eastAsia="宋体"/>
                  <w:sz w:val="24"/>
                </w:rPr>
                <m:t>bes</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m:sty m:val="p"/>
                    </m:rPr>
                    <w:rPr>
                      <w:rFonts w:hint="default" w:ascii="Cambria Math" w:hAnsi="Cambria Math" w:eastAsia="宋体"/>
                      <w:sz w:val="24"/>
                      <w:lang w:val="en-US" w:eastAsia="zh-CN"/>
                    </w:rPr>
                    <m:t>−</m:t>
                  </m:r>
                  <m:ctrlPr>
                    <w:rPr>
                      <w:rFonts w:ascii="Cambria Math" w:hAnsi="Cambria Math" w:eastAsia="宋体"/>
                      <w:sz w:val="24"/>
                    </w:rPr>
                  </m:ctrlPr>
                </m:sub>
              </m:sSub>
              <m:r>
                <m:rPr/>
                <w:rPr>
                  <w:rFonts w:hint="default" w:ascii="Cambria Math" w:hAnsi="Cambria Math" w:eastAsia="宋体"/>
                  <w:sz w:val="24"/>
                </w:rPr>
                <m:t>core←Evaluate(F,</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val</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F</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r>
                <m:rPr/>
                <w:rPr>
                  <w:rFonts w:hint="default" w:ascii="Cambria Math" w:hAnsi="Cambria Math" w:eastAsia="宋体"/>
                  <w:sz w:val="24"/>
                </w:rPr>
                <m:t>←Snapshot(F)</m:t>
              </m:r>
            </m:oMath>
          </w:p>
        </w:tc>
      </w:tr>
      <w:tr w14:paraId="0ADA8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94" w:type="dxa"/>
            <w:tcBorders>
              <w:top w:val="nil"/>
              <w:left w:val="nil"/>
              <w:bottom w:val="nil"/>
              <w:right w:val="nil"/>
            </w:tcBorders>
            <w:tcMar>
              <w:left w:w="108" w:type="dxa"/>
              <w:right w:w="108" w:type="dxa"/>
            </w:tcMar>
            <w:vAlign w:val="center"/>
          </w:tcPr>
          <w:p w14:paraId="44B26507">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w:t>
            </w:r>
            <w:r>
              <w:rPr>
                <w:rFonts w:hint="default" w:ascii="Times New Roman" w:hAnsi="Times New Roman" w:eastAsia="宋体" w:cs="Times New Roman"/>
                <w:b/>
                <w:sz w:val="24"/>
                <w:szCs w:val="24"/>
              </w:rPr>
              <w:t>end if</w:t>
            </w:r>
          </w:p>
        </w:tc>
      </w:tr>
      <w:tr w14:paraId="47071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94" w:type="dxa"/>
            <w:tcBorders>
              <w:top w:val="nil"/>
              <w:left w:val="nil"/>
              <w:bottom w:val="nil"/>
              <w:right w:val="nil"/>
            </w:tcBorders>
            <w:tcMar>
              <w:left w:w="108" w:type="dxa"/>
              <w:right w:w="108" w:type="dxa"/>
            </w:tcMar>
            <w:vAlign w:val="center"/>
          </w:tcPr>
          <w:p w14:paraId="7C8CF7B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15</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b/>
                <w:sz w:val="24"/>
                <w:szCs w:val="24"/>
              </w:rPr>
              <w:t>end for</w:t>
            </w:r>
          </w:p>
        </w:tc>
      </w:tr>
      <w:tr w14:paraId="3FC2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294" w:type="dxa"/>
            <w:tcBorders>
              <w:top w:val="nil"/>
              <w:left w:val="nil"/>
              <w:bottom w:val="single" w:color="auto" w:sz="24" w:space="0"/>
              <w:right w:val="nil"/>
            </w:tcBorders>
            <w:tcMar>
              <w:left w:w="108" w:type="dxa"/>
              <w:right w:w="108" w:type="dxa"/>
            </w:tcMar>
            <w:vAlign w:val="center"/>
          </w:tcPr>
          <w:p w14:paraId="754A559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16</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b/>
                <w:sz w:val="24"/>
                <w:szCs w:val="24"/>
              </w:rPr>
              <w:t>return</w:t>
            </w:r>
            <w:r>
              <w:rPr>
                <w:rFonts w:hint="eastAsia" w:ascii="Times New Roman" w:hAnsi="Times New Roman" w:eastAsia="宋体" w:cs="Times New Roman"/>
                <w:b/>
                <w:sz w:val="24"/>
                <w:szCs w:val="24"/>
                <w:lang w:val="en-US" w:eastAsia="zh-CN"/>
              </w:rPr>
              <w:t xml:space="preserve"> </w:t>
            </w:r>
            <m:oMath>
              <m:sSup>
                <m:sSupPr>
                  <m:ctrlPr>
                    <w:rPr>
                      <w:rFonts w:hint="default" w:ascii="Cambria Math" w:hAnsi="Cambria Math" w:eastAsia="宋体"/>
                      <w:sz w:val="24"/>
                    </w:rPr>
                  </m:ctrlPr>
                </m:sSupPr>
                <m:e>
                  <m:r>
                    <m:rPr/>
                    <w:rPr>
                      <w:rFonts w:hint="default" w:ascii="Cambria Math" w:hAnsi="Cambria Math" w:eastAsia="宋体"/>
                      <w:sz w:val="24"/>
                    </w:rPr>
                    <m:t>F</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oMath>
          </w:p>
        </w:tc>
      </w:tr>
    </w:tbl>
    <w:p w14:paraId="31191475">
      <w:pPr>
        <w:ind w:firstLine="480" w:firstLineChars="200"/>
      </w:pPr>
      <w:r>
        <w:rPr>
          <w:rFonts w:hint="default" w:ascii="Times New Roman" w:hAnsi="Times New Roman" w:eastAsia="宋体" w:cs="Times New Roman"/>
          <w:sz w:val="24"/>
          <w:szCs w:val="24"/>
        </w:rPr>
        <w:t>其中，训练集</w:t>
      </w:r>
      <m:oMath>
        <m:r>
          <m:rPr/>
          <w:rPr>
            <w:rFonts w:hint="default" w:ascii="Cambria Math" w:hAnsi="Cambria Math" w:eastAsia="宋体"/>
            <w:sz w:val="24"/>
          </w:rPr>
          <m:t>D</m:t>
        </m:r>
      </m:oMath>
      <w:r>
        <w:rPr>
          <w:rFonts w:hint="default" w:ascii="Times New Roman" w:hAnsi="Times New Roman" w:eastAsia="宋体" w:cs="Times New Roman"/>
          <w:sz w:val="24"/>
          <w:szCs w:val="24"/>
        </w:rPr>
        <w:t>被划分为训练部分和验证部分，验证部分用于监控泛化状态。算法的核心是第8-11行的自适应检查点逻辑，每隔</w:t>
      </w:r>
      <m:oMath>
        <m:r>
          <m:rPr/>
          <w:rPr>
            <w:rFonts w:hint="default" w:ascii="Cambria Math" w:hAnsi="Cambria Math" w:eastAsia="宋体"/>
            <w:sz w:val="24"/>
          </w:rPr>
          <m:t>k</m:t>
        </m:r>
      </m:oMath>
      <w:r>
        <w:rPr>
          <w:rFonts w:hint="default" w:ascii="Times New Roman" w:hAnsi="Times New Roman" w:eastAsia="宋体" w:cs="Times New Roman"/>
          <w:sz w:val="24"/>
          <w:szCs w:val="24"/>
        </w:rPr>
        <w:t>轮迭代评估泛化差距并决定是否调整参数。</w:t>
      </w:r>
    </w:p>
    <w:p w14:paraId="2A32A047">
      <w:pPr>
        <w:pStyle w:val="14"/>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ind w:left="643" w:hanging="643" w:hangingChars="200"/>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w:t>Experimental Evaluation</w:t>
      </w:r>
    </w:p>
    <w:p w14:paraId="733B7A1D">
      <w:pPr>
        <w:pStyle w:val="14"/>
        <w:keepNext w:val="0"/>
        <w:keepLines w:val="0"/>
        <w:pageBreakBefore w:val="0"/>
        <w:widowControl w:val="0"/>
        <w:numPr>
          <w:ilvl w:val="1"/>
          <w:numId w:val="1"/>
        </w:numPr>
        <w:kinsoku/>
        <w:wordWrap/>
        <w:overflowPunct/>
        <w:topLinePunct w:val="0"/>
        <w:autoSpaceDE/>
        <w:autoSpaceDN/>
        <w:bidi w:val="0"/>
        <w:adjustRightInd/>
        <w:snapToGrid/>
        <w:spacing w:before="313" w:beforeLines="100" w:after="313" w:afterLines="100"/>
        <w:ind w:left="560" w:hanging="560" w:hangingChars="200"/>
        <w:textAlignment w:val="auto"/>
        <w:rPr>
          <w:rFonts w:hint="default" w:ascii="Times New Roman" w:hAnsi="Times New Roman" w:cs="Times New Roman"/>
          <w:sz w:val="28"/>
          <w:szCs w:val="28"/>
        </w:rPr>
      </w:pPr>
      <w:r>
        <w:rPr>
          <w:rFonts w:hint="default" w:ascii="Times New Roman" w:hAnsi="Times New Roman" w:cs="Times New Roman"/>
          <w:sz w:val="28"/>
          <w:szCs w:val="28"/>
        </w:rPr>
        <w:t>Experiment Setup</w:t>
      </w:r>
    </w:p>
    <w:p w14:paraId="4BC89ED3">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实验中我们的平台是联想拯救者Y9000P IRX9笔记本，硬件条件为Intel Core i9-14900HX CPU（24核心，最高5.8GHz）处理速度和32GB DDR5 5600MHz内存，配备NVIDIA GeForce RTX 4060 Laptop GPU（8GB显存）和1TB NVMe SSD，操作系统为64位Windows 11专业工作站版（24H2），实验语言为Python 3.11，主要依赖库版本如下：XGBoost 3.1.3、LightGBM 4.0.0、scikit-learn 1.8.0、NumPy 1.26.4、Pandas 2.0.0。</w:t>
      </w:r>
    </w:p>
    <w:p w14:paraId="6A81DAE4">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实验中我们采用5折分层交叉验证评估算法性能。在每折内部，从训练部分划出20%作为AdaPrune的监控验证集，剩余80%用于训练。测试集完全独立于训练过程。所有实验重复5次取平均值，以减少随机性影响。</w:t>
      </w:r>
    </w:p>
    <w:p w14:paraId="12B75FA8">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实验中我们使用准确率、F1分数、泛化差距和训练时间作为评价指标。其中泛化差距(Gap)是本文关注的核心指标，定义为训练集准确率与测试集准确率之差，该指标越小说明过拟合程度越低，模型泛化能力越强。</w:t>
      </w:r>
    </w:p>
    <w:p w14:paraId="1FDD690E">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准确率、F1分数、泛化差距的数学公式表示如下：</w:t>
      </w:r>
    </w:p>
    <w:p w14:paraId="3165A726">
      <w:pPr>
        <w:ind w:firstLine="480" w:firstLineChars="200"/>
        <w:rPr>
          <w:rFonts w:hint="default" w:ascii="Times New Roman" w:hAnsi="Times New Roman" w:eastAsia="宋体" w:cs="Times New Roman"/>
          <w:sz w:val="24"/>
          <w:szCs w:val="24"/>
        </w:rPr>
      </w:pPr>
    </w:p>
    <w:p w14:paraId="49223F2A">
      <w:pPr>
        <w:rPr>
          <w:rFonts w:hint="default" w:hAnsi="Cambria Math" w:eastAsia="宋体"/>
          <w:i w:val="0"/>
          <w:sz w:val="24"/>
        </w:rPr>
      </w:pPr>
      <m:oMathPara>
        <m:oMath>
          <m:eqArr>
            <m:eqArrPr>
              <m:maxDist m:val="1"/>
              <m:ctrlPr>
                <w:rPr>
                  <w:rFonts w:hint="default" w:ascii="Cambria Math" w:hAnsi="Cambria Math" w:eastAsia="宋体"/>
                  <w:i/>
                  <w:sz w:val="24"/>
                </w:rPr>
              </m:ctrlPr>
            </m:eqArrPr>
            <m:e>
              <m:r>
                <m:rPr/>
                <w:rPr>
                  <w:rFonts w:hint="default" w:ascii="Cambria Math" w:hAnsi="Cambria Math" w:eastAsia="宋体"/>
                  <w:sz w:val="24"/>
                </w:rPr>
                <m:t>Accuracy=</m:t>
              </m:r>
              <m:f>
                <m:fPr>
                  <m:ctrlPr>
                    <w:rPr>
                      <w:rFonts w:hint="default" w:ascii="Cambria Math" w:hAnsi="Cambria Math" w:eastAsia="宋体"/>
                      <w:i/>
                      <w:sz w:val="24"/>
                    </w:rPr>
                  </m:ctrlPr>
                </m:fPr>
                <m:num>
                  <m:r>
                    <m:rPr/>
                    <w:rPr>
                      <w:rFonts w:hint="default" w:ascii="Cambria Math" w:hAnsi="Cambria Math" w:eastAsia="宋体"/>
                      <w:sz w:val="24"/>
                    </w:rPr>
                    <m:t>TP+TN</m:t>
                  </m:r>
                  <m:ctrlPr>
                    <w:rPr>
                      <w:rFonts w:ascii="Cambria Math" w:hAnsi="Cambria Math" w:eastAsia="宋体"/>
                      <w:sz w:val="24"/>
                    </w:rPr>
                  </m:ctrlPr>
                </m:num>
                <m:den>
                  <m:r>
                    <m:rPr/>
                    <w:rPr>
                      <w:rFonts w:hint="default" w:ascii="Cambria Math" w:hAnsi="Cambria Math" w:eastAsia="宋体"/>
                      <w:sz w:val="24"/>
                    </w:rPr>
                    <m:t>TP+TN+FP+FN</m:t>
                  </m:r>
                  <m:ctrlPr>
                    <w:rPr>
                      <w:rFonts w:ascii="Cambria Math" w:hAnsi="Cambria Math" w:eastAsia="宋体"/>
                      <w:sz w:val="24"/>
                    </w:rPr>
                  </m:ctrlPr>
                </m:den>
              </m:f>
              <m:r>
                <m:rPr>
                  <m:sty m:val="p"/>
                </m:rPr>
                <w:rPr>
                  <w:rFonts w:ascii="Cambria Math" w:hAnsi="Cambria Math" w:eastAsia="宋体"/>
                  <w:sz w:val="24"/>
                </w:rPr>
                <m:t>#</m:t>
              </m:r>
              <m:r>
                <m:rPr>
                  <m:sty m:val="p"/>
                </m:rPr>
                <w:rPr>
                  <w:rFonts w:hint="default" w:ascii="Cambria Math" w:hAnsi="Cambria Math" w:eastAsia="宋体"/>
                  <w:sz w:val="24"/>
                  <w:lang w:val="en-US" w:eastAsia="zh-CN"/>
                </w:rPr>
                <m:t>(1)</m:t>
              </m:r>
              <m:ctrlPr>
                <w:rPr>
                  <w:rFonts w:hint="default" w:ascii="Cambria Math" w:hAnsi="Cambria Math" w:eastAsia="宋体"/>
                  <w:i/>
                  <w:sz w:val="24"/>
                </w:rPr>
              </m:ctrlPr>
            </m:e>
          </m:eqArr>
        </m:oMath>
      </m:oMathPara>
    </w:p>
    <w:p w14:paraId="0545F2C9">
      <w:pPr>
        <w:rPr>
          <w:rFonts w:hint="default" w:hAnsi="Cambria Math" w:eastAsia="宋体"/>
          <w:i w:val="0"/>
          <w:sz w:val="24"/>
        </w:rPr>
      </w:pPr>
    </w:p>
    <w:p w14:paraId="02DA1B4A">
      <w:pPr>
        <w:rPr>
          <w:rFonts w:hAnsi="Cambria Math" w:eastAsia="宋体"/>
          <w:i w:val="0"/>
          <w:sz w:val="24"/>
        </w:rPr>
      </w:pPr>
      <m:oMathPara>
        <m:oMath>
          <m:eqArr>
            <m:eqArrPr>
              <m:maxDist m:val="1"/>
              <m:ctrlPr>
                <w:rPr>
                  <w:rFonts w:hint="default" w:ascii="Cambria Math" w:hAnsi="Cambria Math" w:eastAsia="宋体"/>
                  <w:i/>
                  <w:sz w:val="24"/>
                </w:rPr>
              </m:ctrlPr>
            </m:eqArrPr>
            <m:e>
              <m:r>
                <m:rPr/>
                <w:rPr>
                  <w:rFonts w:hint="default" w:ascii="Cambria Math" w:hAnsi="Cambria Math" w:eastAsia="宋体"/>
                  <w:sz w:val="24"/>
                </w:rPr>
                <m:t>F1=2</m:t>
              </m:r>
              <m:r>
                <m:rPr>
                  <m:sty m:val="p"/>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Precision</m:t>
                  </m:r>
                  <m:r>
                    <m:rPr>
                      <m:sty m:val="p"/>
                    </m:rPr>
                    <w:rPr>
                      <w:rFonts w:hint="default" w:ascii="Cambria Math" w:hAnsi="Cambria Math" w:eastAsia="宋体"/>
                      <w:sz w:val="24"/>
                    </w:rPr>
                    <m:t>×</m:t>
                  </m:r>
                  <m:r>
                    <m:rPr/>
                    <w:rPr>
                      <w:rFonts w:hint="default" w:ascii="Cambria Math" w:hAnsi="Cambria Math" w:eastAsia="宋体"/>
                      <w:sz w:val="24"/>
                    </w:rPr>
                    <m:t>Recall</m:t>
                  </m:r>
                  <m:ctrlPr>
                    <w:rPr>
                      <w:rFonts w:ascii="Cambria Math" w:hAnsi="Cambria Math" w:eastAsia="宋体"/>
                      <w:sz w:val="24"/>
                    </w:rPr>
                  </m:ctrlPr>
                </m:num>
                <m:den>
                  <m:r>
                    <m:rPr/>
                    <w:rPr>
                      <w:rFonts w:hint="default" w:ascii="Cambria Math" w:hAnsi="Cambria Math" w:eastAsia="宋体"/>
                      <w:sz w:val="24"/>
                    </w:rPr>
                    <m:t>Precision+Recall</m:t>
                  </m:r>
                  <m:ctrlPr>
                    <w:rPr>
                      <w:rFonts w:ascii="Cambria Math" w:hAnsi="Cambria Math" w:eastAsia="宋体"/>
                      <w:sz w:val="24"/>
                    </w:rPr>
                  </m:ctrlPr>
                </m:den>
              </m:f>
              <m:r>
                <m:rPr>
                  <m:sty m:val="p"/>
                </m:rPr>
                <w:rPr>
                  <w:rFonts w:ascii="Cambria Math" w:hAnsi="Cambria Math" w:eastAsia="宋体"/>
                  <w:sz w:val="24"/>
                </w:rPr>
                <m:t>#</m:t>
              </m:r>
              <m:r>
                <m:rPr>
                  <m:sty m:val="p"/>
                </m:rPr>
                <w:rPr>
                  <w:rFonts w:hint="default" w:ascii="Cambria Math" w:hAnsi="Cambria Math" w:eastAsia="宋体"/>
                  <w:sz w:val="24"/>
                  <w:lang w:val="en-US" w:eastAsia="zh-CN"/>
                </w:rPr>
                <m:t>(2)</m:t>
              </m:r>
              <m:ctrlPr>
                <w:rPr>
                  <w:rFonts w:hint="default" w:ascii="Cambria Math" w:hAnsi="Cambria Math" w:eastAsia="宋体"/>
                  <w:i/>
                  <w:sz w:val="24"/>
                </w:rPr>
              </m:ctrlPr>
            </m:e>
          </m:eqArr>
        </m:oMath>
      </m:oMathPara>
    </w:p>
    <w:p w14:paraId="3E338579">
      <w:pPr>
        <w:rPr>
          <w:rFonts w:hint="default" w:hAnsi="Cambria Math" w:eastAsia="宋体"/>
          <w:i w:val="0"/>
          <w:sz w:val="24"/>
        </w:rPr>
      </w:pPr>
    </w:p>
    <w:p w14:paraId="0455A341">
      <w:pPr>
        <w:rPr>
          <w:rFonts w:hint="default" w:hAnsi="Cambria Math" w:eastAsia="宋体"/>
          <w:i w:val="0"/>
          <w:sz w:val="24"/>
        </w:rPr>
      </w:pPr>
      <m:oMathPara>
        <m:oMath>
          <m:eqArr>
            <m:eqArrPr>
              <m:maxDist m:val="1"/>
              <m:ctrlPr>
                <w:rPr>
                  <w:rFonts w:hint="default" w:ascii="Cambria Math" w:hAnsi="Cambria Math" w:eastAsia="宋体"/>
                  <w:i/>
                  <w:sz w:val="24"/>
                </w:rPr>
              </m:ctrlPr>
            </m:eqArrPr>
            <m:e>
              <m:r>
                <m:rPr/>
                <w:rPr>
                  <w:rFonts w:hint="default" w:ascii="Cambria Math" w:hAnsi="Cambria Math" w:eastAsia="宋体"/>
                  <w:sz w:val="24"/>
                </w:rPr>
                <m:t>Gap=Acctrain−Acctest</m:t>
              </m:r>
              <m:r>
                <m:rPr>
                  <m:sty m:val="p"/>
                </m:rPr>
                <w:rPr>
                  <w:rFonts w:hint="default" w:ascii="Cambria Math" w:hAnsi="Cambria Math" w:eastAsia="宋体"/>
                  <w:sz w:val="24"/>
                </w:rPr>
                <m:t>#</m:t>
              </m:r>
              <m:r>
                <m:rPr>
                  <m:sty m:val="p"/>
                </m:rPr>
                <w:rPr>
                  <w:rFonts w:hint="default" w:ascii="Cambria Math" w:hAnsi="Cambria Math" w:eastAsia="宋体"/>
                  <w:sz w:val="24"/>
                  <w:lang w:val="en-US" w:eastAsia="zh-CN"/>
                </w:rPr>
                <m:t>(3)</m:t>
              </m:r>
              <m:ctrlPr>
                <w:rPr>
                  <w:rFonts w:hint="default" w:ascii="Cambria Math" w:hAnsi="Cambria Math" w:eastAsia="宋体"/>
                  <w:i/>
                  <w:sz w:val="24"/>
                </w:rPr>
              </m:ctrlPr>
            </m:e>
          </m:eqArr>
        </m:oMath>
      </m:oMathPara>
    </w:p>
    <w:p w14:paraId="6358CCC3">
      <w:pPr>
        <w:rPr>
          <w:rFonts w:hint="default" w:hAnsi="Cambria Math" w:eastAsia="宋体"/>
          <w:i w:val="0"/>
          <w:sz w:val="24"/>
        </w:rPr>
      </w:pPr>
    </w:p>
    <w:p w14:paraId="64649F06">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其中TP是真正类、FN是假负类、FP是假正类、TN是真负类。</w:t>
      </w:r>
    </w:p>
    <w:p w14:paraId="033592AC">
      <w:pPr>
        <w:pStyle w:val="14"/>
        <w:keepNext w:val="0"/>
        <w:keepLines w:val="0"/>
        <w:pageBreakBefore w:val="0"/>
        <w:widowControl w:val="0"/>
        <w:numPr>
          <w:ilvl w:val="1"/>
          <w:numId w:val="1"/>
        </w:numPr>
        <w:kinsoku/>
        <w:wordWrap/>
        <w:overflowPunct/>
        <w:topLinePunct w:val="0"/>
        <w:autoSpaceDE/>
        <w:autoSpaceDN/>
        <w:bidi w:val="0"/>
        <w:adjustRightInd/>
        <w:snapToGrid/>
        <w:spacing w:before="313" w:beforeLines="100" w:after="313" w:afterLines="100"/>
        <w:ind w:left="560" w:leftChars="0" w:hanging="560" w:hangingChars="200"/>
        <w:textAlignment w:val="auto"/>
        <w:rPr>
          <w:rFonts w:hint="default" w:ascii="Times New Roman" w:hAnsi="Times New Roman" w:cs="Times New Roman"/>
          <w:sz w:val="28"/>
          <w:szCs w:val="28"/>
        </w:rPr>
      </w:pPr>
      <w:r>
        <w:rPr>
          <w:rFonts w:hint="default" w:ascii="Times New Roman" w:hAnsi="Times New Roman" w:cs="Times New Roman"/>
          <w:sz w:val="28"/>
          <w:szCs w:val="28"/>
        </w:rPr>
        <w:t>Data Set</w:t>
      </w:r>
    </w:p>
    <w:p w14:paraId="39489173">
      <w:pPr>
        <w:ind w:firstLine="480" w:firstLineChars="200"/>
      </w:pPr>
      <w:r>
        <w:rPr>
          <w:rFonts w:hint="default" w:ascii="Times New Roman" w:hAnsi="Times New Roman" w:eastAsia="宋体" w:cs="Times New Roman"/>
          <w:sz w:val="24"/>
          <w:szCs w:val="24"/>
        </w:rPr>
        <w:t>实验中采用的7个数据集包括sklearn内置的真实数据集和人工构造的合成数据集。这些数据集涵盖了不同的样本规模、特征维度和任务难度，能够全面评估算法在各种场景下的表现。数据集的详细统计信息如表3所示。</w:t>
      </w:r>
    </w:p>
    <w:p w14:paraId="525B77D8">
      <w:pPr>
        <w:rPr>
          <w:rFonts w:hint="default" w:ascii="Times New Roman" w:hAnsi="Times New Roman" w:cs="Times New Roman"/>
          <w:b/>
          <w:sz w:val="24"/>
          <w:szCs w:val="24"/>
        </w:rPr>
      </w:pPr>
      <w:r>
        <w:rPr>
          <w:rFonts w:hint="default" w:ascii="Times New Roman" w:hAnsi="Times New Roman" w:cs="Times New Roman"/>
          <w:b/>
          <w:sz w:val="24"/>
          <w:szCs w:val="24"/>
        </w:rPr>
        <w:t>Table 3</w:t>
      </w:r>
    </w:p>
    <w:p w14:paraId="3000AEC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Data set details</w:t>
      </w:r>
    </w:p>
    <w:tbl>
      <w:tblPr>
        <w:tblStyle w:val="6"/>
        <w:tblW w:w="0" w:type="auto"/>
        <w:tblInd w:w="1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80"/>
        <w:gridCol w:w="1687"/>
        <w:gridCol w:w="1186"/>
        <w:gridCol w:w="1186"/>
        <w:gridCol w:w="1186"/>
        <w:gridCol w:w="1186"/>
        <w:gridCol w:w="1186"/>
      </w:tblGrid>
      <w:tr w14:paraId="17BB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80" w:type="dxa"/>
            <w:tcBorders>
              <w:top w:val="single" w:color="auto" w:sz="12" w:space="0"/>
              <w:left w:val="nil"/>
              <w:bottom w:val="single" w:color="auto" w:sz="12" w:space="0"/>
              <w:right w:val="nil"/>
            </w:tcBorders>
            <w:tcMar>
              <w:left w:w="108" w:type="dxa"/>
              <w:right w:w="108" w:type="dxa"/>
            </w:tcMar>
            <w:vAlign w:val="center"/>
          </w:tcPr>
          <w:p w14:paraId="253D5259">
            <w:pPr>
              <w:jc w:val="center"/>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NO</w:t>
            </w:r>
          </w:p>
        </w:tc>
        <w:tc>
          <w:tcPr>
            <w:tcW w:w="1687" w:type="dxa"/>
            <w:tcBorders>
              <w:top w:val="single" w:color="auto" w:sz="12" w:space="0"/>
              <w:left w:val="nil"/>
              <w:bottom w:val="single" w:color="auto" w:sz="12" w:space="0"/>
              <w:right w:val="nil"/>
            </w:tcBorders>
            <w:tcMar>
              <w:left w:w="108" w:type="dxa"/>
              <w:right w:w="108" w:type="dxa"/>
            </w:tcMar>
            <w:vAlign w:val="center"/>
          </w:tcPr>
          <w:p w14:paraId="3C8CDC33">
            <w:pPr>
              <w:jc w:val="center"/>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Data Set</w:t>
            </w:r>
          </w:p>
        </w:tc>
        <w:tc>
          <w:tcPr>
            <w:tcW w:w="1186" w:type="dxa"/>
            <w:tcBorders>
              <w:top w:val="single" w:color="auto" w:sz="12" w:space="0"/>
              <w:left w:val="nil"/>
              <w:bottom w:val="single" w:color="auto" w:sz="12" w:space="0"/>
              <w:right w:val="nil"/>
            </w:tcBorders>
            <w:tcMar>
              <w:left w:w="108" w:type="dxa"/>
              <w:right w:w="108" w:type="dxa"/>
            </w:tcMar>
            <w:vAlign w:val="center"/>
          </w:tcPr>
          <w:p w14:paraId="02E86F64">
            <w:pPr>
              <w:jc w:val="center"/>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Type</w:t>
            </w:r>
          </w:p>
        </w:tc>
        <w:tc>
          <w:tcPr>
            <w:tcW w:w="1186" w:type="dxa"/>
            <w:tcBorders>
              <w:top w:val="single" w:color="auto" w:sz="12" w:space="0"/>
              <w:left w:val="nil"/>
              <w:bottom w:val="single" w:color="auto" w:sz="12" w:space="0"/>
              <w:right w:val="nil"/>
            </w:tcBorders>
            <w:tcMar>
              <w:left w:w="108" w:type="dxa"/>
              <w:right w:w="108" w:type="dxa"/>
            </w:tcMar>
            <w:vAlign w:val="center"/>
          </w:tcPr>
          <w:p w14:paraId="2A060128">
            <w:pPr>
              <w:jc w:val="center"/>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Features</w:t>
            </w:r>
          </w:p>
        </w:tc>
        <w:tc>
          <w:tcPr>
            <w:tcW w:w="1186" w:type="dxa"/>
            <w:tcBorders>
              <w:top w:val="single" w:color="auto" w:sz="12" w:space="0"/>
              <w:left w:val="nil"/>
              <w:bottom w:val="single" w:color="auto" w:sz="12" w:space="0"/>
              <w:right w:val="nil"/>
            </w:tcBorders>
            <w:tcMar>
              <w:left w:w="108" w:type="dxa"/>
              <w:right w:w="108" w:type="dxa"/>
            </w:tcMar>
            <w:vAlign w:val="center"/>
          </w:tcPr>
          <w:p w14:paraId="43672D5B">
            <w:pPr>
              <w:jc w:val="center"/>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Samples</w:t>
            </w:r>
          </w:p>
        </w:tc>
        <w:tc>
          <w:tcPr>
            <w:tcW w:w="1186" w:type="dxa"/>
            <w:tcBorders>
              <w:top w:val="single" w:color="auto" w:sz="12" w:space="0"/>
              <w:left w:val="nil"/>
              <w:bottom w:val="single" w:color="auto" w:sz="12" w:space="0"/>
              <w:right w:val="nil"/>
            </w:tcBorders>
            <w:tcMar>
              <w:left w:w="108" w:type="dxa"/>
              <w:right w:w="108" w:type="dxa"/>
            </w:tcMar>
            <w:vAlign w:val="center"/>
          </w:tcPr>
          <w:p w14:paraId="6843D406">
            <w:pPr>
              <w:jc w:val="center"/>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Classes</w:t>
            </w:r>
          </w:p>
        </w:tc>
        <w:tc>
          <w:tcPr>
            <w:tcW w:w="1186" w:type="dxa"/>
            <w:tcBorders>
              <w:top w:val="single" w:color="auto" w:sz="12" w:space="0"/>
              <w:left w:val="nil"/>
              <w:bottom w:val="single" w:color="auto" w:sz="12" w:space="0"/>
              <w:right w:val="nil"/>
            </w:tcBorders>
            <w:tcMar>
              <w:left w:w="108" w:type="dxa"/>
              <w:right w:w="108" w:type="dxa"/>
            </w:tcMar>
            <w:vAlign w:val="center"/>
          </w:tcPr>
          <w:p w14:paraId="0D29CD77">
            <w:pPr>
              <w:jc w:val="center"/>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Domain</w:t>
            </w:r>
          </w:p>
        </w:tc>
      </w:tr>
      <w:tr w14:paraId="1B0BA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80" w:type="dxa"/>
            <w:tcBorders>
              <w:top w:val="single" w:color="auto" w:sz="12" w:space="0"/>
              <w:left w:val="nil"/>
              <w:bottom w:val="nil"/>
              <w:right w:val="nil"/>
            </w:tcBorders>
            <w:tcMar>
              <w:left w:w="108" w:type="dxa"/>
              <w:right w:w="108" w:type="dxa"/>
            </w:tcMar>
            <w:vAlign w:val="center"/>
          </w:tcPr>
          <w:p w14:paraId="20BA440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687" w:type="dxa"/>
            <w:tcBorders>
              <w:top w:val="single" w:color="auto" w:sz="12" w:space="0"/>
              <w:left w:val="nil"/>
              <w:bottom w:val="nil"/>
              <w:right w:val="nil"/>
            </w:tcBorders>
            <w:tcMar>
              <w:left w:w="108" w:type="dxa"/>
              <w:right w:w="108" w:type="dxa"/>
            </w:tcMar>
            <w:vAlign w:val="center"/>
          </w:tcPr>
          <w:p w14:paraId="24D0714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breast_cancer</w:t>
            </w:r>
          </w:p>
        </w:tc>
        <w:tc>
          <w:tcPr>
            <w:tcW w:w="1186" w:type="dxa"/>
            <w:tcBorders>
              <w:top w:val="single" w:color="auto" w:sz="12" w:space="0"/>
              <w:left w:val="nil"/>
              <w:bottom w:val="nil"/>
              <w:right w:val="nil"/>
            </w:tcBorders>
            <w:tcMar>
              <w:left w:w="108" w:type="dxa"/>
              <w:right w:w="108" w:type="dxa"/>
            </w:tcMar>
            <w:vAlign w:val="center"/>
          </w:tcPr>
          <w:p w14:paraId="6B955A4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Real</w:t>
            </w:r>
          </w:p>
        </w:tc>
        <w:tc>
          <w:tcPr>
            <w:tcW w:w="1186" w:type="dxa"/>
            <w:tcBorders>
              <w:top w:val="single" w:color="auto" w:sz="12" w:space="0"/>
              <w:left w:val="nil"/>
              <w:bottom w:val="nil"/>
              <w:right w:val="nil"/>
            </w:tcBorders>
            <w:tcMar>
              <w:left w:w="108" w:type="dxa"/>
              <w:right w:w="108" w:type="dxa"/>
            </w:tcMar>
            <w:vAlign w:val="center"/>
          </w:tcPr>
          <w:p w14:paraId="5BB507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30</w:t>
            </w:r>
          </w:p>
        </w:tc>
        <w:tc>
          <w:tcPr>
            <w:tcW w:w="1186" w:type="dxa"/>
            <w:tcBorders>
              <w:top w:val="single" w:color="auto" w:sz="12" w:space="0"/>
              <w:left w:val="nil"/>
              <w:bottom w:val="nil"/>
              <w:right w:val="nil"/>
            </w:tcBorders>
            <w:tcMar>
              <w:left w:w="108" w:type="dxa"/>
              <w:right w:w="108" w:type="dxa"/>
            </w:tcMar>
            <w:vAlign w:val="center"/>
          </w:tcPr>
          <w:p w14:paraId="4AFAD03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569</w:t>
            </w:r>
          </w:p>
        </w:tc>
        <w:tc>
          <w:tcPr>
            <w:tcW w:w="1186" w:type="dxa"/>
            <w:tcBorders>
              <w:top w:val="single" w:color="auto" w:sz="12" w:space="0"/>
              <w:left w:val="nil"/>
              <w:bottom w:val="nil"/>
              <w:right w:val="nil"/>
            </w:tcBorders>
            <w:tcMar>
              <w:left w:w="108" w:type="dxa"/>
              <w:right w:w="108" w:type="dxa"/>
            </w:tcMar>
            <w:vAlign w:val="center"/>
          </w:tcPr>
          <w:p w14:paraId="1311E92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86" w:type="dxa"/>
            <w:tcBorders>
              <w:top w:val="single" w:color="auto" w:sz="12" w:space="0"/>
              <w:left w:val="nil"/>
              <w:bottom w:val="nil"/>
              <w:right w:val="nil"/>
            </w:tcBorders>
            <w:tcMar>
              <w:left w:w="108" w:type="dxa"/>
              <w:right w:w="108" w:type="dxa"/>
            </w:tcMar>
            <w:vAlign w:val="center"/>
          </w:tcPr>
          <w:p w14:paraId="31295E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Medical</w:t>
            </w:r>
          </w:p>
        </w:tc>
      </w:tr>
      <w:tr w14:paraId="71CEA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80" w:type="dxa"/>
            <w:tcBorders>
              <w:top w:val="nil"/>
              <w:left w:val="nil"/>
              <w:bottom w:val="nil"/>
              <w:right w:val="nil"/>
            </w:tcBorders>
            <w:tcMar>
              <w:left w:w="108" w:type="dxa"/>
              <w:right w:w="108" w:type="dxa"/>
            </w:tcMar>
            <w:vAlign w:val="center"/>
          </w:tcPr>
          <w:p w14:paraId="29133EA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687" w:type="dxa"/>
            <w:tcBorders>
              <w:top w:val="nil"/>
              <w:left w:val="nil"/>
              <w:bottom w:val="nil"/>
              <w:right w:val="nil"/>
            </w:tcBorders>
            <w:tcMar>
              <w:left w:w="108" w:type="dxa"/>
              <w:right w:w="108" w:type="dxa"/>
            </w:tcMar>
            <w:vAlign w:val="center"/>
          </w:tcPr>
          <w:p w14:paraId="6257BD0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wine</w:t>
            </w:r>
          </w:p>
        </w:tc>
        <w:tc>
          <w:tcPr>
            <w:tcW w:w="1186" w:type="dxa"/>
            <w:tcBorders>
              <w:top w:val="nil"/>
              <w:left w:val="nil"/>
              <w:bottom w:val="nil"/>
              <w:right w:val="nil"/>
            </w:tcBorders>
            <w:tcMar>
              <w:left w:w="108" w:type="dxa"/>
              <w:right w:w="108" w:type="dxa"/>
            </w:tcMar>
            <w:vAlign w:val="center"/>
          </w:tcPr>
          <w:p w14:paraId="5AFC658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Real</w:t>
            </w:r>
          </w:p>
        </w:tc>
        <w:tc>
          <w:tcPr>
            <w:tcW w:w="1186" w:type="dxa"/>
            <w:tcBorders>
              <w:top w:val="nil"/>
              <w:left w:val="nil"/>
              <w:bottom w:val="nil"/>
              <w:right w:val="nil"/>
            </w:tcBorders>
            <w:tcMar>
              <w:left w:w="108" w:type="dxa"/>
              <w:right w:w="108" w:type="dxa"/>
            </w:tcMar>
            <w:vAlign w:val="center"/>
          </w:tcPr>
          <w:p w14:paraId="1FCFC2A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13</w:t>
            </w:r>
          </w:p>
        </w:tc>
        <w:tc>
          <w:tcPr>
            <w:tcW w:w="1186" w:type="dxa"/>
            <w:tcBorders>
              <w:top w:val="nil"/>
              <w:left w:val="nil"/>
              <w:bottom w:val="nil"/>
              <w:right w:val="nil"/>
            </w:tcBorders>
            <w:tcMar>
              <w:left w:w="108" w:type="dxa"/>
              <w:right w:w="108" w:type="dxa"/>
            </w:tcMar>
            <w:vAlign w:val="center"/>
          </w:tcPr>
          <w:p w14:paraId="006BA65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178</w:t>
            </w:r>
          </w:p>
        </w:tc>
        <w:tc>
          <w:tcPr>
            <w:tcW w:w="1186" w:type="dxa"/>
            <w:tcBorders>
              <w:top w:val="nil"/>
              <w:left w:val="nil"/>
              <w:bottom w:val="nil"/>
              <w:right w:val="nil"/>
            </w:tcBorders>
            <w:tcMar>
              <w:left w:w="108" w:type="dxa"/>
              <w:right w:w="108" w:type="dxa"/>
            </w:tcMar>
            <w:vAlign w:val="center"/>
          </w:tcPr>
          <w:p w14:paraId="3CD8FC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86" w:type="dxa"/>
            <w:tcBorders>
              <w:top w:val="nil"/>
              <w:left w:val="nil"/>
              <w:bottom w:val="nil"/>
              <w:right w:val="nil"/>
            </w:tcBorders>
            <w:tcMar>
              <w:left w:w="108" w:type="dxa"/>
              <w:right w:w="108" w:type="dxa"/>
            </w:tcMar>
            <w:vAlign w:val="center"/>
          </w:tcPr>
          <w:p w14:paraId="6B49304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Chemistry</w:t>
            </w:r>
          </w:p>
        </w:tc>
      </w:tr>
      <w:tr w14:paraId="3B6F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80" w:type="dxa"/>
            <w:tcBorders>
              <w:top w:val="nil"/>
              <w:left w:val="nil"/>
              <w:bottom w:val="nil"/>
              <w:right w:val="nil"/>
            </w:tcBorders>
            <w:tcMar>
              <w:left w:w="108" w:type="dxa"/>
              <w:right w:w="108" w:type="dxa"/>
            </w:tcMar>
            <w:vAlign w:val="center"/>
          </w:tcPr>
          <w:p w14:paraId="202EAE8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687" w:type="dxa"/>
            <w:tcBorders>
              <w:top w:val="nil"/>
              <w:left w:val="nil"/>
              <w:bottom w:val="nil"/>
              <w:right w:val="nil"/>
            </w:tcBorders>
            <w:tcMar>
              <w:left w:w="108" w:type="dxa"/>
              <w:right w:w="108" w:type="dxa"/>
            </w:tcMar>
            <w:vAlign w:val="center"/>
          </w:tcPr>
          <w:p w14:paraId="39EADDE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iris</w:t>
            </w:r>
          </w:p>
        </w:tc>
        <w:tc>
          <w:tcPr>
            <w:tcW w:w="1186" w:type="dxa"/>
            <w:tcBorders>
              <w:top w:val="nil"/>
              <w:left w:val="nil"/>
              <w:bottom w:val="nil"/>
              <w:right w:val="nil"/>
            </w:tcBorders>
            <w:tcMar>
              <w:left w:w="108" w:type="dxa"/>
              <w:right w:w="108" w:type="dxa"/>
            </w:tcMar>
            <w:vAlign w:val="center"/>
          </w:tcPr>
          <w:p w14:paraId="024F540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Real</w:t>
            </w:r>
          </w:p>
        </w:tc>
        <w:tc>
          <w:tcPr>
            <w:tcW w:w="1186" w:type="dxa"/>
            <w:tcBorders>
              <w:top w:val="nil"/>
              <w:left w:val="nil"/>
              <w:bottom w:val="nil"/>
              <w:right w:val="nil"/>
            </w:tcBorders>
            <w:tcMar>
              <w:left w:w="108" w:type="dxa"/>
              <w:right w:w="108" w:type="dxa"/>
            </w:tcMar>
            <w:vAlign w:val="center"/>
          </w:tcPr>
          <w:p w14:paraId="3857BFC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86" w:type="dxa"/>
            <w:tcBorders>
              <w:top w:val="nil"/>
              <w:left w:val="nil"/>
              <w:bottom w:val="nil"/>
              <w:right w:val="nil"/>
            </w:tcBorders>
            <w:tcMar>
              <w:left w:w="108" w:type="dxa"/>
              <w:right w:w="108" w:type="dxa"/>
            </w:tcMar>
            <w:vAlign w:val="center"/>
          </w:tcPr>
          <w:p w14:paraId="1965EF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150</w:t>
            </w:r>
          </w:p>
        </w:tc>
        <w:tc>
          <w:tcPr>
            <w:tcW w:w="1186" w:type="dxa"/>
            <w:tcBorders>
              <w:top w:val="nil"/>
              <w:left w:val="nil"/>
              <w:bottom w:val="nil"/>
              <w:right w:val="nil"/>
            </w:tcBorders>
            <w:tcMar>
              <w:left w:w="108" w:type="dxa"/>
              <w:right w:w="108" w:type="dxa"/>
            </w:tcMar>
            <w:vAlign w:val="center"/>
          </w:tcPr>
          <w:p w14:paraId="76AF102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86" w:type="dxa"/>
            <w:tcBorders>
              <w:top w:val="nil"/>
              <w:left w:val="nil"/>
              <w:bottom w:val="nil"/>
              <w:right w:val="nil"/>
            </w:tcBorders>
            <w:tcMar>
              <w:left w:w="108" w:type="dxa"/>
              <w:right w:w="108" w:type="dxa"/>
            </w:tcMar>
            <w:vAlign w:val="center"/>
          </w:tcPr>
          <w:p w14:paraId="350C7E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Biology</w:t>
            </w:r>
          </w:p>
        </w:tc>
      </w:tr>
      <w:tr w14:paraId="71C5B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80" w:type="dxa"/>
            <w:tcBorders>
              <w:top w:val="nil"/>
              <w:left w:val="nil"/>
              <w:bottom w:val="nil"/>
              <w:right w:val="nil"/>
            </w:tcBorders>
            <w:tcMar>
              <w:left w:w="108" w:type="dxa"/>
              <w:right w:w="108" w:type="dxa"/>
            </w:tcMar>
            <w:vAlign w:val="center"/>
          </w:tcPr>
          <w:p w14:paraId="44EE693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687" w:type="dxa"/>
            <w:tcBorders>
              <w:top w:val="nil"/>
              <w:left w:val="nil"/>
              <w:bottom w:val="nil"/>
              <w:right w:val="nil"/>
            </w:tcBorders>
            <w:tcMar>
              <w:left w:w="108" w:type="dxa"/>
              <w:right w:w="108" w:type="dxa"/>
            </w:tcMar>
            <w:vAlign w:val="center"/>
          </w:tcPr>
          <w:p w14:paraId="09466C1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synthetic_easy</w:t>
            </w:r>
          </w:p>
        </w:tc>
        <w:tc>
          <w:tcPr>
            <w:tcW w:w="1186" w:type="dxa"/>
            <w:tcBorders>
              <w:top w:val="nil"/>
              <w:left w:val="nil"/>
              <w:bottom w:val="nil"/>
              <w:right w:val="nil"/>
            </w:tcBorders>
            <w:tcMar>
              <w:left w:w="108" w:type="dxa"/>
              <w:right w:w="108" w:type="dxa"/>
            </w:tcMar>
            <w:vAlign w:val="center"/>
          </w:tcPr>
          <w:p w14:paraId="6DACBE4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Synthetic</w:t>
            </w:r>
          </w:p>
        </w:tc>
        <w:tc>
          <w:tcPr>
            <w:tcW w:w="1186" w:type="dxa"/>
            <w:tcBorders>
              <w:top w:val="nil"/>
              <w:left w:val="nil"/>
              <w:bottom w:val="nil"/>
              <w:right w:val="nil"/>
            </w:tcBorders>
            <w:tcMar>
              <w:left w:w="108" w:type="dxa"/>
              <w:right w:w="108" w:type="dxa"/>
            </w:tcMar>
            <w:vAlign w:val="center"/>
          </w:tcPr>
          <w:p w14:paraId="170BF45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20</w:t>
            </w:r>
          </w:p>
        </w:tc>
        <w:tc>
          <w:tcPr>
            <w:tcW w:w="1186" w:type="dxa"/>
            <w:tcBorders>
              <w:top w:val="nil"/>
              <w:left w:val="nil"/>
              <w:bottom w:val="nil"/>
              <w:right w:val="nil"/>
            </w:tcBorders>
            <w:tcMar>
              <w:left w:w="108" w:type="dxa"/>
              <w:right w:w="108" w:type="dxa"/>
            </w:tcMar>
            <w:vAlign w:val="center"/>
          </w:tcPr>
          <w:p w14:paraId="40AAA6D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2000</w:t>
            </w:r>
          </w:p>
        </w:tc>
        <w:tc>
          <w:tcPr>
            <w:tcW w:w="1186" w:type="dxa"/>
            <w:tcBorders>
              <w:top w:val="nil"/>
              <w:left w:val="nil"/>
              <w:bottom w:val="nil"/>
              <w:right w:val="nil"/>
            </w:tcBorders>
            <w:tcMar>
              <w:left w:w="108" w:type="dxa"/>
              <w:right w:w="108" w:type="dxa"/>
            </w:tcMar>
            <w:vAlign w:val="center"/>
          </w:tcPr>
          <w:p w14:paraId="6DD081F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86" w:type="dxa"/>
            <w:tcBorders>
              <w:top w:val="nil"/>
              <w:left w:val="nil"/>
              <w:bottom w:val="nil"/>
              <w:right w:val="nil"/>
            </w:tcBorders>
            <w:tcMar>
              <w:left w:w="108" w:type="dxa"/>
              <w:right w:w="108" w:type="dxa"/>
            </w:tcMar>
            <w:vAlign w:val="center"/>
          </w:tcPr>
          <w:p w14:paraId="7317C3F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w:t>
            </w:r>
          </w:p>
        </w:tc>
      </w:tr>
      <w:tr w14:paraId="5464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80" w:type="dxa"/>
            <w:tcBorders>
              <w:top w:val="nil"/>
              <w:left w:val="nil"/>
              <w:bottom w:val="nil"/>
              <w:right w:val="nil"/>
            </w:tcBorders>
            <w:tcMar>
              <w:left w:w="108" w:type="dxa"/>
              <w:right w:w="108" w:type="dxa"/>
            </w:tcMar>
            <w:vAlign w:val="center"/>
          </w:tcPr>
          <w:p w14:paraId="4998CC2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687" w:type="dxa"/>
            <w:tcBorders>
              <w:top w:val="nil"/>
              <w:left w:val="nil"/>
              <w:bottom w:val="nil"/>
              <w:right w:val="nil"/>
            </w:tcBorders>
            <w:tcMar>
              <w:left w:w="108" w:type="dxa"/>
              <w:right w:w="108" w:type="dxa"/>
            </w:tcMar>
            <w:vAlign w:val="center"/>
          </w:tcPr>
          <w:p w14:paraId="05DDE87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synthetic_noisy</w:t>
            </w:r>
          </w:p>
        </w:tc>
        <w:tc>
          <w:tcPr>
            <w:tcW w:w="1186" w:type="dxa"/>
            <w:tcBorders>
              <w:top w:val="nil"/>
              <w:left w:val="nil"/>
              <w:bottom w:val="nil"/>
              <w:right w:val="nil"/>
            </w:tcBorders>
            <w:tcMar>
              <w:left w:w="108" w:type="dxa"/>
              <w:right w:w="108" w:type="dxa"/>
            </w:tcMar>
            <w:vAlign w:val="center"/>
          </w:tcPr>
          <w:p w14:paraId="2D2CCCD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Synthetic</w:t>
            </w:r>
          </w:p>
        </w:tc>
        <w:tc>
          <w:tcPr>
            <w:tcW w:w="1186" w:type="dxa"/>
            <w:tcBorders>
              <w:top w:val="nil"/>
              <w:left w:val="nil"/>
              <w:bottom w:val="nil"/>
              <w:right w:val="nil"/>
            </w:tcBorders>
            <w:tcMar>
              <w:left w:w="108" w:type="dxa"/>
              <w:right w:w="108" w:type="dxa"/>
            </w:tcMar>
            <w:vAlign w:val="center"/>
          </w:tcPr>
          <w:p w14:paraId="2ABB2E3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20</w:t>
            </w:r>
          </w:p>
        </w:tc>
        <w:tc>
          <w:tcPr>
            <w:tcW w:w="1186" w:type="dxa"/>
            <w:tcBorders>
              <w:top w:val="nil"/>
              <w:left w:val="nil"/>
              <w:bottom w:val="nil"/>
              <w:right w:val="nil"/>
            </w:tcBorders>
            <w:tcMar>
              <w:left w:w="108" w:type="dxa"/>
              <w:right w:w="108" w:type="dxa"/>
            </w:tcMar>
            <w:vAlign w:val="center"/>
          </w:tcPr>
          <w:p w14:paraId="69E9EE1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1000</w:t>
            </w:r>
          </w:p>
        </w:tc>
        <w:tc>
          <w:tcPr>
            <w:tcW w:w="1186" w:type="dxa"/>
            <w:tcBorders>
              <w:top w:val="nil"/>
              <w:left w:val="nil"/>
              <w:bottom w:val="nil"/>
              <w:right w:val="nil"/>
            </w:tcBorders>
            <w:tcMar>
              <w:left w:w="108" w:type="dxa"/>
              <w:right w:w="108" w:type="dxa"/>
            </w:tcMar>
            <w:vAlign w:val="center"/>
          </w:tcPr>
          <w:p w14:paraId="4E5EF17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86" w:type="dxa"/>
            <w:tcBorders>
              <w:top w:val="nil"/>
              <w:left w:val="nil"/>
              <w:bottom w:val="nil"/>
              <w:right w:val="nil"/>
            </w:tcBorders>
            <w:tcMar>
              <w:left w:w="108" w:type="dxa"/>
              <w:right w:w="108" w:type="dxa"/>
            </w:tcMar>
            <w:vAlign w:val="center"/>
          </w:tcPr>
          <w:p w14:paraId="2B61722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w:t>
            </w:r>
          </w:p>
        </w:tc>
      </w:tr>
      <w:tr w14:paraId="5620C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80" w:type="dxa"/>
            <w:tcBorders>
              <w:top w:val="nil"/>
              <w:left w:val="nil"/>
              <w:bottom w:val="nil"/>
              <w:right w:val="nil"/>
            </w:tcBorders>
            <w:tcMar>
              <w:left w:w="108" w:type="dxa"/>
              <w:right w:w="108" w:type="dxa"/>
            </w:tcMar>
            <w:vAlign w:val="center"/>
          </w:tcPr>
          <w:p w14:paraId="307841A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1687" w:type="dxa"/>
            <w:tcBorders>
              <w:top w:val="nil"/>
              <w:left w:val="nil"/>
              <w:bottom w:val="nil"/>
              <w:right w:val="nil"/>
            </w:tcBorders>
            <w:tcMar>
              <w:left w:w="108" w:type="dxa"/>
              <w:right w:w="108" w:type="dxa"/>
            </w:tcMar>
            <w:vAlign w:val="center"/>
          </w:tcPr>
          <w:p w14:paraId="107C258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synthetic_small</w:t>
            </w:r>
          </w:p>
        </w:tc>
        <w:tc>
          <w:tcPr>
            <w:tcW w:w="1186" w:type="dxa"/>
            <w:tcBorders>
              <w:top w:val="nil"/>
              <w:left w:val="nil"/>
              <w:bottom w:val="nil"/>
              <w:right w:val="nil"/>
            </w:tcBorders>
            <w:tcMar>
              <w:left w:w="108" w:type="dxa"/>
              <w:right w:w="108" w:type="dxa"/>
            </w:tcMar>
            <w:vAlign w:val="center"/>
          </w:tcPr>
          <w:p w14:paraId="05B753F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Synthetic</w:t>
            </w:r>
          </w:p>
        </w:tc>
        <w:tc>
          <w:tcPr>
            <w:tcW w:w="1186" w:type="dxa"/>
            <w:tcBorders>
              <w:top w:val="nil"/>
              <w:left w:val="nil"/>
              <w:bottom w:val="nil"/>
              <w:right w:val="nil"/>
            </w:tcBorders>
            <w:tcMar>
              <w:left w:w="108" w:type="dxa"/>
              <w:right w:w="108" w:type="dxa"/>
            </w:tcMar>
            <w:vAlign w:val="center"/>
          </w:tcPr>
          <w:p w14:paraId="651C70C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20</w:t>
            </w:r>
          </w:p>
        </w:tc>
        <w:tc>
          <w:tcPr>
            <w:tcW w:w="1186" w:type="dxa"/>
            <w:tcBorders>
              <w:top w:val="nil"/>
              <w:left w:val="nil"/>
              <w:bottom w:val="nil"/>
              <w:right w:val="nil"/>
            </w:tcBorders>
            <w:tcMar>
              <w:left w:w="108" w:type="dxa"/>
              <w:right w:w="108" w:type="dxa"/>
            </w:tcMar>
            <w:vAlign w:val="center"/>
          </w:tcPr>
          <w:p w14:paraId="0F20A5B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300</w:t>
            </w:r>
          </w:p>
        </w:tc>
        <w:tc>
          <w:tcPr>
            <w:tcW w:w="1186" w:type="dxa"/>
            <w:tcBorders>
              <w:top w:val="nil"/>
              <w:left w:val="nil"/>
              <w:bottom w:val="nil"/>
              <w:right w:val="nil"/>
            </w:tcBorders>
            <w:tcMar>
              <w:left w:w="108" w:type="dxa"/>
              <w:right w:w="108" w:type="dxa"/>
            </w:tcMar>
            <w:vAlign w:val="center"/>
          </w:tcPr>
          <w:p w14:paraId="72833D1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86" w:type="dxa"/>
            <w:tcBorders>
              <w:top w:val="nil"/>
              <w:left w:val="nil"/>
              <w:bottom w:val="nil"/>
              <w:right w:val="nil"/>
            </w:tcBorders>
            <w:tcMar>
              <w:left w:w="108" w:type="dxa"/>
              <w:right w:w="108" w:type="dxa"/>
            </w:tcMar>
            <w:vAlign w:val="center"/>
          </w:tcPr>
          <w:p w14:paraId="2FCC929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w:t>
            </w:r>
          </w:p>
        </w:tc>
      </w:tr>
      <w:tr w14:paraId="6C0F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80" w:type="dxa"/>
            <w:tcBorders>
              <w:top w:val="nil"/>
              <w:left w:val="nil"/>
              <w:bottom w:val="single" w:color="auto" w:sz="12" w:space="0"/>
              <w:right w:val="nil"/>
            </w:tcBorders>
            <w:tcMar>
              <w:left w:w="108" w:type="dxa"/>
              <w:right w:w="108" w:type="dxa"/>
            </w:tcMar>
            <w:vAlign w:val="center"/>
          </w:tcPr>
          <w:p w14:paraId="421504A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7</w:t>
            </w:r>
          </w:p>
        </w:tc>
        <w:tc>
          <w:tcPr>
            <w:tcW w:w="1687" w:type="dxa"/>
            <w:tcBorders>
              <w:top w:val="nil"/>
              <w:left w:val="nil"/>
              <w:bottom w:val="single" w:color="auto" w:sz="12" w:space="0"/>
              <w:right w:val="nil"/>
            </w:tcBorders>
            <w:tcMar>
              <w:left w:w="108" w:type="dxa"/>
              <w:right w:w="108" w:type="dxa"/>
            </w:tcMar>
            <w:vAlign w:val="center"/>
          </w:tcPr>
          <w:p w14:paraId="3B60E9E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synthetic_highdim</w:t>
            </w:r>
          </w:p>
        </w:tc>
        <w:tc>
          <w:tcPr>
            <w:tcW w:w="1186" w:type="dxa"/>
            <w:tcBorders>
              <w:top w:val="nil"/>
              <w:left w:val="nil"/>
              <w:bottom w:val="single" w:color="auto" w:sz="12" w:space="0"/>
              <w:right w:val="nil"/>
            </w:tcBorders>
            <w:tcMar>
              <w:left w:w="108" w:type="dxa"/>
              <w:right w:w="108" w:type="dxa"/>
            </w:tcMar>
            <w:vAlign w:val="center"/>
          </w:tcPr>
          <w:p w14:paraId="0FFA8F0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Synthetic</w:t>
            </w:r>
          </w:p>
        </w:tc>
        <w:tc>
          <w:tcPr>
            <w:tcW w:w="1186" w:type="dxa"/>
            <w:tcBorders>
              <w:top w:val="nil"/>
              <w:left w:val="nil"/>
              <w:bottom w:val="single" w:color="auto" w:sz="12" w:space="0"/>
              <w:right w:val="nil"/>
            </w:tcBorders>
            <w:tcMar>
              <w:left w:w="108" w:type="dxa"/>
              <w:right w:w="108" w:type="dxa"/>
            </w:tcMar>
            <w:vAlign w:val="center"/>
          </w:tcPr>
          <w:p w14:paraId="1A4DAAE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100</w:t>
            </w:r>
          </w:p>
        </w:tc>
        <w:tc>
          <w:tcPr>
            <w:tcW w:w="1186" w:type="dxa"/>
            <w:tcBorders>
              <w:top w:val="nil"/>
              <w:left w:val="nil"/>
              <w:bottom w:val="single" w:color="auto" w:sz="12" w:space="0"/>
              <w:right w:val="nil"/>
            </w:tcBorders>
            <w:tcMar>
              <w:left w:w="108" w:type="dxa"/>
              <w:right w:w="108" w:type="dxa"/>
            </w:tcMar>
            <w:vAlign w:val="center"/>
          </w:tcPr>
          <w:p w14:paraId="30A326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500</w:t>
            </w:r>
          </w:p>
        </w:tc>
        <w:tc>
          <w:tcPr>
            <w:tcW w:w="1186" w:type="dxa"/>
            <w:tcBorders>
              <w:top w:val="nil"/>
              <w:left w:val="nil"/>
              <w:bottom w:val="single" w:color="auto" w:sz="12" w:space="0"/>
              <w:right w:val="nil"/>
            </w:tcBorders>
            <w:tcMar>
              <w:left w:w="108" w:type="dxa"/>
              <w:right w:w="108" w:type="dxa"/>
            </w:tcMar>
            <w:vAlign w:val="center"/>
          </w:tcPr>
          <w:p w14:paraId="7E07209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86" w:type="dxa"/>
            <w:tcBorders>
              <w:top w:val="nil"/>
              <w:left w:val="nil"/>
              <w:bottom w:val="single" w:color="auto" w:sz="12" w:space="0"/>
              <w:right w:val="nil"/>
            </w:tcBorders>
            <w:tcMar>
              <w:left w:w="108" w:type="dxa"/>
              <w:right w:w="108" w:type="dxa"/>
            </w:tcMar>
            <w:vAlign w:val="center"/>
          </w:tcPr>
          <w:p w14:paraId="727ACCC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w:t>
            </w:r>
          </w:p>
        </w:tc>
      </w:tr>
    </w:tbl>
    <w:p w14:paraId="2E0422D0">
      <w:pPr>
        <w:ind w:firstLine="480" w:firstLineChars="200"/>
      </w:pPr>
      <w:r>
        <w:rPr>
          <w:rFonts w:hint="default" w:ascii="Times New Roman" w:hAnsi="Times New Roman" w:eastAsia="宋体" w:cs="Times New Roman"/>
          <w:sz w:val="24"/>
          <w:szCs w:val="24"/>
        </w:rPr>
        <w:t>从表3可以看到，数据集的样本量从150（iris）到2000（synthetic_easy）不等，特征数从4（iris）到100（synthetic_highdim）不等；包含二分类和多分类问题。合成数据集中，synthetic_noisy添加了30%的噪声和15%的标签翻转，用于测试算法在噪声场景下的表现；synthetic_small仅有300个样本，用于测试小样本场景；synthetic_highdim有100个特征，用于测试高维场景。这种多样性有助于全面评估算法在不同场景下的表现。</w:t>
      </w:r>
    </w:p>
    <w:p w14:paraId="6FB862FF">
      <w:pPr>
        <w:pStyle w:val="14"/>
        <w:keepNext w:val="0"/>
        <w:keepLines w:val="0"/>
        <w:pageBreakBefore w:val="0"/>
        <w:widowControl w:val="0"/>
        <w:numPr>
          <w:ilvl w:val="1"/>
          <w:numId w:val="1"/>
        </w:numPr>
        <w:kinsoku/>
        <w:wordWrap/>
        <w:overflowPunct/>
        <w:topLinePunct w:val="0"/>
        <w:autoSpaceDE/>
        <w:autoSpaceDN/>
        <w:bidi w:val="0"/>
        <w:adjustRightInd/>
        <w:snapToGrid/>
        <w:spacing w:before="313" w:beforeLines="100" w:after="313" w:afterLines="100"/>
        <w:ind w:left="560" w:hanging="560" w:hangingChars="200"/>
        <w:textAlignment w:val="auto"/>
        <w:rPr>
          <w:rFonts w:hint="default" w:ascii="Times New Roman" w:hAnsi="Times New Roman" w:cs="Times New Roman"/>
          <w:sz w:val="28"/>
          <w:szCs w:val="28"/>
        </w:rPr>
      </w:pPr>
      <w:r>
        <w:rPr>
          <w:rFonts w:hint="default" w:ascii="Times New Roman" w:hAnsi="Times New Roman" w:cs="Times New Roman"/>
          <w:sz w:val="28"/>
          <w:szCs w:val="28"/>
        </w:rPr>
        <w:t>Experimental Results and Discussions</w:t>
      </w:r>
    </w:p>
    <w:p w14:paraId="0FBABDE3">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通过在7个数据集上的对比实验，对比四种AdaPrune策略与三种基线方法在准确率、F1分数、泛化差距和训练时间这四个方面的性能表现，分析和讨论AdaPrune算法的有效性。</w:t>
      </w:r>
    </w:p>
    <w:p w14:paraId="0A135AA6">
      <w:pPr>
        <w:pStyle w:val="14"/>
        <w:keepNext w:val="0"/>
        <w:keepLines w:val="0"/>
        <w:pageBreakBefore w:val="0"/>
        <w:widowControl w:val="0"/>
        <w:numPr>
          <w:ilvl w:val="2"/>
          <w:numId w:val="1"/>
        </w:numPr>
        <w:kinsoku/>
        <w:wordWrap/>
        <w:overflowPunct/>
        <w:topLinePunct w:val="0"/>
        <w:autoSpaceDE/>
        <w:autoSpaceDN/>
        <w:bidi w:val="0"/>
        <w:adjustRightInd/>
        <w:snapToGrid/>
        <w:spacing w:before="313" w:beforeLines="100" w:after="313" w:afterLines="100"/>
        <w:ind w:left="560" w:leftChars="0" w:hanging="560" w:hangingChars="200"/>
        <w:textAlignment w:val="auto"/>
        <w:rPr>
          <w:rFonts w:hint="default" w:ascii="Times New Roman" w:hAnsi="Times New Roman" w:cs="Times New Roman"/>
          <w:sz w:val="28"/>
          <w:szCs w:val="28"/>
        </w:rPr>
      </w:pPr>
      <w:r>
        <w:rPr>
          <w:rFonts w:hint="default" w:ascii="Times New Roman" w:hAnsi="Times New Roman" w:cs="Times New Roman"/>
          <w:sz w:val="28"/>
          <w:szCs w:val="28"/>
        </w:rPr>
        <w:t>Accuracy Assessment</w:t>
      </w:r>
    </w:p>
    <w:p w14:paraId="23895A17">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首先，我们对比各算法在准确率上的表现。表4给出各算法对7个数据集的准确率。每一行的最大值用粗体显示，反之，每一行的最小值用下划线显示。</w:t>
      </w:r>
    </w:p>
    <w:p w14:paraId="6751D847">
      <w:pPr>
        <w:ind w:firstLine="480" w:firstLineChars="200"/>
      </w:pPr>
      <w:r>
        <w:rPr>
          <w:rFonts w:hint="default" w:ascii="Times New Roman" w:hAnsi="Times New Roman" w:eastAsia="宋体" w:cs="Times New Roman"/>
          <w:sz w:val="24"/>
          <w:szCs w:val="24"/>
        </w:rPr>
        <w:t>从表4可以看出，RF_default算法的平均准确率最高，达到了89.72%。在7种算法里，基线方法（XGB_default、XGB_tuned、RF_default）整体准确率略高于AdaPrune变体，差距约为2个百分点。这是因为AdaPrune为控制过拟合采用了更强的正则化约束，在一定</w:t>
      </w:r>
      <w:r>
        <w:rPr>
          <w:rFonts w:hint="default" w:ascii="Times New Roman" w:hAnsi="Times New Roman" w:eastAsia="宋体" w:cs="Times New Roman"/>
          <w:sz w:val="24"/>
          <w:szCs w:val="24"/>
          <w:lang w:val="en-US" w:eastAsia="zh-CN"/>
        </w:rPr>
        <w:t>程</w:t>
      </w:r>
      <w:r>
        <w:rPr>
          <w:rFonts w:hint="default" w:ascii="Times New Roman" w:hAnsi="Times New Roman" w:eastAsia="宋体" w:cs="Times New Roman"/>
          <w:sz w:val="24"/>
          <w:szCs w:val="24"/>
        </w:rPr>
        <w:t>度上限制了模型的拟合能力。这是一种有意识的权衡：牺牲少量准确率换取更好的泛化保障。</w:t>
      </w:r>
    </w:p>
    <w:p w14:paraId="3E210DCC">
      <w:pPr>
        <w:rPr>
          <w:rFonts w:hint="default" w:ascii="Times New Roman" w:hAnsi="Times New Roman" w:cs="Times New Roman"/>
          <w:b/>
          <w:sz w:val="24"/>
          <w:szCs w:val="24"/>
        </w:rPr>
      </w:pPr>
      <w:r>
        <w:rPr>
          <w:rFonts w:hint="default" w:ascii="Times New Roman" w:hAnsi="Times New Roman" w:cs="Times New Roman"/>
          <w:b/>
          <w:sz w:val="24"/>
          <w:szCs w:val="24"/>
        </w:rPr>
        <w:t>Table 4</w:t>
      </w:r>
    </w:p>
    <w:p w14:paraId="49E31746">
      <w:pPr>
        <w:rPr>
          <w:b w:val="0"/>
          <w:bCs/>
          <w:sz w:val="24"/>
          <w:szCs w:val="24"/>
        </w:rPr>
      </w:pPr>
      <w:r>
        <w:rPr>
          <w:rFonts w:hint="default" w:ascii="Times New Roman" w:hAnsi="Times New Roman" w:cs="Times New Roman"/>
          <w:b w:val="0"/>
          <w:bCs/>
          <w:sz w:val="24"/>
          <w:szCs w:val="24"/>
        </w:rPr>
        <w:t>Accuracy assessment</w:t>
      </w:r>
    </w:p>
    <w:tbl>
      <w:tblPr>
        <w:tblStyle w:val="6"/>
        <w:tblW w:w="498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98"/>
        <w:gridCol w:w="976"/>
        <w:gridCol w:w="1167"/>
        <w:gridCol w:w="876"/>
        <w:gridCol w:w="1080"/>
        <w:gridCol w:w="920"/>
        <w:gridCol w:w="873"/>
        <w:gridCol w:w="1001"/>
      </w:tblGrid>
      <w:tr w14:paraId="45328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jc w:val="center"/>
        </w:trPr>
        <w:tc>
          <w:tcPr>
            <w:tcW w:w="1598" w:type="dxa"/>
            <w:tcBorders>
              <w:top w:val="single" w:color="auto" w:sz="24" w:space="0"/>
              <w:left w:val="nil"/>
              <w:bottom w:val="single" w:color="auto" w:sz="24" w:space="0"/>
              <w:right w:val="nil"/>
            </w:tcBorders>
            <w:tcMar>
              <w:left w:w="108" w:type="dxa"/>
              <w:right w:w="108" w:type="dxa"/>
            </w:tcMar>
            <w:vAlign w:val="center"/>
          </w:tcPr>
          <w:p w14:paraId="2800BF75">
            <w:pPr>
              <w:jc w:val="center"/>
              <w:rPr>
                <w:rFonts w:hint="default" w:ascii="Times New Roman" w:hAnsi="Times New Roman" w:cs="Times New Roman"/>
                <w:b/>
                <w:sz w:val="18"/>
                <w:szCs w:val="18"/>
              </w:rPr>
            </w:pPr>
            <w:r>
              <w:rPr>
                <w:rFonts w:hint="default" w:ascii="Times New Roman" w:hAnsi="Times New Roman" w:cs="Times New Roman"/>
                <w:b/>
                <w:sz w:val="18"/>
                <w:szCs w:val="18"/>
              </w:rPr>
              <w:t>Data Set</w:t>
            </w:r>
          </w:p>
        </w:tc>
        <w:tc>
          <w:tcPr>
            <w:tcW w:w="976" w:type="dxa"/>
            <w:tcBorders>
              <w:top w:val="single" w:color="auto" w:sz="24" w:space="0"/>
              <w:left w:val="nil"/>
              <w:bottom w:val="single" w:color="auto" w:sz="24" w:space="0"/>
              <w:right w:val="nil"/>
            </w:tcBorders>
            <w:tcMar>
              <w:left w:w="108" w:type="dxa"/>
              <w:right w:w="108" w:type="dxa"/>
            </w:tcMar>
            <w:vAlign w:val="center"/>
          </w:tcPr>
          <w:p w14:paraId="3FBDBBFA">
            <w:pPr>
              <w:jc w:val="center"/>
              <w:rPr>
                <w:rFonts w:hint="default" w:ascii="Times New Roman" w:hAnsi="Times New Roman" w:cs="Times New Roman"/>
                <w:b/>
                <w:sz w:val="18"/>
                <w:szCs w:val="18"/>
              </w:rPr>
            </w:pPr>
            <w:r>
              <w:rPr>
                <w:rFonts w:hint="default" w:ascii="Times New Roman" w:hAnsi="Times New Roman" w:cs="Times New Roman"/>
                <w:b/>
                <w:sz w:val="18"/>
                <w:szCs w:val="18"/>
              </w:rPr>
              <w:t>XGB_def</w:t>
            </w:r>
          </w:p>
        </w:tc>
        <w:tc>
          <w:tcPr>
            <w:tcW w:w="1167" w:type="dxa"/>
            <w:tcBorders>
              <w:top w:val="single" w:color="auto" w:sz="24" w:space="0"/>
              <w:left w:val="nil"/>
              <w:bottom w:val="single" w:color="auto" w:sz="24" w:space="0"/>
              <w:right w:val="nil"/>
            </w:tcBorders>
            <w:tcMar>
              <w:left w:w="108" w:type="dxa"/>
              <w:right w:w="108" w:type="dxa"/>
            </w:tcMar>
            <w:vAlign w:val="center"/>
          </w:tcPr>
          <w:p w14:paraId="6CE142CE">
            <w:pPr>
              <w:jc w:val="center"/>
              <w:rPr>
                <w:rFonts w:hint="default" w:ascii="Times New Roman" w:hAnsi="Times New Roman" w:cs="Times New Roman"/>
                <w:b/>
                <w:sz w:val="18"/>
                <w:szCs w:val="18"/>
              </w:rPr>
            </w:pPr>
            <w:r>
              <w:rPr>
                <w:rFonts w:hint="default" w:ascii="Times New Roman" w:hAnsi="Times New Roman" w:cs="Times New Roman"/>
                <w:b/>
                <w:sz w:val="18"/>
                <w:szCs w:val="18"/>
              </w:rPr>
              <w:t>XGB_tuned</w:t>
            </w:r>
          </w:p>
        </w:tc>
        <w:tc>
          <w:tcPr>
            <w:tcW w:w="876" w:type="dxa"/>
            <w:tcBorders>
              <w:top w:val="single" w:color="auto" w:sz="24" w:space="0"/>
              <w:left w:val="nil"/>
              <w:bottom w:val="single" w:color="auto" w:sz="24" w:space="0"/>
              <w:right w:val="nil"/>
            </w:tcBorders>
            <w:tcMar>
              <w:left w:w="108" w:type="dxa"/>
              <w:right w:w="108" w:type="dxa"/>
            </w:tcMar>
            <w:vAlign w:val="center"/>
          </w:tcPr>
          <w:p w14:paraId="18CCC2A3">
            <w:pPr>
              <w:jc w:val="center"/>
              <w:rPr>
                <w:rFonts w:hint="default" w:ascii="Times New Roman" w:hAnsi="Times New Roman" w:cs="Times New Roman"/>
                <w:b/>
                <w:sz w:val="18"/>
                <w:szCs w:val="18"/>
              </w:rPr>
            </w:pPr>
            <w:r>
              <w:rPr>
                <w:rFonts w:hint="default" w:ascii="Times New Roman" w:hAnsi="Times New Roman" w:cs="Times New Roman"/>
                <w:b/>
                <w:sz w:val="18"/>
                <w:szCs w:val="18"/>
              </w:rPr>
              <w:t>RF</w:t>
            </w:r>
          </w:p>
        </w:tc>
        <w:tc>
          <w:tcPr>
            <w:tcW w:w="1080" w:type="dxa"/>
            <w:tcBorders>
              <w:top w:val="single" w:color="auto" w:sz="24" w:space="0"/>
              <w:left w:val="nil"/>
              <w:bottom w:val="single" w:color="auto" w:sz="24" w:space="0"/>
              <w:right w:val="nil"/>
            </w:tcBorders>
            <w:tcMar>
              <w:left w:w="108" w:type="dxa"/>
              <w:right w:w="108" w:type="dxa"/>
            </w:tcMar>
            <w:vAlign w:val="center"/>
          </w:tcPr>
          <w:p w14:paraId="0253ACFA">
            <w:pPr>
              <w:jc w:val="center"/>
              <w:rPr>
                <w:rFonts w:hint="default" w:ascii="Times New Roman" w:hAnsi="Times New Roman" w:cs="Times New Roman"/>
                <w:b/>
                <w:sz w:val="18"/>
                <w:szCs w:val="18"/>
              </w:rPr>
            </w:pPr>
            <w:r>
              <w:rPr>
                <w:rFonts w:hint="default" w:ascii="Times New Roman" w:hAnsi="Times New Roman" w:cs="Times New Roman"/>
                <w:b/>
                <w:sz w:val="18"/>
                <w:szCs w:val="18"/>
              </w:rPr>
              <w:t>AP_hybrid</w:t>
            </w:r>
          </w:p>
        </w:tc>
        <w:tc>
          <w:tcPr>
            <w:tcW w:w="920" w:type="dxa"/>
            <w:tcBorders>
              <w:top w:val="single" w:color="auto" w:sz="24" w:space="0"/>
              <w:left w:val="nil"/>
              <w:bottom w:val="single" w:color="auto" w:sz="24" w:space="0"/>
              <w:right w:val="nil"/>
            </w:tcBorders>
            <w:tcMar>
              <w:left w:w="108" w:type="dxa"/>
              <w:right w:w="108" w:type="dxa"/>
            </w:tcMar>
            <w:vAlign w:val="center"/>
          </w:tcPr>
          <w:p w14:paraId="5F1FAA6A">
            <w:pPr>
              <w:jc w:val="center"/>
              <w:rPr>
                <w:rFonts w:hint="default" w:ascii="Times New Roman" w:hAnsi="Times New Roman" w:cs="Times New Roman"/>
                <w:b/>
                <w:sz w:val="18"/>
                <w:szCs w:val="18"/>
              </w:rPr>
            </w:pPr>
            <w:r>
              <w:rPr>
                <w:rFonts w:hint="default" w:ascii="Times New Roman" w:hAnsi="Times New Roman" w:cs="Times New Roman"/>
                <w:b/>
                <w:sz w:val="18"/>
                <w:szCs w:val="18"/>
              </w:rPr>
              <w:t>AP_data</w:t>
            </w:r>
          </w:p>
        </w:tc>
        <w:tc>
          <w:tcPr>
            <w:tcW w:w="873" w:type="dxa"/>
            <w:tcBorders>
              <w:top w:val="single" w:color="auto" w:sz="24" w:space="0"/>
              <w:left w:val="nil"/>
              <w:bottom w:val="single" w:color="auto" w:sz="24" w:space="0"/>
              <w:right w:val="nil"/>
            </w:tcBorders>
            <w:tcMar>
              <w:left w:w="108" w:type="dxa"/>
              <w:right w:w="108" w:type="dxa"/>
            </w:tcMar>
            <w:vAlign w:val="center"/>
          </w:tcPr>
          <w:p w14:paraId="5CD99C2B">
            <w:pPr>
              <w:jc w:val="center"/>
              <w:rPr>
                <w:rFonts w:hint="default" w:ascii="Times New Roman" w:hAnsi="Times New Roman" w:cs="Times New Roman"/>
                <w:b/>
                <w:sz w:val="18"/>
                <w:szCs w:val="18"/>
              </w:rPr>
            </w:pPr>
            <w:r>
              <w:rPr>
                <w:rFonts w:hint="default" w:ascii="Times New Roman" w:hAnsi="Times New Roman" w:cs="Times New Roman"/>
                <w:b/>
                <w:sz w:val="18"/>
                <w:szCs w:val="18"/>
              </w:rPr>
              <w:t>AP_gap</w:t>
            </w:r>
          </w:p>
        </w:tc>
        <w:tc>
          <w:tcPr>
            <w:tcW w:w="1001" w:type="dxa"/>
            <w:tcBorders>
              <w:top w:val="single" w:color="auto" w:sz="24" w:space="0"/>
              <w:left w:val="nil"/>
              <w:bottom w:val="single" w:color="auto" w:sz="24" w:space="0"/>
              <w:right w:val="nil"/>
            </w:tcBorders>
            <w:tcMar>
              <w:left w:w="108" w:type="dxa"/>
              <w:right w:w="108" w:type="dxa"/>
            </w:tcMar>
            <w:vAlign w:val="center"/>
          </w:tcPr>
          <w:p w14:paraId="2349118A">
            <w:pPr>
              <w:jc w:val="center"/>
              <w:rPr>
                <w:rFonts w:hint="default" w:ascii="Times New Roman" w:hAnsi="Times New Roman" w:cs="Times New Roman"/>
                <w:b/>
                <w:sz w:val="18"/>
                <w:szCs w:val="18"/>
              </w:rPr>
            </w:pPr>
            <w:r>
              <w:rPr>
                <w:rFonts w:hint="default" w:ascii="Times New Roman" w:hAnsi="Times New Roman" w:cs="Times New Roman"/>
                <w:b/>
                <w:sz w:val="18"/>
                <w:szCs w:val="18"/>
              </w:rPr>
              <w:t>AP_trend</w:t>
            </w:r>
          </w:p>
        </w:tc>
      </w:tr>
      <w:tr w14:paraId="55A74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jc w:val="center"/>
        </w:trPr>
        <w:tc>
          <w:tcPr>
            <w:tcW w:w="1598" w:type="dxa"/>
            <w:tcBorders>
              <w:top w:val="single" w:color="auto" w:sz="24" w:space="0"/>
              <w:left w:val="nil"/>
              <w:bottom w:val="nil"/>
              <w:right w:val="nil"/>
            </w:tcBorders>
            <w:tcMar>
              <w:left w:w="108" w:type="dxa"/>
              <w:right w:w="108" w:type="dxa"/>
            </w:tcMar>
            <w:vAlign w:val="center"/>
          </w:tcPr>
          <w:p w14:paraId="3F92E879">
            <w:pPr>
              <w:jc w:val="center"/>
              <w:rPr>
                <w:rFonts w:hint="default" w:ascii="Times New Roman" w:hAnsi="Times New Roman" w:cs="Times New Roman"/>
                <w:sz w:val="18"/>
                <w:szCs w:val="18"/>
              </w:rPr>
            </w:pPr>
            <w:r>
              <w:rPr>
                <w:rFonts w:hint="default" w:ascii="Times New Roman" w:hAnsi="Times New Roman" w:cs="Times New Roman"/>
                <w:sz w:val="18"/>
                <w:szCs w:val="18"/>
              </w:rPr>
              <w:t>breast_cancer</w:t>
            </w:r>
          </w:p>
        </w:tc>
        <w:tc>
          <w:tcPr>
            <w:tcW w:w="976" w:type="dxa"/>
            <w:tcBorders>
              <w:top w:val="single" w:color="auto" w:sz="24" w:space="0"/>
              <w:left w:val="nil"/>
              <w:bottom w:val="nil"/>
              <w:right w:val="nil"/>
            </w:tcBorders>
            <w:tcMar>
              <w:left w:w="108" w:type="dxa"/>
              <w:right w:w="108" w:type="dxa"/>
            </w:tcMar>
            <w:vAlign w:val="center"/>
          </w:tcPr>
          <w:p w14:paraId="01ED4779">
            <w:pPr>
              <w:jc w:val="center"/>
              <w:rPr>
                <w:rFonts w:hint="default" w:ascii="Times New Roman" w:hAnsi="Times New Roman" w:cs="Times New Roman"/>
                <w:sz w:val="18"/>
                <w:szCs w:val="18"/>
              </w:rPr>
            </w:pPr>
            <w:r>
              <w:rPr>
                <w:rFonts w:hint="default" w:ascii="Times New Roman" w:hAnsi="Times New Roman" w:cs="Times New Roman"/>
                <w:sz w:val="18"/>
                <w:szCs w:val="18"/>
              </w:rPr>
              <w:t>95.26%</w:t>
            </w:r>
          </w:p>
        </w:tc>
        <w:tc>
          <w:tcPr>
            <w:tcW w:w="1167" w:type="dxa"/>
            <w:tcBorders>
              <w:top w:val="single" w:color="auto" w:sz="24" w:space="0"/>
              <w:left w:val="nil"/>
              <w:bottom w:val="nil"/>
              <w:right w:val="nil"/>
            </w:tcBorders>
            <w:tcMar>
              <w:left w:w="108" w:type="dxa"/>
              <w:right w:w="108" w:type="dxa"/>
            </w:tcMar>
            <w:vAlign w:val="center"/>
          </w:tcPr>
          <w:p w14:paraId="06DB9473">
            <w:pPr>
              <w:jc w:val="center"/>
              <w:rPr>
                <w:rFonts w:hint="default" w:ascii="Times New Roman" w:hAnsi="Times New Roman" w:cs="Times New Roman"/>
                <w:sz w:val="18"/>
                <w:szCs w:val="18"/>
              </w:rPr>
            </w:pPr>
            <w:r>
              <w:rPr>
                <w:rFonts w:hint="default" w:ascii="Times New Roman" w:hAnsi="Times New Roman" w:cs="Times New Roman"/>
                <w:b/>
                <w:sz w:val="18"/>
                <w:szCs w:val="18"/>
              </w:rPr>
              <w:t>96.66%</w:t>
            </w:r>
          </w:p>
        </w:tc>
        <w:tc>
          <w:tcPr>
            <w:tcW w:w="876" w:type="dxa"/>
            <w:tcBorders>
              <w:top w:val="single" w:color="auto" w:sz="24" w:space="0"/>
              <w:left w:val="nil"/>
              <w:bottom w:val="nil"/>
              <w:right w:val="nil"/>
            </w:tcBorders>
            <w:tcMar>
              <w:left w:w="108" w:type="dxa"/>
              <w:right w:w="108" w:type="dxa"/>
            </w:tcMar>
            <w:vAlign w:val="center"/>
          </w:tcPr>
          <w:p w14:paraId="30DAA8B1">
            <w:pPr>
              <w:jc w:val="center"/>
              <w:rPr>
                <w:rFonts w:hint="default" w:ascii="Times New Roman" w:hAnsi="Times New Roman" w:cs="Times New Roman"/>
                <w:sz w:val="18"/>
                <w:szCs w:val="18"/>
              </w:rPr>
            </w:pPr>
            <w:r>
              <w:rPr>
                <w:rFonts w:hint="default" w:ascii="Times New Roman" w:hAnsi="Times New Roman" w:cs="Times New Roman"/>
                <w:sz w:val="18"/>
                <w:szCs w:val="18"/>
              </w:rPr>
              <w:t>95.61%</w:t>
            </w:r>
          </w:p>
        </w:tc>
        <w:tc>
          <w:tcPr>
            <w:tcW w:w="1080" w:type="dxa"/>
            <w:tcBorders>
              <w:top w:val="single" w:color="auto" w:sz="24" w:space="0"/>
              <w:left w:val="nil"/>
              <w:bottom w:val="nil"/>
              <w:right w:val="nil"/>
            </w:tcBorders>
            <w:tcMar>
              <w:left w:w="108" w:type="dxa"/>
              <w:right w:w="108" w:type="dxa"/>
            </w:tcMar>
            <w:vAlign w:val="center"/>
          </w:tcPr>
          <w:p w14:paraId="4F865F83">
            <w:pPr>
              <w:jc w:val="center"/>
              <w:rPr>
                <w:rFonts w:hint="default" w:ascii="Times New Roman" w:hAnsi="Times New Roman" w:cs="Times New Roman"/>
                <w:sz w:val="18"/>
                <w:szCs w:val="18"/>
              </w:rPr>
            </w:pPr>
            <w:r>
              <w:rPr>
                <w:rFonts w:hint="default" w:ascii="Times New Roman" w:hAnsi="Times New Roman" w:cs="Times New Roman"/>
                <w:sz w:val="18"/>
                <w:szCs w:val="18"/>
              </w:rPr>
              <w:t>94.38%</w:t>
            </w:r>
          </w:p>
        </w:tc>
        <w:tc>
          <w:tcPr>
            <w:tcW w:w="920" w:type="dxa"/>
            <w:tcBorders>
              <w:top w:val="single" w:color="auto" w:sz="24" w:space="0"/>
              <w:left w:val="nil"/>
              <w:bottom w:val="nil"/>
              <w:right w:val="nil"/>
            </w:tcBorders>
            <w:tcMar>
              <w:left w:w="108" w:type="dxa"/>
              <w:right w:w="108" w:type="dxa"/>
            </w:tcMar>
            <w:vAlign w:val="center"/>
          </w:tcPr>
          <w:p w14:paraId="710B11A5">
            <w:pPr>
              <w:jc w:val="center"/>
              <w:rPr>
                <w:rFonts w:hint="default" w:ascii="Times New Roman" w:hAnsi="Times New Roman" w:cs="Times New Roman"/>
                <w:sz w:val="18"/>
                <w:szCs w:val="18"/>
              </w:rPr>
            </w:pPr>
            <w:r>
              <w:rPr>
                <w:rFonts w:hint="default" w:ascii="Times New Roman" w:hAnsi="Times New Roman" w:cs="Times New Roman"/>
                <w:sz w:val="18"/>
                <w:szCs w:val="18"/>
              </w:rPr>
              <w:t>94.38%</w:t>
            </w:r>
          </w:p>
        </w:tc>
        <w:tc>
          <w:tcPr>
            <w:tcW w:w="873" w:type="dxa"/>
            <w:tcBorders>
              <w:top w:val="single" w:color="auto" w:sz="24" w:space="0"/>
              <w:left w:val="nil"/>
              <w:bottom w:val="nil"/>
              <w:right w:val="nil"/>
            </w:tcBorders>
            <w:tcMar>
              <w:left w:w="108" w:type="dxa"/>
              <w:right w:w="108" w:type="dxa"/>
            </w:tcMar>
            <w:vAlign w:val="center"/>
          </w:tcPr>
          <w:p w14:paraId="50B0E26C">
            <w:pPr>
              <w:jc w:val="center"/>
              <w:rPr>
                <w:rFonts w:hint="default" w:ascii="Times New Roman" w:hAnsi="Times New Roman" w:cs="Times New Roman"/>
                <w:sz w:val="18"/>
                <w:szCs w:val="18"/>
              </w:rPr>
            </w:pPr>
            <w:r>
              <w:rPr>
                <w:rFonts w:hint="default" w:ascii="Times New Roman" w:hAnsi="Times New Roman" w:cs="Times New Roman"/>
                <w:color w:val="FF0000"/>
                <w:sz w:val="18"/>
                <w:szCs w:val="18"/>
              </w:rPr>
              <w:t>93.86%</w:t>
            </w:r>
          </w:p>
        </w:tc>
        <w:tc>
          <w:tcPr>
            <w:tcW w:w="1001" w:type="dxa"/>
            <w:tcBorders>
              <w:top w:val="single" w:color="auto" w:sz="24" w:space="0"/>
              <w:left w:val="nil"/>
              <w:bottom w:val="nil"/>
              <w:right w:val="nil"/>
            </w:tcBorders>
            <w:tcMar>
              <w:left w:w="108" w:type="dxa"/>
              <w:right w:w="108" w:type="dxa"/>
            </w:tcMar>
            <w:vAlign w:val="center"/>
          </w:tcPr>
          <w:p w14:paraId="2CEB3043">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93.86%</w:t>
            </w:r>
          </w:p>
        </w:tc>
      </w:tr>
      <w:tr w14:paraId="1F5B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jc w:val="center"/>
        </w:trPr>
        <w:tc>
          <w:tcPr>
            <w:tcW w:w="1598" w:type="dxa"/>
            <w:tcBorders>
              <w:top w:val="nil"/>
              <w:left w:val="nil"/>
              <w:bottom w:val="nil"/>
              <w:right w:val="nil"/>
            </w:tcBorders>
            <w:tcMar>
              <w:left w:w="108" w:type="dxa"/>
              <w:right w:w="108" w:type="dxa"/>
            </w:tcMar>
            <w:vAlign w:val="center"/>
          </w:tcPr>
          <w:p w14:paraId="0DEDEA8D">
            <w:pPr>
              <w:jc w:val="center"/>
              <w:rPr>
                <w:rFonts w:hint="default" w:ascii="Times New Roman" w:hAnsi="Times New Roman" w:cs="Times New Roman"/>
                <w:sz w:val="18"/>
                <w:szCs w:val="18"/>
              </w:rPr>
            </w:pPr>
            <w:r>
              <w:rPr>
                <w:rFonts w:hint="default" w:ascii="Times New Roman" w:hAnsi="Times New Roman" w:cs="Times New Roman"/>
                <w:sz w:val="18"/>
                <w:szCs w:val="18"/>
              </w:rPr>
              <w:t>wine</w:t>
            </w:r>
          </w:p>
        </w:tc>
        <w:tc>
          <w:tcPr>
            <w:tcW w:w="976" w:type="dxa"/>
            <w:tcBorders>
              <w:top w:val="nil"/>
              <w:left w:val="nil"/>
              <w:bottom w:val="nil"/>
              <w:right w:val="nil"/>
            </w:tcBorders>
            <w:tcMar>
              <w:left w:w="108" w:type="dxa"/>
              <w:right w:w="108" w:type="dxa"/>
            </w:tcMar>
            <w:vAlign w:val="center"/>
          </w:tcPr>
          <w:p w14:paraId="7B4BE6A8">
            <w:pPr>
              <w:jc w:val="center"/>
              <w:rPr>
                <w:rFonts w:hint="default" w:ascii="Times New Roman" w:hAnsi="Times New Roman" w:cs="Times New Roman"/>
                <w:sz w:val="18"/>
                <w:szCs w:val="18"/>
              </w:rPr>
            </w:pPr>
            <w:r>
              <w:rPr>
                <w:rFonts w:hint="default" w:ascii="Times New Roman" w:hAnsi="Times New Roman" w:cs="Times New Roman"/>
                <w:sz w:val="18"/>
                <w:szCs w:val="18"/>
              </w:rPr>
              <w:t>96.62%</w:t>
            </w:r>
          </w:p>
        </w:tc>
        <w:tc>
          <w:tcPr>
            <w:tcW w:w="1167" w:type="dxa"/>
            <w:tcBorders>
              <w:top w:val="nil"/>
              <w:left w:val="nil"/>
              <w:bottom w:val="nil"/>
              <w:right w:val="nil"/>
            </w:tcBorders>
            <w:tcMar>
              <w:left w:w="108" w:type="dxa"/>
              <w:right w:w="108" w:type="dxa"/>
            </w:tcMar>
            <w:vAlign w:val="center"/>
          </w:tcPr>
          <w:p w14:paraId="29DCA728">
            <w:pPr>
              <w:jc w:val="center"/>
              <w:rPr>
                <w:rFonts w:hint="default" w:ascii="Times New Roman" w:hAnsi="Times New Roman" w:cs="Times New Roman"/>
                <w:sz w:val="18"/>
                <w:szCs w:val="18"/>
              </w:rPr>
            </w:pPr>
            <w:r>
              <w:rPr>
                <w:rFonts w:hint="default" w:ascii="Times New Roman" w:hAnsi="Times New Roman" w:cs="Times New Roman"/>
                <w:b/>
                <w:sz w:val="18"/>
                <w:szCs w:val="18"/>
              </w:rPr>
              <w:t>98.30%</w:t>
            </w:r>
          </w:p>
        </w:tc>
        <w:tc>
          <w:tcPr>
            <w:tcW w:w="876" w:type="dxa"/>
            <w:tcBorders>
              <w:top w:val="nil"/>
              <w:left w:val="nil"/>
              <w:bottom w:val="nil"/>
              <w:right w:val="nil"/>
            </w:tcBorders>
            <w:tcMar>
              <w:left w:w="108" w:type="dxa"/>
              <w:right w:w="108" w:type="dxa"/>
            </w:tcMar>
            <w:vAlign w:val="center"/>
          </w:tcPr>
          <w:p w14:paraId="11056135">
            <w:pPr>
              <w:jc w:val="center"/>
              <w:rPr>
                <w:rFonts w:hint="default" w:ascii="Times New Roman" w:hAnsi="Times New Roman" w:cs="Times New Roman"/>
                <w:sz w:val="18"/>
                <w:szCs w:val="18"/>
              </w:rPr>
            </w:pPr>
            <w:r>
              <w:rPr>
                <w:rFonts w:hint="default" w:ascii="Times New Roman" w:hAnsi="Times New Roman" w:cs="Times New Roman"/>
                <w:sz w:val="18"/>
                <w:szCs w:val="18"/>
              </w:rPr>
              <w:t>97.75%</w:t>
            </w:r>
          </w:p>
        </w:tc>
        <w:tc>
          <w:tcPr>
            <w:tcW w:w="1080" w:type="dxa"/>
            <w:tcBorders>
              <w:top w:val="nil"/>
              <w:left w:val="nil"/>
              <w:bottom w:val="nil"/>
              <w:right w:val="nil"/>
            </w:tcBorders>
            <w:tcMar>
              <w:left w:w="108" w:type="dxa"/>
              <w:right w:w="108" w:type="dxa"/>
            </w:tcMar>
            <w:vAlign w:val="center"/>
          </w:tcPr>
          <w:p w14:paraId="166EE029">
            <w:pPr>
              <w:jc w:val="center"/>
              <w:rPr>
                <w:rFonts w:hint="default" w:ascii="Times New Roman" w:hAnsi="Times New Roman" w:cs="Times New Roman"/>
                <w:sz w:val="18"/>
                <w:szCs w:val="18"/>
              </w:rPr>
            </w:pPr>
            <w:r>
              <w:rPr>
                <w:rFonts w:hint="default" w:ascii="Times New Roman" w:hAnsi="Times New Roman" w:cs="Times New Roman"/>
                <w:sz w:val="18"/>
                <w:szCs w:val="18"/>
              </w:rPr>
              <w:t>94.38%</w:t>
            </w:r>
          </w:p>
        </w:tc>
        <w:tc>
          <w:tcPr>
            <w:tcW w:w="920" w:type="dxa"/>
            <w:tcBorders>
              <w:top w:val="nil"/>
              <w:left w:val="nil"/>
              <w:bottom w:val="nil"/>
              <w:right w:val="nil"/>
            </w:tcBorders>
            <w:tcMar>
              <w:left w:w="108" w:type="dxa"/>
              <w:right w:w="108" w:type="dxa"/>
            </w:tcMar>
            <w:vAlign w:val="center"/>
          </w:tcPr>
          <w:p w14:paraId="369A3752">
            <w:pPr>
              <w:jc w:val="center"/>
              <w:rPr>
                <w:rFonts w:hint="default" w:ascii="Times New Roman" w:hAnsi="Times New Roman" w:cs="Times New Roman"/>
                <w:sz w:val="18"/>
                <w:szCs w:val="18"/>
              </w:rPr>
            </w:pPr>
            <w:r>
              <w:rPr>
                <w:rFonts w:hint="default" w:ascii="Times New Roman" w:hAnsi="Times New Roman" w:cs="Times New Roman"/>
                <w:sz w:val="18"/>
                <w:szCs w:val="18"/>
              </w:rPr>
              <w:t>94.38%</w:t>
            </w:r>
          </w:p>
        </w:tc>
        <w:tc>
          <w:tcPr>
            <w:tcW w:w="873" w:type="dxa"/>
            <w:tcBorders>
              <w:top w:val="nil"/>
              <w:left w:val="nil"/>
              <w:bottom w:val="nil"/>
              <w:right w:val="nil"/>
            </w:tcBorders>
            <w:tcMar>
              <w:left w:w="108" w:type="dxa"/>
              <w:right w:w="108" w:type="dxa"/>
            </w:tcMar>
            <w:vAlign w:val="center"/>
          </w:tcPr>
          <w:p w14:paraId="554927FE">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91.00%</w:t>
            </w:r>
          </w:p>
        </w:tc>
        <w:tc>
          <w:tcPr>
            <w:tcW w:w="1001" w:type="dxa"/>
            <w:tcBorders>
              <w:top w:val="nil"/>
              <w:left w:val="nil"/>
              <w:bottom w:val="nil"/>
              <w:right w:val="nil"/>
            </w:tcBorders>
            <w:tcMar>
              <w:left w:w="108" w:type="dxa"/>
              <w:right w:w="108" w:type="dxa"/>
            </w:tcMar>
            <w:vAlign w:val="center"/>
          </w:tcPr>
          <w:p w14:paraId="729027FE">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91.00%</w:t>
            </w:r>
          </w:p>
        </w:tc>
      </w:tr>
      <w:tr w14:paraId="2943E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jc w:val="center"/>
        </w:trPr>
        <w:tc>
          <w:tcPr>
            <w:tcW w:w="1598" w:type="dxa"/>
            <w:tcBorders>
              <w:top w:val="nil"/>
              <w:left w:val="nil"/>
              <w:bottom w:val="nil"/>
              <w:right w:val="nil"/>
            </w:tcBorders>
            <w:tcMar>
              <w:left w:w="108" w:type="dxa"/>
              <w:right w:w="108" w:type="dxa"/>
            </w:tcMar>
            <w:vAlign w:val="center"/>
          </w:tcPr>
          <w:p w14:paraId="077EC63E">
            <w:pPr>
              <w:jc w:val="center"/>
              <w:rPr>
                <w:rFonts w:hint="default" w:ascii="Times New Roman" w:hAnsi="Times New Roman" w:cs="Times New Roman"/>
                <w:sz w:val="18"/>
                <w:szCs w:val="18"/>
              </w:rPr>
            </w:pPr>
            <w:r>
              <w:rPr>
                <w:rFonts w:hint="default" w:ascii="Times New Roman" w:hAnsi="Times New Roman" w:cs="Times New Roman"/>
                <w:sz w:val="18"/>
                <w:szCs w:val="18"/>
              </w:rPr>
              <w:t>iris</w:t>
            </w:r>
          </w:p>
        </w:tc>
        <w:tc>
          <w:tcPr>
            <w:tcW w:w="976" w:type="dxa"/>
            <w:tcBorders>
              <w:top w:val="nil"/>
              <w:left w:val="nil"/>
              <w:bottom w:val="nil"/>
              <w:right w:val="nil"/>
            </w:tcBorders>
            <w:tcMar>
              <w:left w:w="108" w:type="dxa"/>
              <w:right w:w="108" w:type="dxa"/>
            </w:tcMar>
            <w:vAlign w:val="center"/>
          </w:tcPr>
          <w:p w14:paraId="25880002">
            <w:pPr>
              <w:jc w:val="center"/>
              <w:rPr>
                <w:rFonts w:hint="default" w:ascii="Times New Roman" w:hAnsi="Times New Roman" w:cs="Times New Roman"/>
                <w:sz w:val="18"/>
                <w:szCs w:val="18"/>
              </w:rPr>
            </w:pPr>
            <w:r>
              <w:rPr>
                <w:rFonts w:hint="default" w:ascii="Times New Roman" w:hAnsi="Times New Roman" w:cs="Times New Roman"/>
                <w:sz w:val="18"/>
                <w:szCs w:val="18"/>
              </w:rPr>
              <w:t>94.00%</w:t>
            </w:r>
          </w:p>
        </w:tc>
        <w:tc>
          <w:tcPr>
            <w:tcW w:w="1167" w:type="dxa"/>
            <w:tcBorders>
              <w:top w:val="nil"/>
              <w:left w:val="nil"/>
              <w:bottom w:val="nil"/>
              <w:right w:val="nil"/>
            </w:tcBorders>
            <w:tcMar>
              <w:left w:w="108" w:type="dxa"/>
              <w:right w:w="108" w:type="dxa"/>
            </w:tcMar>
            <w:vAlign w:val="center"/>
          </w:tcPr>
          <w:p w14:paraId="6D750B24">
            <w:pPr>
              <w:jc w:val="center"/>
              <w:rPr>
                <w:rFonts w:hint="default" w:ascii="Times New Roman" w:hAnsi="Times New Roman" w:cs="Times New Roman"/>
                <w:sz w:val="18"/>
                <w:szCs w:val="18"/>
              </w:rPr>
            </w:pPr>
            <w:r>
              <w:rPr>
                <w:rFonts w:hint="default" w:ascii="Times New Roman" w:hAnsi="Times New Roman" w:cs="Times New Roman"/>
                <w:sz w:val="18"/>
                <w:szCs w:val="18"/>
              </w:rPr>
              <w:t>94.00%</w:t>
            </w:r>
          </w:p>
        </w:tc>
        <w:tc>
          <w:tcPr>
            <w:tcW w:w="876" w:type="dxa"/>
            <w:tcBorders>
              <w:top w:val="nil"/>
              <w:left w:val="nil"/>
              <w:bottom w:val="nil"/>
              <w:right w:val="nil"/>
            </w:tcBorders>
            <w:tcMar>
              <w:left w:w="108" w:type="dxa"/>
              <w:right w:w="108" w:type="dxa"/>
            </w:tcMar>
            <w:vAlign w:val="center"/>
          </w:tcPr>
          <w:p w14:paraId="3E3949AE">
            <w:pPr>
              <w:jc w:val="center"/>
              <w:rPr>
                <w:rFonts w:hint="default" w:ascii="Times New Roman" w:hAnsi="Times New Roman" w:cs="Times New Roman"/>
                <w:sz w:val="18"/>
                <w:szCs w:val="18"/>
              </w:rPr>
            </w:pPr>
            <w:r>
              <w:rPr>
                <w:rFonts w:hint="default" w:ascii="Times New Roman" w:hAnsi="Times New Roman" w:cs="Times New Roman"/>
                <w:sz w:val="18"/>
                <w:szCs w:val="18"/>
              </w:rPr>
              <w:t>94.67%</w:t>
            </w:r>
          </w:p>
        </w:tc>
        <w:tc>
          <w:tcPr>
            <w:tcW w:w="1080" w:type="dxa"/>
            <w:tcBorders>
              <w:top w:val="nil"/>
              <w:left w:val="nil"/>
              <w:bottom w:val="nil"/>
              <w:right w:val="nil"/>
            </w:tcBorders>
            <w:tcMar>
              <w:left w:w="108" w:type="dxa"/>
              <w:right w:w="108" w:type="dxa"/>
            </w:tcMar>
            <w:vAlign w:val="center"/>
          </w:tcPr>
          <w:p w14:paraId="36CC7DBD">
            <w:pPr>
              <w:jc w:val="center"/>
              <w:rPr>
                <w:rFonts w:hint="default" w:ascii="Times New Roman" w:hAnsi="Times New Roman" w:cs="Times New Roman"/>
                <w:sz w:val="18"/>
                <w:szCs w:val="18"/>
              </w:rPr>
            </w:pPr>
            <w:r>
              <w:rPr>
                <w:rFonts w:hint="default" w:ascii="Times New Roman" w:hAnsi="Times New Roman" w:cs="Times New Roman"/>
                <w:b/>
                <w:sz w:val="18"/>
                <w:szCs w:val="18"/>
              </w:rPr>
              <w:t>96.67%</w:t>
            </w:r>
          </w:p>
        </w:tc>
        <w:tc>
          <w:tcPr>
            <w:tcW w:w="920" w:type="dxa"/>
            <w:tcBorders>
              <w:top w:val="nil"/>
              <w:left w:val="nil"/>
              <w:bottom w:val="nil"/>
              <w:right w:val="nil"/>
            </w:tcBorders>
            <w:tcMar>
              <w:left w:w="108" w:type="dxa"/>
              <w:right w:w="108" w:type="dxa"/>
            </w:tcMar>
            <w:vAlign w:val="center"/>
          </w:tcPr>
          <w:p w14:paraId="5E009A38">
            <w:pPr>
              <w:jc w:val="center"/>
              <w:rPr>
                <w:rFonts w:hint="default" w:ascii="Times New Roman" w:hAnsi="Times New Roman" w:cs="Times New Roman"/>
                <w:sz w:val="18"/>
                <w:szCs w:val="18"/>
              </w:rPr>
            </w:pPr>
            <w:r>
              <w:rPr>
                <w:rFonts w:hint="default" w:ascii="Times New Roman" w:hAnsi="Times New Roman" w:cs="Times New Roman"/>
                <w:b/>
                <w:sz w:val="18"/>
                <w:szCs w:val="18"/>
              </w:rPr>
              <w:t>96.67%</w:t>
            </w:r>
          </w:p>
        </w:tc>
        <w:tc>
          <w:tcPr>
            <w:tcW w:w="873" w:type="dxa"/>
            <w:tcBorders>
              <w:top w:val="nil"/>
              <w:left w:val="nil"/>
              <w:bottom w:val="nil"/>
              <w:right w:val="nil"/>
            </w:tcBorders>
            <w:tcMar>
              <w:left w:w="108" w:type="dxa"/>
              <w:right w:w="108" w:type="dxa"/>
            </w:tcMar>
            <w:vAlign w:val="center"/>
          </w:tcPr>
          <w:p w14:paraId="58293906">
            <w:pPr>
              <w:jc w:val="center"/>
              <w:rPr>
                <w:rFonts w:hint="default" w:ascii="Times New Roman" w:hAnsi="Times New Roman" w:cs="Times New Roman"/>
                <w:sz w:val="18"/>
                <w:szCs w:val="18"/>
              </w:rPr>
            </w:pPr>
            <w:r>
              <w:rPr>
                <w:rFonts w:hint="default" w:ascii="Times New Roman" w:hAnsi="Times New Roman" w:cs="Times New Roman"/>
                <w:b/>
                <w:sz w:val="18"/>
                <w:szCs w:val="18"/>
              </w:rPr>
              <w:t>96.67%</w:t>
            </w:r>
          </w:p>
        </w:tc>
        <w:tc>
          <w:tcPr>
            <w:tcW w:w="1001" w:type="dxa"/>
            <w:tcBorders>
              <w:top w:val="nil"/>
              <w:left w:val="nil"/>
              <w:bottom w:val="nil"/>
              <w:right w:val="nil"/>
            </w:tcBorders>
            <w:tcMar>
              <w:left w:w="108" w:type="dxa"/>
              <w:right w:w="108" w:type="dxa"/>
            </w:tcMar>
            <w:vAlign w:val="center"/>
          </w:tcPr>
          <w:p w14:paraId="407D7D7C">
            <w:pPr>
              <w:jc w:val="center"/>
              <w:rPr>
                <w:rFonts w:hint="default" w:ascii="Times New Roman" w:hAnsi="Times New Roman" w:cs="Times New Roman"/>
                <w:sz w:val="18"/>
                <w:szCs w:val="18"/>
              </w:rPr>
            </w:pPr>
            <w:r>
              <w:rPr>
                <w:rFonts w:hint="default" w:ascii="Times New Roman" w:hAnsi="Times New Roman" w:cs="Times New Roman"/>
                <w:b/>
                <w:sz w:val="18"/>
                <w:szCs w:val="18"/>
              </w:rPr>
              <w:t>96.67%</w:t>
            </w:r>
          </w:p>
        </w:tc>
      </w:tr>
      <w:tr w14:paraId="4BD96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jc w:val="center"/>
        </w:trPr>
        <w:tc>
          <w:tcPr>
            <w:tcW w:w="1598" w:type="dxa"/>
            <w:tcBorders>
              <w:top w:val="nil"/>
              <w:left w:val="nil"/>
              <w:bottom w:val="nil"/>
              <w:right w:val="nil"/>
            </w:tcBorders>
            <w:tcMar>
              <w:left w:w="108" w:type="dxa"/>
              <w:right w:w="108" w:type="dxa"/>
            </w:tcMar>
            <w:vAlign w:val="center"/>
          </w:tcPr>
          <w:p w14:paraId="2C89DC72">
            <w:pPr>
              <w:jc w:val="center"/>
              <w:rPr>
                <w:rFonts w:hint="default" w:ascii="Times New Roman" w:hAnsi="Times New Roman" w:cs="Times New Roman"/>
                <w:sz w:val="18"/>
                <w:szCs w:val="18"/>
              </w:rPr>
            </w:pPr>
            <w:r>
              <w:rPr>
                <w:rFonts w:hint="default" w:ascii="Times New Roman" w:hAnsi="Times New Roman" w:cs="Times New Roman"/>
                <w:sz w:val="18"/>
                <w:szCs w:val="18"/>
              </w:rPr>
              <w:t>synthetic_easy</w:t>
            </w:r>
          </w:p>
        </w:tc>
        <w:tc>
          <w:tcPr>
            <w:tcW w:w="976" w:type="dxa"/>
            <w:tcBorders>
              <w:top w:val="nil"/>
              <w:left w:val="nil"/>
              <w:bottom w:val="nil"/>
              <w:right w:val="nil"/>
            </w:tcBorders>
            <w:tcMar>
              <w:left w:w="108" w:type="dxa"/>
              <w:right w:w="108" w:type="dxa"/>
            </w:tcMar>
            <w:vAlign w:val="center"/>
          </w:tcPr>
          <w:p w14:paraId="3FDAD39C">
            <w:pPr>
              <w:jc w:val="center"/>
              <w:rPr>
                <w:rFonts w:hint="default" w:ascii="Times New Roman" w:hAnsi="Times New Roman" w:cs="Times New Roman"/>
                <w:sz w:val="18"/>
                <w:szCs w:val="18"/>
              </w:rPr>
            </w:pPr>
            <w:r>
              <w:rPr>
                <w:rFonts w:hint="default" w:ascii="Times New Roman" w:hAnsi="Times New Roman" w:cs="Times New Roman"/>
                <w:b/>
                <w:sz w:val="18"/>
                <w:szCs w:val="18"/>
              </w:rPr>
              <w:t>93.45%</w:t>
            </w:r>
          </w:p>
        </w:tc>
        <w:tc>
          <w:tcPr>
            <w:tcW w:w="1167" w:type="dxa"/>
            <w:tcBorders>
              <w:top w:val="nil"/>
              <w:left w:val="nil"/>
              <w:bottom w:val="nil"/>
              <w:right w:val="nil"/>
            </w:tcBorders>
            <w:tcMar>
              <w:left w:w="108" w:type="dxa"/>
              <w:right w:w="108" w:type="dxa"/>
            </w:tcMar>
            <w:vAlign w:val="center"/>
          </w:tcPr>
          <w:p w14:paraId="48F4EB7A">
            <w:pPr>
              <w:jc w:val="center"/>
              <w:rPr>
                <w:rFonts w:hint="default" w:ascii="Times New Roman" w:hAnsi="Times New Roman" w:cs="Times New Roman"/>
                <w:sz w:val="18"/>
                <w:szCs w:val="18"/>
              </w:rPr>
            </w:pPr>
            <w:r>
              <w:rPr>
                <w:rFonts w:hint="default" w:ascii="Times New Roman" w:hAnsi="Times New Roman" w:cs="Times New Roman"/>
                <w:sz w:val="18"/>
                <w:szCs w:val="18"/>
              </w:rPr>
              <w:t>93.30%</w:t>
            </w:r>
          </w:p>
        </w:tc>
        <w:tc>
          <w:tcPr>
            <w:tcW w:w="876" w:type="dxa"/>
            <w:tcBorders>
              <w:top w:val="nil"/>
              <w:left w:val="nil"/>
              <w:bottom w:val="nil"/>
              <w:right w:val="nil"/>
            </w:tcBorders>
            <w:tcMar>
              <w:left w:w="108" w:type="dxa"/>
              <w:right w:w="108" w:type="dxa"/>
            </w:tcMar>
            <w:vAlign w:val="center"/>
          </w:tcPr>
          <w:p w14:paraId="76FA7F0F">
            <w:pPr>
              <w:jc w:val="center"/>
              <w:rPr>
                <w:rFonts w:hint="default" w:ascii="Times New Roman" w:hAnsi="Times New Roman" w:cs="Times New Roman"/>
                <w:sz w:val="18"/>
                <w:szCs w:val="18"/>
              </w:rPr>
            </w:pPr>
            <w:r>
              <w:rPr>
                <w:rFonts w:hint="default" w:ascii="Times New Roman" w:hAnsi="Times New Roman" w:cs="Times New Roman"/>
                <w:sz w:val="18"/>
                <w:szCs w:val="18"/>
              </w:rPr>
              <w:t>91.15%</w:t>
            </w:r>
          </w:p>
        </w:tc>
        <w:tc>
          <w:tcPr>
            <w:tcW w:w="1080" w:type="dxa"/>
            <w:tcBorders>
              <w:top w:val="nil"/>
              <w:left w:val="nil"/>
              <w:bottom w:val="nil"/>
              <w:right w:val="nil"/>
            </w:tcBorders>
            <w:tcMar>
              <w:left w:w="108" w:type="dxa"/>
              <w:right w:w="108" w:type="dxa"/>
            </w:tcMar>
            <w:vAlign w:val="center"/>
          </w:tcPr>
          <w:p w14:paraId="02E95731">
            <w:pPr>
              <w:jc w:val="center"/>
              <w:rPr>
                <w:rFonts w:hint="default" w:ascii="Times New Roman" w:hAnsi="Times New Roman" w:cs="Times New Roman"/>
                <w:sz w:val="18"/>
                <w:szCs w:val="18"/>
              </w:rPr>
            </w:pPr>
            <w:r>
              <w:rPr>
                <w:rFonts w:hint="default" w:ascii="Times New Roman" w:hAnsi="Times New Roman" w:cs="Times New Roman"/>
                <w:sz w:val="18"/>
                <w:szCs w:val="18"/>
              </w:rPr>
              <w:t>90.65%</w:t>
            </w:r>
          </w:p>
        </w:tc>
        <w:tc>
          <w:tcPr>
            <w:tcW w:w="920" w:type="dxa"/>
            <w:tcBorders>
              <w:top w:val="nil"/>
              <w:left w:val="nil"/>
              <w:bottom w:val="nil"/>
              <w:right w:val="nil"/>
            </w:tcBorders>
            <w:tcMar>
              <w:left w:w="108" w:type="dxa"/>
              <w:right w:w="108" w:type="dxa"/>
            </w:tcMar>
            <w:vAlign w:val="center"/>
          </w:tcPr>
          <w:p w14:paraId="4CC2A647">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89.90%</w:t>
            </w:r>
          </w:p>
        </w:tc>
        <w:tc>
          <w:tcPr>
            <w:tcW w:w="873" w:type="dxa"/>
            <w:tcBorders>
              <w:top w:val="nil"/>
              <w:left w:val="nil"/>
              <w:bottom w:val="nil"/>
              <w:right w:val="nil"/>
            </w:tcBorders>
            <w:tcMar>
              <w:left w:w="108" w:type="dxa"/>
              <w:right w:w="108" w:type="dxa"/>
            </w:tcMar>
            <w:vAlign w:val="center"/>
          </w:tcPr>
          <w:p w14:paraId="6271C377">
            <w:pPr>
              <w:jc w:val="center"/>
              <w:rPr>
                <w:rFonts w:hint="default" w:ascii="Times New Roman" w:hAnsi="Times New Roman" w:cs="Times New Roman"/>
                <w:sz w:val="18"/>
                <w:szCs w:val="18"/>
              </w:rPr>
            </w:pPr>
            <w:r>
              <w:rPr>
                <w:rFonts w:hint="default" w:ascii="Times New Roman" w:hAnsi="Times New Roman" w:cs="Times New Roman"/>
                <w:sz w:val="18"/>
                <w:szCs w:val="18"/>
              </w:rPr>
              <w:t>90.25%</w:t>
            </w:r>
          </w:p>
        </w:tc>
        <w:tc>
          <w:tcPr>
            <w:tcW w:w="1001" w:type="dxa"/>
            <w:tcBorders>
              <w:top w:val="nil"/>
              <w:left w:val="nil"/>
              <w:bottom w:val="nil"/>
              <w:right w:val="nil"/>
            </w:tcBorders>
            <w:tcMar>
              <w:left w:w="108" w:type="dxa"/>
              <w:right w:w="108" w:type="dxa"/>
            </w:tcMar>
            <w:vAlign w:val="center"/>
          </w:tcPr>
          <w:p w14:paraId="41649CA0">
            <w:pPr>
              <w:jc w:val="center"/>
              <w:rPr>
                <w:rFonts w:hint="default" w:ascii="Times New Roman" w:hAnsi="Times New Roman" w:cs="Times New Roman"/>
                <w:sz w:val="18"/>
                <w:szCs w:val="18"/>
              </w:rPr>
            </w:pPr>
            <w:r>
              <w:rPr>
                <w:rFonts w:hint="default" w:ascii="Times New Roman" w:hAnsi="Times New Roman" w:cs="Times New Roman"/>
                <w:sz w:val="18"/>
                <w:szCs w:val="18"/>
              </w:rPr>
              <w:t>90.05%</w:t>
            </w:r>
          </w:p>
        </w:tc>
      </w:tr>
      <w:tr w14:paraId="2548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jc w:val="center"/>
        </w:trPr>
        <w:tc>
          <w:tcPr>
            <w:tcW w:w="1598" w:type="dxa"/>
            <w:tcBorders>
              <w:top w:val="nil"/>
              <w:left w:val="nil"/>
              <w:bottom w:val="nil"/>
              <w:right w:val="nil"/>
            </w:tcBorders>
            <w:tcMar>
              <w:left w:w="108" w:type="dxa"/>
              <w:right w:w="108" w:type="dxa"/>
            </w:tcMar>
            <w:vAlign w:val="center"/>
          </w:tcPr>
          <w:p w14:paraId="6EF59C18">
            <w:pPr>
              <w:jc w:val="center"/>
              <w:rPr>
                <w:rFonts w:hint="default" w:ascii="Times New Roman" w:hAnsi="Times New Roman" w:cs="Times New Roman"/>
                <w:sz w:val="18"/>
                <w:szCs w:val="18"/>
              </w:rPr>
            </w:pPr>
            <w:r>
              <w:rPr>
                <w:rFonts w:hint="default" w:ascii="Times New Roman" w:hAnsi="Times New Roman" w:cs="Times New Roman"/>
                <w:sz w:val="18"/>
                <w:szCs w:val="18"/>
              </w:rPr>
              <w:t>synthetic_noisy</w:t>
            </w:r>
          </w:p>
        </w:tc>
        <w:tc>
          <w:tcPr>
            <w:tcW w:w="976" w:type="dxa"/>
            <w:tcBorders>
              <w:top w:val="nil"/>
              <w:left w:val="nil"/>
              <w:bottom w:val="nil"/>
              <w:right w:val="nil"/>
            </w:tcBorders>
            <w:tcMar>
              <w:left w:w="108" w:type="dxa"/>
              <w:right w:w="108" w:type="dxa"/>
            </w:tcMar>
            <w:vAlign w:val="center"/>
          </w:tcPr>
          <w:p w14:paraId="5F7236FC">
            <w:pPr>
              <w:jc w:val="center"/>
              <w:rPr>
                <w:rFonts w:hint="default" w:ascii="Times New Roman" w:hAnsi="Times New Roman" w:cs="Times New Roman"/>
                <w:sz w:val="18"/>
                <w:szCs w:val="18"/>
              </w:rPr>
            </w:pPr>
            <w:r>
              <w:rPr>
                <w:rFonts w:hint="default" w:ascii="Times New Roman" w:hAnsi="Times New Roman" w:cs="Times New Roman"/>
                <w:sz w:val="18"/>
                <w:szCs w:val="18"/>
              </w:rPr>
              <w:t>82.80%</w:t>
            </w:r>
          </w:p>
        </w:tc>
        <w:tc>
          <w:tcPr>
            <w:tcW w:w="1167" w:type="dxa"/>
            <w:tcBorders>
              <w:top w:val="nil"/>
              <w:left w:val="nil"/>
              <w:bottom w:val="nil"/>
              <w:right w:val="nil"/>
            </w:tcBorders>
            <w:tcMar>
              <w:left w:w="108" w:type="dxa"/>
              <w:right w:w="108" w:type="dxa"/>
            </w:tcMar>
            <w:vAlign w:val="center"/>
          </w:tcPr>
          <w:p w14:paraId="3BB43B89">
            <w:pPr>
              <w:jc w:val="center"/>
              <w:rPr>
                <w:rFonts w:hint="default" w:ascii="Times New Roman" w:hAnsi="Times New Roman" w:cs="Times New Roman"/>
                <w:sz w:val="18"/>
                <w:szCs w:val="18"/>
              </w:rPr>
            </w:pPr>
            <w:r>
              <w:rPr>
                <w:rFonts w:hint="default" w:ascii="Times New Roman" w:hAnsi="Times New Roman" w:cs="Times New Roman"/>
                <w:sz w:val="18"/>
                <w:szCs w:val="18"/>
              </w:rPr>
              <w:t>82.60%</w:t>
            </w:r>
          </w:p>
        </w:tc>
        <w:tc>
          <w:tcPr>
            <w:tcW w:w="876" w:type="dxa"/>
            <w:tcBorders>
              <w:top w:val="nil"/>
              <w:left w:val="nil"/>
              <w:bottom w:val="nil"/>
              <w:right w:val="nil"/>
            </w:tcBorders>
            <w:tcMar>
              <w:left w:w="108" w:type="dxa"/>
              <w:right w:w="108" w:type="dxa"/>
            </w:tcMar>
            <w:vAlign w:val="center"/>
          </w:tcPr>
          <w:p w14:paraId="0C5CD662">
            <w:pPr>
              <w:jc w:val="center"/>
              <w:rPr>
                <w:rFonts w:hint="default" w:ascii="Times New Roman" w:hAnsi="Times New Roman" w:cs="Times New Roman"/>
                <w:sz w:val="18"/>
                <w:szCs w:val="18"/>
              </w:rPr>
            </w:pPr>
            <w:r>
              <w:rPr>
                <w:rFonts w:hint="default" w:ascii="Times New Roman" w:hAnsi="Times New Roman" w:cs="Times New Roman"/>
                <w:b/>
                <w:sz w:val="18"/>
                <w:szCs w:val="18"/>
              </w:rPr>
              <w:t>85.10%</w:t>
            </w:r>
          </w:p>
        </w:tc>
        <w:tc>
          <w:tcPr>
            <w:tcW w:w="1080" w:type="dxa"/>
            <w:tcBorders>
              <w:top w:val="nil"/>
              <w:left w:val="nil"/>
              <w:bottom w:val="nil"/>
              <w:right w:val="nil"/>
            </w:tcBorders>
            <w:tcMar>
              <w:left w:w="108" w:type="dxa"/>
              <w:right w:w="108" w:type="dxa"/>
            </w:tcMar>
            <w:vAlign w:val="center"/>
          </w:tcPr>
          <w:p w14:paraId="60991862">
            <w:pPr>
              <w:jc w:val="center"/>
              <w:rPr>
                <w:rFonts w:hint="default" w:ascii="Times New Roman" w:hAnsi="Times New Roman" w:cs="Times New Roman"/>
                <w:sz w:val="18"/>
                <w:szCs w:val="18"/>
              </w:rPr>
            </w:pPr>
            <w:r>
              <w:rPr>
                <w:rFonts w:hint="default" w:ascii="Times New Roman" w:hAnsi="Times New Roman" w:cs="Times New Roman"/>
                <w:sz w:val="18"/>
                <w:szCs w:val="18"/>
              </w:rPr>
              <w:t>82.80%</w:t>
            </w:r>
          </w:p>
        </w:tc>
        <w:tc>
          <w:tcPr>
            <w:tcW w:w="920" w:type="dxa"/>
            <w:tcBorders>
              <w:top w:val="nil"/>
              <w:left w:val="nil"/>
              <w:bottom w:val="nil"/>
              <w:right w:val="nil"/>
            </w:tcBorders>
            <w:tcMar>
              <w:left w:w="108" w:type="dxa"/>
              <w:right w:w="108" w:type="dxa"/>
            </w:tcMar>
            <w:vAlign w:val="center"/>
          </w:tcPr>
          <w:p w14:paraId="6C495CF0">
            <w:pPr>
              <w:jc w:val="center"/>
              <w:rPr>
                <w:rFonts w:hint="default" w:ascii="Times New Roman" w:hAnsi="Times New Roman" w:cs="Times New Roman"/>
                <w:sz w:val="18"/>
                <w:szCs w:val="18"/>
              </w:rPr>
            </w:pPr>
            <w:r>
              <w:rPr>
                <w:rFonts w:hint="default" w:ascii="Times New Roman" w:hAnsi="Times New Roman" w:cs="Times New Roman"/>
                <w:sz w:val="18"/>
                <w:szCs w:val="18"/>
              </w:rPr>
              <w:t>82.50%</w:t>
            </w:r>
          </w:p>
        </w:tc>
        <w:tc>
          <w:tcPr>
            <w:tcW w:w="873" w:type="dxa"/>
            <w:tcBorders>
              <w:top w:val="nil"/>
              <w:left w:val="nil"/>
              <w:bottom w:val="nil"/>
              <w:right w:val="nil"/>
            </w:tcBorders>
            <w:tcMar>
              <w:left w:w="108" w:type="dxa"/>
              <w:right w:w="108" w:type="dxa"/>
            </w:tcMar>
            <w:vAlign w:val="center"/>
          </w:tcPr>
          <w:p w14:paraId="557F4E42">
            <w:pPr>
              <w:jc w:val="center"/>
              <w:rPr>
                <w:rFonts w:hint="default" w:ascii="Times New Roman" w:hAnsi="Times New Roman" w:cs="Times New Roman"/>
                <w:sz w:val="18"/>
                <w:szCs w:val="18"/>
              </w:rPr>
            </w:pPr>
            <w:r>
              <w:rPr>
                <w:rFonts w:hint="default" w:ascii="Times New Roman" w:hAnsi="Times New Roman" w:cs="Times New Roman"/>
                <w:sz w:val="18"/>
                <w:szCs w:val="18"/>
              </w:rPr>
              <w:t>82.80%</w:t>
            </w:r>
          </w:p>
        </w:tc>
        <w:tc>
          <w:tcPr>
            <w:tcW w:w="1001" w:type="dxa"/>
            <w:tcBorders>
              <w:top w:val="nil"/>
              <w:left w:val="nil"/>
              <w:bottom w:val="nil"/>
              <w:right w:val="nil"/>
            </w:tcBorders>
            <w:tcMar>
              <w:left w:w="108" w:type="dxa"/>
              <w:right w:w="108" w:type="dxa"/>
            </w:tcMar>
            <w:vAlign w:val="center"/>
          </w:tcPr>
          <w:p w14:paraId="0FEA298C">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82.10%</w:t>
            </w:r>
          </w:p>
        </w:tc>
      </w:tr>
      <w:tr w14:paraId="1DE12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jc w:val="center"/>
        </w:trPr>
        <w:tc>
          <w:tcPr>
            <w:tcW w:w="1598" w:type="dxa"/>
            <w:tcBorders>
              <w:top w:val="nil"/>
              <w:left w:val="nil"/>
              <w:bottom w:val="nil"/>
              <w:right w:val="nil"/>
            </w:tcBorders>
            <w:tcMar>
              <w:left w:w="108" w:type="dxa"/>
              <w:right w:w="108" w:type="dxa"/>
            </w:tcMar>
            <w:vAlign w:val="center"/>
          </w:tcPr>
          <w:p w14:paraId="6EF25D43">
            <w:pPr>
              <w:jc w:val="center"/>
              <w:rPr>
                <w:rFonts w:hint="default" w:ascii="Times New Roman" w:hAnsi="Times New Roman" w:cs="Times New Roman"/>
                <w:sz w:val="18"/>
                <w:szCs w:val="18"/>
              </w:rPr>
            </w:pPr>
            <w:r>
              <w:rPr>
                <w:rFonts w:hint="default" w:ascii="Times New Roman" w:hAnsi="Times New Roman" w:cs="Times New Roman"/>
                <w:sz w:val="18"/>
                <w:szCs w:val="18"/>
              </w:rPr>
              <w:t>synthetic_small</w:t>
            </w:r>
          </w:p>
        </w:tc>
        <w:tc>
          <w:tcPr>
            <w:tcW w:w="976" w:type="dxa"/>
            <w:tcBorders>
              <w:top w:val="nil"/>
              <w:left w:val="nil"/>
              <w:bottom w:val="nil"/>
              <w:right w:val="nil"/>
            </w:tcBorders>
            <w:tcMar>
              <w:left w:w="108" w:type="dxa"/>
              <w:right w:w="108" w:type="dxa"/>
            </w:tcMar>
            <w:vAlign w:val="center"/>
          </w:tcPr>
          <w:p w14:paraId="62F0C17C">
            <w:pPr>
              <w:jc w:val="center"/>
              <w:rPr>
                <w:rFonts w:hint="default" w:ascii="Times New Roman" w:hAnsi="Times New Roman" w:cs="Times New Roman"/>
                <w:sz w:val="18"/>
                <w:szCs w:val="18"/>
              </w:rPr>
            </w:pPr>
            <w:r>
              <w:rPr>
                <w:rFonts w:hint="default" w:ascii="Times New Roman" w:hAnsi="Times New Roman" w:cs="Times New Roman"/>
                <w:b/>
                <w:sz w:val="18"/>
                <w:szCs w:val="18"/>
              </w:rPr>
              <w:t>86.33%</w:t>
            </w:r>
          </w:p>
        </w:tc>
        <w:tc>
          <w:tcPr>
            <w:tcW w:w="1167" w:type="dxa"/>
            <w:tcBorders>
              <w:top w:val="nil"/>
              <w:left w:val="nil"/>
              <w:bottom w:val="nil"/>
              <w:right w:val="nil"/>
            </w:tcBorders>
            <w:tcMar>
              <w:left w:w="108" w:type="dxa"/>
              <w:right w:w="108" w:type="dxa"/>
            </w:tcMar>
            <w:vAlign w:val="center"/>
          </w:tcPr>
          <w:p w14:paraId="493B8C7C">
            <w:pPr>
              <w:jc w:val="center"/>
              <w:rPr>
                <w:rFonts w:hint="default" w:ascii="Times New Roman" w:hAnsi="Times New Roman" w:cs="Times New Roman"/>
                <w:sz w:val="18"/>
                <w:szCs w:val="18"/>
              </w:rPr>
            </w:pPr>
            <w:r>
              <w:rPr>
                <w:rFonts w:hint="default" w:ascii="Times New Roman" w:hAnsi="Times New Roman" w:cs="Times New Roman"/>
                <w:sz w:val="18"/>
                <w:szCs w:val="18"/>
              </w:rPr>
              <w:t>82.33%</w:t>
            </w:r>
          </w:p>
        </w:tc>
        <w:tc>
          <w:tcPr>
            <w:tcW w:w="876" w:type="dxa"/>
            <w:tcBorders>
              <w:top w:val="nil"/>
              <w:left w:val="nil"/>
              <w:bottom w:val="nil"/>
              <w:right w:val="nil"/>
            </w:tcBorders>
            <w:tcMar>
              <w:left w:w="108" w:type="dxa"/>
              <w:right w:w="108" w:type="dxa"/>
            </w:tcMar>
            <w:vAlign w:val="center"/>
          </w:tcPr>
          <w:p w14:paraId="0C89541B">
            <w:pPr>
              <w:jc w:val="center"/>
              <w:rPr>
                <w:rFonts w:hint="default" w:ascii="Times New Roman" w:hAnsi="Times New Roman" w:cs="Times New Roman"/>
                <w:sz w:val="18"/>
                <w:szCs w:val="18"/>
              </w:rPr>
            </w:pPr>
            <w:r>
              <w:rPr>
                <w:rFonts w:hint="default" w:ascii="Times New Roman" w:hAnsi="Times New Roman" w:cs="Times New Roman"/>
                <w:sz w:val="18"/>
                <w:szCs w:val="18"/>
              </w:rPr>
              <w:t>83.33%</w:t>
            </w:r>
          </w:p>
        </w:tc>
        <w:tc>
          <w:tcPr>
            <w:tcW w:w="1080" w:type="dxa"/>
            <w:tcBorders>
              <w:top w:val="nil"/>
              <w:left w:val="nil"/>
              <w:bottom w:val="nil"/>
              <w:right w:val="nil"/>
            </w:tcBorders>
            <w:tcMar>
              <w:left w:w="108" w:type="dxa"/>
              <w:right w:w="108" w:type="dxa"/>
            </w:tcMar>
            <w:vAlign w:val="center"/>
          </w:tcPr>
          <w:p w14:paraId="0B6C483C">
            <w:pPr>
              <w:jc w:val="center"/>
              <w:rPr>
                <w:rFonts w:hint="default" w:ascii="Times New Roman" w:hAnsi="Times New Roman" w:cs="Times New Roman"/>
                <w:sz w:val="18"/>
                <w:szCs w:val="18"/>
              </w:rPr>
            </w:pPr>
            <w:r>
              <w:rPr>
                <w:rFonts w:hint="default" w:ascii="Times New Roman" w:hAnsi="Times New Roman" w:cs="Times New Roman"/>
                <w:sz w:val="18"/>
                <w:szCs w:val="18"/>
              </w:rPr>
              <w:t>79.33%</w:t>
            </w:r>
          </w:p>
        </w:tc>
        <w:tc>
          <w:tcPr>
            <w:tcW w:w="920" w:type="dxa"/>
            <w:tcBorders>
              <w:top w:val="nil"/>
              <w:left w:val="nil"/>
              <w:bottom w:val="nil"/>
              <w:right w:val="nil"/>
            </w:tcBorders>
            <w:tcMar>
              <w:left w:w="108" w:type="dxa"/>
              <w:right w:w="108" w:type="dxa"/>
            </w:tcMar>
            <w:vAlign w:val="center"/>
          </w:tcPr>
          <w:p w14:paraId="541BD0A8">
            <w:pPr>
              <w:jc w:val="center"/>
              <w:rPr>
                <w:rFonts w:hint="default" w:ascii="Times New Roman" w:hAnsi="Times New Roman" w:cs="Times New Roman"/>
                <w:sz w:val="18"/>
                <w:szCs w:val="18"/>
              </w:rPr>
            </w:pPr>
            <w:r>
              <w:rPr>
                <w:rFonts w:hint="default" w:ascii="Times New Roman" w:hAnsi="Times New Roman" w:cs="Times New Roman"/>
                <w:sz w:val="18"/>
                <w:szCs w:val="18"/>
              </w:rPr>
              <w:t>79.33%</w:t>
            </w:r>
          </w:p>
        </w:tc>
        <w:tc>
          <w:tcPr>
            <w:tcW w:w="873" w:type="dxa"/>
            <w:tcBorders>
              <w:top w:val="nil"/>
              <w:left w:val="nil"/>
              <w:bottom w:val="nil"/>
              <w:right w:val="nil"/>
            </w:tcBorders>
            <w:tcMar>
              <w:left w:w="108" w:type="dxa"/>
              <w:right w:w="108" w:type="dxa"/>
            </w:tcMar>
            <w:vAlign w:val="center"/>
          </w:tcPr>
          <w:p w14:paraId="4A2092F9">
            <w:pPr>
              <w:jc w:val="center"/>
              <w:rPr>
                <w:rFonts w:hint="default" w:ascii="Times New Roman" w:hAnsi="Times New Roman" w:cs="Times New Roman"/>
                <w:sz w:val="18"/>
                <w:szCs w:val="18"/>
              </w:rPr>
            </w:pPr>
            <w:r>
              <w:rPr>
                <w:rFonts w:hint="default" w:ascii="Times New Roman" w:hAnsi="Times New Roman" w:cs="Times New Roman"/>
                <w:sz w:val="18"/>
                <w:szCs w:val="18"/>
              </w:rPr>
              <w:t>81.00%</w:t>
            </w:r>
          </w:p>
        </w:tc>
        <w:tc>
          <w:tcPr>
            <w:tcW w:w="1001" w:type="dxa"/>
            <w:tcBorders>
              <w:top w:val="nil"/>
              <w:left w:val="nil"/>
              <w:bottom w:val="nil"/>
              <w:right w:val="nil"/>
            </w:tcBorders>
            <w:tcMar>
              <w:left w:w="108" w:type="dxa"/>
              <w:right w:w="108" w:type="dxa"/>
            </w:tcMar>
            <w:vAlign w:val="center"/>
          </w:tcPr>
          <w:p w14:paraId="5EB34168">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78.67%</w:t>
            </w:r>
          </w:p>
        </w:tc>
      </w:tr>
      <w:tr w14:paraId="7C01B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jc w:val="center"/>
        </w:trPr>
        <w:tc>
          <w:tcPr>
            <w:tcW w:w="1598" w:type="dxa"/>
            <w:tcBorders>
              <w:top w:val="nil"/>
              <w:left w:val="nil"/>
              <w:bottom w:val="nil"/>
              <w:right w:val="nil"/>
            </w:tcBorders>
            <w:tcMar>
              <w:left w:w="108" w:type="dxa"/>
              <w:right w:w="108" w:type="dxa"/>
            </w:tcMar>
            <w:vAlign w:val="center"/>
          </w:tcPr>
          <w:p w14:paraId="60FB1B69">
            <w:pPr>
              <w:jc w:val="center"/>
              <w:rPr>
                <w:rFonts w:hint="default" w:ascii="Times New Roman" w:hAnsi="Times New Roman" w:cs="Times New Roman"/>
                <w:sz w:val="18"/>
                <w:szCs w:val="18"/>
              </w:rPr>
            </w:pPr>
            <w:r>
              <w:rPr>
                <w:rFonts w:hint="default" w:ascii="Times New Roman" w:hAnsi="Times New Roman" w:cs="Times New Roman"/>
                <w:sz w:val="18"/>
                <w:szCs w:val="18"/>
              </w:rPr>
              <w:t>synthetic_highdim</w:t>
            </w:r>
          </w:p>
        </w:tc>
        <w:tc>
          <w:tcPr>
            <w:tcW w:w="976" w:type="dxa"/>
            <w:tcBorders>
              <w:top w:val="nil"/>
              <w:left w:val="nil"/>
              <w:bottom w:val="nil"/>
              <w:right w:val="nil"/>
            </w:tcBorders>
            <w:tcMar>
              <w:left w:w="108" w:type="dxa"/>
              <w:right w:w="108" w:type="dxa"/>
            </w:tcMar>
            <w:vAlign w:val="center"/>
          </w:tcPr>
          <w:p w14:paraId="1C577492">
            <w:pPr>
              <w:jc w:val="center"/>
              <w:rPr>
                <w:rFonts w:hint="default" w:ascii="Times New Roman" w:hAnsi="Times New Roman" w:cs="Times New Roman"/>
                <w:sz w:val="18"/>
                <w:szCs w:val="18"/>
              </w:rPr>
            </w:pPr>
            <w:r>
              <w:rPr>
                <w:rFonts w:hint="default" w:ascii="Times New Roman" w:hAnsi="Times New Roman" w:cs="Times New Roman"/>
                <w:sz w:val="18"/>
                <w:szCs w:val="18"/>
              </w:rPr>
              <w:t>79.20%</w:t>
            </w:r>
          </w:p>
        </w:tc>
        <w:tc>
          <w:tcPr>
            <w:tcW w:w="1167" w:type="dxa"/>
            <w:tcBorders>
              <w:top w:val="nil"/>
              <w:left w:val="nil"/>
              <w:bottom w:val="nil"/>
              <w:right w:val="nil"/>
            </w:tcBorders>
            <w:tcMar>
              <w:left w:w="108" w:type="dxa"/>
              <w:right w:w="108" w:type="dxa"/>
            </w:tcMar>
            <w:vAlign w:val="center"/>
          </w:tcPr>
          <w:p w14:paraId="621FCE51">
            <w:pPr>
              <w:jc w:val="center"/>
              <w:rPr>
                <w:rFonts w:hint="default" w:ascii="Times New Roman" w:hAnsi="Times New Roman" w:cs="Times New Roman"/>
                <w:sz w:val="18"/>
                <w:szCs w:val="18"/>
              </w:rPr>
            </w:pPr>
            <w:r>
              <w:rPr>
                <w:rFonts w:hint="default" w:ascii="Times New Roman" w:hAnsi="Times New Roman" w:cs="Times New Roman"/>
                <w:sz w:val="18"/>
                <w:szCs w:val="18"/>
              </w:rPr>
              <w:t>78.40%</w:t>
            </w:r>
          </w:p>
        </w:tc>
        <w:tc>
          <w:tcPr>
            <w:tcW w:w="876" w:type="dxa"/>
            <w:tcBorders>
              <w:top w:val="nil"/>
              <w:left w:val="nil"/>
              <w:bottom w:val="nil"/>
              <w:right w:val="nil"/>
            </w:tcBorders>
            <w:tcMar>
              <w:left w:w="108" w:type="dxa"/>
              <w:right w:w="108" w:type="dxa"/>
            </w:tcMar>
            <w:vAlign w:val="center"/>
          </w:tcPr>
          <w:p w14:paraId="793AEBFD">
            <w:pPr>
              <w:jc w:val="center"/>
              <w:rPr>
                <w:rFonts w:hint="default" w:ascii="Times New Roman" w:hAnsi="Times New Roman" w:cs="Times New Roman"/>
                <w:sz w:val="18"/>
                <w:szCs w:val="18"/>
              </w:rPr>
            </w:pPr>
            <w:r>
              <w:rPr>
                <w:rFonts w:hint="default" w:ascii="Times New Roman" w:hAnsi="Times New Roman" w:cs="Times New Roman"/>
                <w:b/>
                <w:sz w:val="18"/>
                <w:szCs w:val="18"/>
              </w:rPr>
              <w:t>80.40%</w:t>
            </w:r>
          </w:p>
        </w:tc>
        <w:tc>
          <w:tcPr>
            <w:tcW w:w="1080" w:type="dxa"/>
            <w:tcBorders>
              <w:top w:val="nil"/>
              <w:left w:val="nil"/>
              <w:bottom w:val="nil"/>
              <w:right w:val="nil"/>
            </w:tcBorders>
            <w:tcMar>
              <w:left w:w="108" w:type="dxa"/>
              <w:right w:w="108" w:type="dxa"/>
            </w:tcMar>
            <w:vAlign w:val="center"/>
          </w:tcPr>
          <w:p w14:paraId="647C3EB2">
            <w:pPr>
              <w:jc w:val="center"/>
              <w:rPr>
                <w:rFonts w:hint="default" w:ascii="Times New Roman" w:hAnsi="Times New Roman" w:cs="Times New Roman"/>
                <w:sz w:val="18"/>
                <w:szCs w:val="18"/>
              </w:rPr>
            </w:pPr>
            <w:r>
              <w:rPr>
                <w:rFonts w:hint="default" w:ascii="Times New Roman" w:hAnsi="Times New Roman" w:cs="Times New Roman"/>
                <w:sz w:val="18"/>
                <w:szCs w:val="18"/>
              </w:rPr>
              <w:t>74.60%</w:t>
            </w:r>
          </w:p>
        </w:tc>
        <w:tc>
          <w:tcPr>
            <w:tcW w:w="920" w:type="dxa"/>
            <w:tcBorders>
              <w:top w:val="nil"/>
              <w:left w:val="nil"/>
              <w:bottom w:val="nil"/>
              <w:right w:val="nil"/>
            </w:tcBorders>
            <w:tcMar>
              <w:left w:w="108" w:type="dxa"/>
              <w:right w:w="108" w:type="dxa"/>
            </w:tcMar>
            <w:vAlign w:val="center"/>
          </w:tcPr>
          <w:p w14:paraId="0D7E2130">
            <w:pPr>
              <w:jc w:val="center"/>
              <w:rPr>
                <w:rFonts w:hint="default" w:ascii="Times New Roman" w:hAnsi="Times New Roman" w:cs="Times New Roman"/>
                <w:sz w:val="18"/>
                <w:szCs w:val="18"/>
              </w:rPr>
            </w:pPr>
            <w:r>
              <w:rPr>
                <w:rFonts w:hint="default" w:ascii="Times New Roman" w:hAnsi="Times New Roman" w:cs="Times New Roman"/>
                <w:sz w:val="18"/>
                <w:szCs w:val="18"/>
              </w:rPr>
              <w:t>75.20%</w:t>
            </w:r>
          </w:p>
        </w:tc>
        <w:tc>
          <w:tcPr>
            <w:tcW w:w="873" w:type="dxa"/>
            <w:tcBorders>
              <w:top w:val="nil"/>
              <w:left w:val="nil"/>
              <w:bottom w:val="nil"/>
              <w:right w:val="nil"/>
            </w:tcBorders>
            <w:tcMar>
              <w:left w:w="108" w:type="dxa"/>
              <w:right w:w="108" w:type="dxa"/>
            </w:tcMar>
            <w:vAlign w:val="center"/>
          </w:tcPr>
          <w:p w14:paraId="3ACBDED8">
            <w:pPr>
              <w:jc w:val="center"/>
              <w:rPr>
                <w:rFonts w:hint="default" w:ascii="Times New Roman" w:hAnsi="Times New Roman" w:cs="Times New Roman"/>
                <w:sz w:val="18"/>
                <w:szCs w:val="18"/>
              </w:rPr>
            </w:pPr>
            <w:r>
              <w:rPr>
                <w:rFonts w:hint="default" w:ascii="Times New Roman" w:hAnsi="Times New Roman" w:cs="Times New Roman"/>
                <w:sz w:val="18"/>
                <w:szCs w:val="18"/>
              </w:rPr>
              <w:t>73.60%</w:t>
            </w:r>
          </w:p>
        </w:tc>
        <w:tc>
          <w:tcPr>
            <w:tcW w:w="1001" w:type="dxa"/>
            <w:tcBorders>
              <w:top w:val="nil"/>
              <w:left w:val="nil"/>
              <w:bottom w:val="nil"/>
              <w:right w:val="nil"/>
            </w:tcBorders>
            <w:tcMar>
              <w:left w:w="108" w:type="dxa"/>
              <w:right w:w="108" w:type="dxa"/>
            </w:tcMar>
            <w:vAlign w:val="center"/>
          </w:tcPr>
          <w:p w14:paraId="3A30C4FC">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73.00%</w:t>
            </w:r>
          </w:p>
        </w:tc>
      </w:tr>
      <w:tr w14:paraId="1EE55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jc w:val="center"/>
        </w:trPr>
        <w:tc>
          <w:tcPr>
            <w:tcW w:w="1598" w:type="dxa"/>
            <w:tcBorders>
              <w:top w:val="nil"/>
              <w:left w:val="nil"/>
              <w:bottom w:val="single" w:color="auto" w:sz="24" w:space="0"/>
              <w:right w:val="nil"/>
            </w:tcBorders>
            <w:tcMar>
              <w:left w:w="108" w:type="dxa"/>
              <w:right w:w="108" w:type="dxa"/>
            </w:tcMar>
            <w:vAlign w:val="center"/>
          </w:tcPr>
          <w:p w14:paraId="694C9CDB">
            <w:pPr>
              <w:jc w:val="center"/>
              <w:rPr>
                <w:rFonts w:hint="default" w:ascii="Times New Roman" w:hAnsi="Times New Roman" w:cs="Times New Roman"/>
                <w:sz w:val="18"/>
                <w:szCs w:val="18"/>
              </w:rPr>
            </w:pPr>
            <w:r>
              <w:rPr>
                <w:rFonts w:hint="default" w:ascii="Times New Roman" w:hAnsi="Times New Roman" w:cs="Times New Roman"/>
                <w:b/>
                <w:sz w:val="18"/>
                <w:szCs w:val="18"/>
              </w:rPr>
              <w:t>Average</w:t>
            </w:r>
          </w:p>
        </w:tc>
        <w:tc>
          <w:tcPr>
            <w:tcW w:w="976" w:type="dxa"/>
            <w:tcBorders>
              <w:top w:val="nil"/>
              <w:left w:val="nil"/>
              <w:bottom w:val="single" w:color="auto" w:sz="24" w:space="0"/>
              <w:right w:val="nil"/>
            </w:tcBorders>
            <w:tcMar>
              <w:left w:w="108" w:type="dxa"/>
              <w:right w:w="108" w:type="dxa"/>
            </w:tcMar>
            <w:vAlign w:val="center"/>
          </w:tcPr>
          <w:p w14:paraId="3B2A66AF">
            <w:pPr>
              <w:jc w:val="center"/>
              <w:rPr>
                <w:rFonts w:hint="default" w:ascii="Times New Roman" w:hAnsi="Times New Roman" w:cs="Times New Roman"/>
                <w:sz w:val="18"/>
                <w:szCs w:val="18"/>
              </w:rPr>
            </w:pPr>
            <w:r>
              <w:rPr>
                <w:rFonts w:hint="default" w:ascii="Times New Roman" w:hAnsi="Times New Roman" w:cs="Times New Roman"/>
                <w:sz w:val="18"/>
                <w:szCs w:val="18"/>
              </w:rPr>
              <w:t>89.67%</w:t>
            </w:r>
          </w:p>
        </w:tc>
        <w:tc>
          <w:tcPr>
            <w:tcW w:w="1167" w:type="dxa"/>
            <w:tcBorders>
              <w:top w:val="nil"/>
              <w:left w:val="nil"/>
              <w:bottom w:val="single" w:color="auto" w:sz="24" w:space="0"/>
              <w:right w:val="nil"/>
            </w:tcBorders>
            <w:tcMar>
              <w:left w:w="108" w:type="dxa"/>
              <w:right w:w="108" w:type="dxa"/>
            </w:tcMar>
            <w:vAlign w:val="center"/>
          </w:tcPr>
          <w:p w14:paraId="64B21B58">
            <w:pPr>
              <w:jc w:val="center"/>
              <w:rPr>
                <w:rFonts w:hint="default" w:ascii="Times New Roman" w:hAnsi="Times New Roman" w:cs="Times New Roman"/>
                <w:sz w:val="18"/>
                <w:szCs w:val="18"/>
              </w:rPr>
            </w:pPr>
            <w:r>
              <w:rPr>
                <w:rFonts w:hint="default" w:ascii="Times New Roman" w:hAnsi="Times New Roman" w:cs="Times New Roman"/>
                <w:sz w:val="18"/>
                <w:szCs w:val="18"/>
              </w:rPr>
              <w:t>89.37%</w:t>
            </w:r>
          </w:p>
        </w:tc>
        <w:tc>
          <w:tcPr>
            <w:tcW w:w="876" w:type="dxa"/>
            <w:tcBorders>
              <w:top w:val="nil"/>
              <w:left w:val="nil"/>
              <w:bottom w:val="single" w:color="auto" w:sz="24" w:space="0"/>
              <w:right w:val="nil"/>
            </w:tcBorders>
            <w:tcMar>
              <w:left w:w="108" w:type="dxa"/>
              <w:right w:w="108" w:type="dxa"/>
            </w:tcMar>
            <w:vAlign w:val="center"/>
          </w:tcPr>
          <w:p w14:paraId="1FCFDBA8">
            <w:pPr>
              <w:jc w:val="center"/>
              <w:rPr>
                <w:rFonts w:hint="default" w:ascii="Times New Roman" w:hAnsi="Times New Roman" w:cs="Times New Roman"/>
                <w:sz w:val="18"/>
                <w:szCs w:val="18"/>
              </w:rPr>
            </w:pPr>
            <w:r>
              <w:rPr>
                <w:rFonts w:hint="default" w:ascii="Times New Roman" w:hAnsi="Times New Roman" w:cs="Times New Roman"/>
                <w:b/>
                <w:sz w:val="18"/>
                <w:szCs w:val="18"/>
              </w:rPr>
              <w:t>89.72%</w:t>
            </w:r>
          </w:p>
        </w:tc>
        <w:tc>
          <w:tcPr>
            <w:tcW w:w="1080" w:type="dxa"/>
            <w:tcBorders>
              <w:top w:val="nil"/>
              <w:left w:val="nil"/>
              <w:bottom w:val="single" w:color="auto" w:sz="24" w:space="0"/>
              <w:right w:val="nil"/>
            </w:tcBorders>
            <w:tcMar>
              <w:left w:w="108" w:type="dxa"/>
              <w:right w:w="108" w:type="dxa"/>
            </w:tcMar>
            <w:vAlign w:val="center"/>
          </w:tcPr>
          <w:p w14:paraId="042A89F6">
            <w:pPr>
              <w:jc w:val="center"/>
              <w:rPr>
                <w:rFonts w:hint="default" w:ascii="Times New Roman" w:hAnsi="Times New Roman" w:cs="Times New Roman"/>
                <w:sz w:val="18"/>
                <w:szCs w:val="18"/>
              </w:rPr>
            </w:pPr>
            <w:r>
              <w:rPr>
                <w:rFonts w:hint="default" w:ascii="Times New Roman" w:hAnsi="Times New Roman" w:cs="Times New Roman"/>
                <w:sz w:val="18"/>
                <w:szCs w:val="18"/>
              </w:rPr>
              <w:t>87.54%</w:t>
            </w:r>
          </w:p>
        </w:tc>
        <w:tc>
          <w:tcPr>
            <w:tcW w:w="920" w:type="dxa"/>
            <w:tcBorders>
              <w:top w:val="nil"/>
              <w:left w:val="nil"/>
              <w:bottom w:val="single" w:color="auto" w:sz="24" w:space="0"/>
              <w:right w:val="nil"/>
            </w:tcBorders>
            <w:tcMar>
              <w:left w:w="108" w:type="dxa"/>
              <w:right w:w="108" w:type="dxa"/>
            </w:tcMar>
            <w:vAlign w:val="center"/>
          </w:tcPr>
          <w:p w14:paraId="6EFB523E">
            <w:pPr>
              <w:jc w:val="center"/>
              <w:rPr>
                <w:rFonts w:hint="default" w:ascii="Times New Roman" w:hAnsi="Times New Roman" w:cs="Times New Roman"/>
                <w:sz w:val="18"/>
                <w:szCs w:val="18"/>
              </w:rPr>
            </w:pPr>
            <w:r>
              <w:rPr>
                <w:rFonts w:hint="default" w:ascii="Times New Roman" w:hAnsi="Times New Roman" w:cs="Times New Roman"/>
                <w:sz w:val="18"/>
                <w:szCs w:val="18"/>
              </w:rPr>
              <w:t>87.48%</w:t>
            </w:r>
          </w:p>
        </w:tc>
        <w:tc>
          <w:tcPr>
            <w:tcW w:w="873" w:type="dxa"/>
            <w:tcBorders>
              <w:top w:val="nil"/>
              <w:left w:val="nil"/>
              <w:bottom w:val="single" w:color="auto" w:sz="24" w:space="0"/>
              <w:right w:val="nil"/>
            </w:tcBorders>
            <w:tcMar>
              <w:left w:w="108" w:type="dxa"/>
              <w:right w:w="108" w:type="dxa"/>
            </w:tcMar>
            <w:vAlign w:val="center"/>
          </w:tcPr>
          <w:p w14:paraId="3A8F1759">
            <w:pPr>
              <w:jc w:val="center"/>
              <w:rPr>
                <w:rFonts w:hint="default" w:ascii="Times New Roman" w:hAnsi="Times New Roman" w:cs="Times New Roman"/>
                <w:sz w:val="18"/>
                <w:szCs w:val="18"/>
              </w:rPr>
            </w:pPr>
            <w:r>
              <w:rPr>
                <w:rFonts w:hint="default" w:ascii="Times New Roman" w:hAnsi="Times New Roman" w:cs="Times New Roman"/>
                <w:sz w:val="18"/>
                <w:szCs w:val="18"/>
              </w:rPr>
              <w:t>87.02%</w:t>
            </w:r>
          </w:p>
        </w:tc>
        <w:tc>
          <w:tcPr>
            <w:tcW w:w="1001" w:type="dxa"/>
            <w:tcBorders>
              <w:top w:val="nil"/>
              <w:left w:val="nil"/>
              <w:bottom w:val="single" w:color="auto" w:sz="24" w:space="0"/>
              <w:right w:val="nil"/>
            </w:tcBorders>
            <w:tcMar>
              <w:left w:w="108" w:type="dxa"/>
              <w:right w:w="108" w:type="dxa"/>
            </w:tcMar>
            <w:vAlign w:val="center"/>
          </w:tcPr>
          <w:p w14:paraId="1E7F90DE">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86.48%</w:t>
            </w:r>
          </w:p>
        </w:tc>
      </w:tr>
    </w:tbl>
    <w:p w14:paraId="546668B8">
      <w:pPr>
        <w:rPr>
          <w:rFonts w:hint="default" w:ascii="Times New Roman" w:hAnsi="Times New Roman" w:cs="Times New Roman"/>
          <w:b/>
          <w:sz w:val="24"/>
          <w:szCs w:val="24"/>
        </w:rPr>
      </w:pPr>
      <w:r>
        <w:rPr>
          <w:rFonts w:hint="default" w:ascii="Times New Roman" w:hAnsi="Times New Roman" w:cs="Times New Roman"/>
          <w:b/>
          <w:sz w:val="24"/>
          <w:szCs w:val="24"/>
        </w:rPr>
        <w:t>Table 5</w:t>
      </w:r>
    </w:p>
    <w:p w14:paraId="6073BE1C">
      <w:pPr>
        <w:rPr>
          <w:b w:val="0"/>
          <w:bCs/>
          <w:sz w:val="24"/>
          <w:szCs w:val="24"/>
        </w:rPr>
      </w:pPr>
      <w:r>
        <w:rPr>
          <w:rFonts w:hint="default" w:ascii="Times New Roman" w:hAnsi="Times New Roman" w:cs="Times New Roman"/>
          <w:b w:val="0"/>
          <w:bCs/>
          <w:sz w:val="24"/>
          <w:szCs w:val="24"/>
        </w:rPr>
        <w:t>Number of data sets with the best</w:t>
      </w:r>
      <w:r>
        <w:rPr>
          <w:rFonts w:hint="eastAsia" w:ascii="Times New Roman" w:hAnsi="Times New Roman" w:cs="Times New Roman"/>
          <w:b w:val="0"/>
          <w:bCs/>
          <w:sz w:val="24"/>
          <w:szCs w:val="24"/>
          <w:lang w:val="en-US" w:eastAsia="zh-CN"/>
        </w:rPr>
        <w:t>\</w:t>
      </w:r>
      <w:r>
        <w:rPr>
          <w:rFonts w:hint="default" w:ascii="Times New Roman" w:hAnsi="Times New Roman" w:cs="Times New Roman"/>
          <w:b w:val="0"/>
          <w:bCs/>
          <w:sz w:val="24"/>
          <w:szCs w:val="24"/>
        </w:rPr>
        <w:t>middle</w:t>
      </w:r>
      <w:r>
        <w:rPr>
          <w:rFonts w:hint="eastAsia" w:ascii="Times New Roman" w:hAnsi="Times New Roman" w:cs="Times New Roman"/>
          <w:b w:val="0"/>
          <w:bCs/>
          <w:sz w:val="24"/>
          <w:szCs w:val="24"/>
          <w:lang w:val="en-US" w:eastAsia="zh-CN"/>
        </w:rPr>
        <w:t>\</w:t>
      </w:r>
      <w:r>
        <w:rPr>
          <w:rFonts w:hint="default" w:ascii="Times New Roman" w:hAnsi="Times New Roman" w:cs="Times New Roman"/>
          <w:b w:val="0"/>
          <w:bCs/>
          <w:sz w:val="24"/>
          <w:szCs w:val="24"/>
        </w:rPr>
        <w:t>worst accuracy</w:t>
      </w:r>
    </w:p>
    <w:tbl>
      <w:tblPr>
        <w:tblStyle w:val="6"/>
        <w:tblW w:w="0" w:type="auto"/>
        <w:tblInd w:w="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87"/>
        <w:gridCol w:w="1047"/>
        <w:gridCol w:w="1166"/>
        <w:gridCol w:w="854"/>
        <w:gridCol w:w="1278"/>
        <w:gridCol w:w="1038"/>
        <w:gridCol w:w="1038"/>
        <w:gridCol w:w="1038"/>
      </w:tblGrid>
      <w:tr w14:paraId="44EA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87" w:type="dxa"/>
            <w:tcBorders>
              <w:top w:val="single" w:color="auto" w:sz="8" w:space="0"/>
              <w:left w:val="nil"/>
              <w:bottom w:val="nil"/>
              <w:right w:val="nil"/>
            </w:tcBorders>
            <w:tcMar>
              <w:left w:w="108" w:type="dxa"/>
              <w:right w:w="108" w:type="dxa"/>
            </w:tcMar>
            <w:vAlign w:val="center"/>
          </w:tcPr>
          <w:p w14:paraId="535122DE">
            <w:pPr>
              <w:jc w:val="center"/>
              <w:rPr>
                <w:rFonts w:hint="default" w:ascii="Times New Roman" w:hAnsi="Times New Roman" w:cs="Times New Roman"/>
                <w:b/>
                <w:sz w:val="18"/>
                <w:szCs w:val="18"/>
              </w:rPr>
            </w:pPr>
          </w:p>
        </w:tc>
        <w:tc>
          <w:tcPr>
            <w:tcW w:w="1047" w:type="dxa"/>
            <w:tcBorders>
              <w:top w:val="single" w:color="auto" w:sz="8" w:space="0"/>
              <w:left w:val="nil"/>
              <w:bottom w:val="nil"/>
              <w:right w:val="nil"/>
            </w:tcBorders>
            <w:tcMar>
              <w:left w:w="108" w:type="dxa"/>
              <w:right w:w="108" w:type="dxa"/>
            </w:tcMar>
            <w:vAlign w:val="center"/>
          </w:tcPr>
          <w:p w14:paraId="6AB391A9">
            <w:pPr>
              <w:jc w:val="center"/>
              <w:rPr>
                <w:rFonts w:hint="default" w:ascii="Times New Roman" w:hAnsi="Times New Roman" w:cs="Times New Roman"/>
                <w:b/>
                <w:sz w:val="18"/>
                <w:szCs w:val="18"/>
              </w:rPr>
            </w:pPr>
            <w:r>
              <w:rPr>
                <w:rFonts w:hint="default" w:ascii="Times New Roman" w:hAnsi="Times New Roman" w:cs="Times New Roman"/>
                <w:b/>
                <w:sz w:val="18"/>
                <w:szCs w:val="18"/>
              </w:rPr>
              <w:t>XGB_def</w:t>
            </w:r>
          </w:p>
        </w:tc>
        <w:tc>
          <w:tcPr>
            <w:tcW w:w="1166" w:type="dxa"/>
            <w:tcBorders>
              <w:top w:val="single" w:color="auto" w:sz="8" w:space="0"/>
              <w:left w:val="nil"/>
              <w:bottom w:val="nil"/>
              <w:right w:val="nil"/>
            </w:tcBorders>
            <w:tcMar>
              <w:left w:w="108" w:type="dxa"/>
              <w:right w:w="108" w:type="dxa"/>
            </w:tcMar>
            <w:vAlign w:val="center"/>
          </w:tcPr>
          <w:p w14:paraId="05E7F9A2">
            <w:pPr>
              <w:jc w:val="center"/>
              <w:rPr>
                <w:rFonts w:hint="default" w:ascii="Times New Roman" w:hAnsi="Times New Roman" w:cs="Times New Roman"/>
                <w:b/>
                <w:sz w:val="18"/>
                <w:szCs w:val="18"/>
              </w:rPr>
            </w:pPr>
            <w:r>
              <w:rPr>
                <w:rFonts w:hint="default" w:ascii="Times New Roman" w:hAnsi="Times New Roman" w:cs="Times New Roman"/>
                <w:b/>
                <w:sz w:val="18"/>
                <w:szCs w:val="18"/>
              </w:rPr>
              <w:t>XGB_tuned</w:t>
            </w:r>
          </w:p>
        </w:tc>
        <w:tc>
          <w:tcPr>
            <w:tcW w:w="854" w:type="dxa"/>
            <w:tcBorders>
              <w:top w:val="single" w:color="auto" w:sz="8" w:space="0"/>
              <w:left w:val="nil"/>
              <w:bottom w:val="nil"/>
              <w:right w:val="nil"/>
            </w:tcBorders>
            <w:tcMar>
              <w:left w:w="108" w:type="dxa"/>
              <w:right w:w="108" w:type="dxa"/>
            </w:tcMar>
            <w:vAlign w:val="center"/>
          </w:tcPr>
          <w:p w14:paraId="2F606B48">
            <w:pPr>
              <w:jc w:val="center"/>
              <w:rPr>
                <w:rFonts w:hint="default" w:ascii="Times New Roman" w:hAnsi="Times New Roman" w:cs="Times New Roman"/>
                <w:b/>
                <w:sz w:val="18"/>
                <w:szCs w:val="18"/>
              </w:rPr>
            </w:pPr>
            <w:r>
              <w:rPr>
                <w:rFonts w:hint="default" w:ascii="Times New Roman" w:hAnsi="Times New Roman" w:cs="Times New Roman"/>
                <w:b/>
                <w:sz w:val="18"/>
                <w:szCs w:val="18"/>
              </w:rPr>
              <w:t>RF</w:t>
            </w:r>
          </w:p>
        </w:tc>
        <w:tc>
          <w:tcPr>
            <w:tcW w:w="1278" w:type="dxa"/>
            <w:tcBorders>
              <w:top w:val="single" w:color="auto" w:sz="8" w:space="0"/>
              <w:left w:val="nil"/>
              <w:bottom w:val="nil"/>
              <w:right w:val="nil"/>
            </w:tcBorders>
            <w:tcMar>
              <w:left w:w="108" w:type="dxa"/>
              <w:right w:w="108" w:type="dxa"/>
            </w:tcMar>
            <w:vAlign w:val="center"/>
          </w:tcPr>
          <w:p w14:paraId="2100822C">
            <w:pPr>
              <w:jc w:val="center"/>
              <w:rPr>
                <w:rFonts w:hint="default" w:ascii="Times New Roman" w:hAnsi="Times New Roman" w:cs="Times New Roman"/>
                <w:b/>
                <w:sz w:val="18"/>
                <w:szCs w:val="18"/>
              </w:rPr>
            </w:pPr>
            <w:r>
              <w:rPr>
                <w:rFonts w:hint="default" w:ascii="Times New Roman" w:hAnsi="Times New Roman" w:cs="Times New Roman"/>
                <w:b/>
                <w:sz w:val="18"/>
                <w:szCs w:val="18"/>
              </w:rPr>
              <w:t>AP_hybrid</w:t>
            </w:r>
          </w:p>
        </w:tc>
        <w:tc>
          <w:tcPr>
            <w:tcW w:w="1038" w:type="dxa"/>
            <w:tcBorders>
              <w:top w:val="single" w:color="auto" w:sz="8" w:space="0"/>
              <w:left w:val="nil"/>
              <w:bottom w:val="nil"/>
              <w:right w:val="nil"/>
            </w:tcBorders>
            <w:tcMar>
              <w:left w:w="108" w:type="dxa"/>
              <w:right w:w="108" w:type="dxa"/>
            </w:tcMar>
            <w:vAlign w:val="center"/>
          </w:tcPr>
          <w:p w14:paraId="2B8EA3BC">
            <w:pPr>
              <w:jc w:val="center"/>
              <w:rPr>
                <w:rFonts w:hint="default" w:ascii="Times New Roman" w:hAnsi="Times New Roman" w:cs="Times New Roman"/>
                <w:b/>
                <w:sz w:val="18"/>
                <w:szCs w:val="18"/>
              </w:rPr>
            </w:pPr>
            <w:r>
              <w:rPr>
                <w:rFonts w:hint="default" w:ascii="Times New Roman" w:hAnsi="Times New Roman" w:cs="Times New Roman"/>
                <w:b/>
                <w:sz w:val="18"/>
                <w:szCs w:val="18"/>
              </w:rPr>
              <w:t>AP_data</w:t>
            </w:r>
          </w:p>
        </w:tc>
        <w:tc>
          <w:tcPr>
            <w:tcW w:w="1038" w:type="dxa"/>
            <w:tcBorders>
              <w:top w:val="single" w:color="auto" w:sz="8" w:space="0"/>
              <w:left w:val="nil"/>
              <w:bottom w:val="nil"/>
              <w:right w:val="nil"/>
            </w:tcBorders>
            <w:tcMar>
              <w:left w:w="108" w:type="dxa"/>
              <w:right w:w="108" w:type="dxa"/>
            </w:tcMar>
            <w:vAlign w:val="center"/>
          </w:tcPr>
          <w:p w14:paraId="1A2C1D4B">
            <w:pPr>
              <w:jc w:val="center"/>
              <w:rPr>
                <w:rFonts w:hint="default" w:ascii="Times New Roman" w:hAnsi="Times New Roman" w:cs="Times New Roman"/>
                <w:b/>
                <w:sz w:val="18"/>
                <w:szCs w:val="18"/>
              </w:rPr>
            </w:pPr>
            <w:r>
              <w:rPr>
                <w:rFonts w:hint="default" w:ascii="Times New Roman" w:hAnsi="Times New Roman" w:cs="Times New Roman"/>
                <w:b/>
                <w:sz w:val="18"/>
                <w:szCs w:val="18"/>
              </w:rPr>
              <w:t>AP_gap</w:t>
            </w:r>
          </w:p>
        </w:tc>
        <w:tc>
          <w:tcPr>
            <w:tcW w:w="1038" w:type="dxa"/>
            <w:tcBorders>
              <w:top w:val="single" w:color="auto" w:sz="8" w:space="0"/>
              <w:left w:val="nil"/>
              <w:bottom w:val="nil"/>
              <w:right w:val="nil"/>
            </w:tcBorders>
            <w:tcMar>
              <w:left w:w="108" w:type="dxa"/>
              <w:right w:w="108" w:type="dxa"/>
            </w:tcMar>
            <w:vAlign w:val="center"/>
          </w:tcPr>
          <w:p w14:paraId="296C905A">
            <w:pPr>
              <w:jc w:val="center"/>
              <w:rPr>
                <w:rFonts w:hint="default" w:ascii="Times New Roman" w:hAnsi="Times New Roman" w:cs="Times New Roman"/>
                <w:b/>
                <w:sz w:val="18"/>
                <w:szCs w:val="18"/>
              </w:rPr>
            </w:pPr>
            <w:r>
              <w:rPr>
                <w:rFonts w:hint="default" w:ascii="Times New Roman" w:hAnsi="Times New Roman" w:cs="Times New Roman"/>
                <w:b/>
                <w:sz w:val="18"/>
                <w:szCs w:val="18"/>
              </w:rPr>
              <w:t>AP_trend</w:t>
            </w:r>
          </w:p>
        </w:tc>
      </w:tr>
      <w:tr w14:paraId="0E8CA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87" w:type="dxa"/>
            <w:tcBorders>
              <w:top w:val="nil"/>
              <w:left w:val="nil"/>
              <w:bottom w:val="nil"/>
              <w:right w:val="nil"/>
            </w:tcBorders>
            <w:tcMar>
              <w:left w:w="108" w:type="dxa"/>
              <w:right w:w="108" w:type="dxa"/>
            </w:tcMar>
            <w:vAlign w:val="center"/>
          </w:tcPr>
          <w:p w14:paraId="76F59F1B">
            <w:pPr>
              <w:jc w:val="center"/>
              <w:rPr>
                <w:rFonts w:hint="default" w:ascii="Times New Roman" w:hAnsi="Times New Roman" w:cs="Times New Roman"/>
                <w:sz w:val="18"/>
                <w:szCs w:val="18"/>
              </w:rPr>
            </w:pPr>
            <w:r>
              <w:rPr>
                <w:rFonts w:hint="default" w:ascii="Times New Roman" w:hAnsi="Times New Roman" w:cs="Times New Roman"/>
                <w:sz w:val="18"/>
                <w:szCs w:val="18"/>
              </w:rPr>
              <w:t>Best</w:t>
            </w:r>
          </w:p>
        </w:tc>
        <w:tc>
          <w:tcPr>
            <w:tcW w:w="1047" w:type="dxa"/>
            <w:tcBorders>
              <w:top w:val="nil"/>
              <w:left w:val="nil"/>
              <w:bottom w:val="nil"/>
              <w:right w:val="nil"/>
            </w:tcBorders>
            <w:tcMar>
              <w:left w:w="108" w:type="dxa"/>
              <w:right w:w="108" w:type="dxa"/>
            </w:tcMar>
            <w:vAlign w:val="center"/>
          </w:tcPr>
          <w:p w14:paraId="47E5C173">
            <w:pPr>
              <w:jc w:val="center"/>
              <w:rPr>
                <w:rFonts w:hint="default" w:ascii="Times New Roman" w:hAnsi="Times New Roman" w:cs="Times New Roman"/>
                <w:sz w:val="18"/>
                <w:szCs w:val="18"/>
              </w:rPr>
            </w:pPr>
            <w:r>
              <w:rPr>
                <w:rFonts w:hint="default" w:ascii="Times New Roman" w:hAnsi="Times New Roman" w:cs="Times New Roman"/>
                <w:sz w:val="18"/>
                <w:szCs w:val="18"/>
              </w:rPr>
              <w:t>3</w:t>
            </w:r>
          </w:p>
        </w:tc>
        <w:tc>
          <w:tcPr>
            <w:tcW w:w="1166" w:type="dxa"/>
            <w:tcBorders>
              <w:top w:val="nil"/>
              <w:left w:val="nil"/>
              <w:bottom w:val="nil"/>
              <w:right w:val="nil"/>
            </w:tcBorders>
            <w:tcMar>
              <w:left w:w="108" w:type="dxa"/>
              <w:right w:w="108" w:type="dxa"/>
            </w:tcMar>
            <w:vAlign w:val="center"/>
          </w:tcPr>
          <w:p w14:paraId="543B2F52">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854" w:type="dxa"/>
            <w:tcBorders>
              <w:top w:val="nil"/>
              <w:left w:val="nil"/>
              <w:bottom w:val="nil"/>
              <w:right w:val="nil"/>
            </w:tcBorders>
            <w:tcMar>
              <w:left w:w="108" w:type="dxa"/>
              <w:right w:w="108" w:type="dxa"/>
            </w:tcMar>
            <w:vAlign w:val="center"/>
          </w:tcPr>
          <w:p w14:paraId="7D932EC2">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1278" w:type="dxa"/>
            <w:tcBorders>
              <w:top w:val="nil"/>
              <w:left w:val="nil"/>
              <w:bottom w:val="nil"/>
              <w:right w:val="nil"/>
            </w:tcBorders>
            <w:tcMar>
              <w:left w:w="108" w:type="dxa"/>
              <w:right w:w="108" w:type="dxa"/>
            </w:tcMar>
            <w:vAlign w:val="center"/>
          </w:tcPr>
          <w:p w14:paraId="1275BDBE">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038" w:type="dxa"/>
            <w:tcBorders>
              <w:top w:val="nil"/>
              <w:left w:val="nil"/>
              <w:bottom w:val="nil"/>
              <w:right w:val="nil"/>
            </w:tcBorders>
            <w:tcMar>
              <w:left w:w="108" w:type="dxa"/>
              <w:right w:w="108" w:type="dxa"/>
            </w:tcMar>
            <w:vAlign w:val="center"/>
          </w:tcPr>
          <w:p w14:paraId="49FCDFD7">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038" w:type="dxa"/>
            <w:tcBorders>
              <w:top w:val="nil"/>
              <w:left w:val="nil"/>
              <w:bottom w:val="nil"/>
              <w:right w:val="nil"/>
            </w:tcBorders>
            <w:tcMar>
              <w:left w:w="108" w:type="dxa"/>
              <w:right w:w="108" w:type="dxa"/>
            </w:tcMar>
            <w:vAlign w:val="center"/>
          </w:tcPr>
          <w:p w14:paraId="05240F54">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038" w:type="dxa"/>
            <w:tcBorders>
              <w:top w:val="nil"/>
              <w:left w:val="nil"/>
              <w:bottom w:val="nil"/>
              <w:right w:val="nil"/>
            </w:tcBorders>
            <w:tcMar>
              <w:left w:w="108" w:type="dxa"/>
              <w:right w:w="108" w:type="dxa"/>
            </w:tcMar>
            <w:vAlign w:val="center"/>
          </w:tcPr>
          <w:p w14:paraId="536CC349">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r>
      <w:tr w14:paraId="714B1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87" w:type="dxa"/>
            <w:tcBorders>
              <w:top w:val="nil"/>
              <w:left w:val="nil"/>
              <w:bottom w:val="nil"/>
              <w:right w:val="nil"/>
            </w:tcBorders>
            <w:tcMar>
              <w:left w:w="108" w:type="dxa"/>
              <w:right w:w="108" w:type="dxa"/>
            </w:tcMar>
            <w:vAlign w:val="center"/>
          </w:tcPr>
          <w:p w14:paraId="4459351F">
            <w:pPr>
              <w:jc w:val="center"/>
              <w:rPr>
                <w:rFonts w:hint="default" w:ascii="Times New Roman" w:hAnsi="Times New Roman" w:cs="Times New Roman"/>
                <w:sz w:val="18"/>
                <w:szCs w:val="18"/>
              </w:rPr>
            </w:pPr>
            <w:r>
              <w:rPr>
                <w:rFonts w:hint="default" w:ascii="Times New Roman" w:hAnsi="Times New Roman" w:cs="Times New Roman"/>
                <w:sz w:val="18"/>
                <w:szCs w:val="18"/>
              </w:rPr>
              <w:t>Middle</w:t>
            </w:r>
          </w:p>
        </w:tc>
        <w:tc>
          <w:tcPr>
            <w:tcW w:w="1047" w:type="dxa"/>
            <w:tcBorders>
              <w:top w:val="nil"/>
              <w:left w:val="nil"/>
              <w:bottom w:val="nil"/>
              <w:right w:val="nil"/>
            </w:tcBorders>
            <w:tcMar>
              <w:left w:w="108" w:type="dxa"/>
              <w:right w:w="108" w:type="dxa"/>
            </w:tcMar>
            <w:vAlign w:val="center"/>
          </w:tcPr>
          <w:p w14:paraId="2D57AD98">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1166" w:type="dxa"/>
            <w:tcBorders>
              <w:top w:val="nil"/>
              <w:left w:val="nil"/>
              <w:bottom w:val="nil"/>
              <w:right w:val="nil"/>
            </w:tcBorders>
            <w:tcMar>
              <w:left w:w="108" w:type="dxa"/>
              <w:right w:w="108" w:type="dxa"/>
            </w:tcMar>
            <w:vAlign w:val="center"/>
          </w:tcPr>
          <w:p w14:paraId="17AB7710">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854" w:type="dxa"/>
            <w:tcBorders>
              <w:top w:val="nil"/>
              <w:left w:val="nil"/>
              <w:bottom w:val="nil"/>
              <w:right w:val="nil"/>
            </w:tcBorders>
            <w:tcMar>
              <w:left w:w="108" w:type="dxa"/>
              <w:right w:w="108" w:type="dxa"/>
            </w:tcMar>
            <w:vAlign w:val="center"/>
          </w:tcPr>
          <w:p w14:paraId="2803684C">
            <w:pPr>
              <w:jc w:val="center"/>
              <w:rPr>
                <w:rFonts w:hint="default" w:ascii="Times New Roman" w:hAnsi="Times New Roman" w:cs="Times New Roman"/>
                <w:sz w:val="18"/>
                <w:szCs w:val="18"/>
              </w:rPr>
            </w:pPr>
            <w:r>
              <w:rPr>
                <w:rFonts w:hint="default" w:ascii="Times New Roman" w:hAnsi="Times New Roman" w:cs="Times New Roman"/>
                <w:sz w:val="18"/>
                <w:szCs w:val="18"/>
              </w:rPr>
              <w:t>5</w:t>
            </w:r>
          </w:p>
        </w:tc>
        <w:tc>
          <w:tcPr>
            <w:tcW w:w="1278" w:type="dxa"/>
            <w:tcBorders>
              <w:top w:val="nil"/>
              <w:left w:val="nil"/>
              <w:bottom w:val="nil"/>
              <w:right w:val="nil"/>
            </w:tcBorders>
            <w:tcMar>
              <w:left w:w="108" w:type="dxa"/>
              <w:right w:w="108" w:type="dxa"/>
            </w:tcMar>
            <w:vAlign w:val="center"/>
          </w:tcPr>
          <w:p w14:paraId="25C4EA07">
            <w:pPr>
              <w:jc w:val="center"/>
              <w:rPr>
                <w:rFonts w:hint="default" w:ascii="Times New Roman" w:hAnsi="Times New Roman" w:cs="Times New Roman"/>
                <w:sz w:val="18"/>
                <w:szCs w:val="18"/>
              </w:rPr>
            </w:pPr>
            <w:r>
              <w:rPr>
                <w:rFonts w:hint="default" w:ascii="Times New Roman" w:hAnsi="Times New Roman" w:cs="Times New Roman"/>
                <w:sz w:val="18"/>
                <w:szCs w:val="18"/>
              </w:rPr>
              <w:t>5</w:t>
            </w:r>
          </w:p>
        </w:tc>
        <w:tc>
          <w:tcPr>
            <w:tcW w:w="1038" w:type="dxa"/>
            <w:tcBorders>
              <w:top w:val="nil"/>
              <w:left w:val="nil"/>
              <w:bottom w:val="nil"/>
              <w:right w:val="nil"/>
            </w:tcBorders>
            <w:tcMar>
              <w:left w:w="108" w:type="dxa"/>
              <w:right w:w="108" w:type="dxa"/>
            </w:tcMar>
            <w:vAlign w:val="center"/>
          </w:tcPr>
          <w:p w14:paraId="0E52CDC9">
            <w:pPr>
              <w:jc w:val="center"/>
              <w:rPr>
                <w:rFonts w:hint="default" w:ascii="Times New Roman" w:hAnsi="Times New Roman" w:cs="Times New Roman"/>
                <w:sz w:val="18"/>
                <w:szCs w:val="18"/>
              </w:rPr>
            </w:pPr>
            <w:r>
              <w:rPr>
                <w:rFonts w:hint="default" w:ascii="Times New Roman" w:hAnsi="Times New Roman" w:cs="Times New Roman"/>
                <w:sz w:val="18"/>
                <w:szCs w:val="18"/>
              </w:rPr>
              <w:t>5</w:t>
            </w:r>
          </w:p>
        </w:tc>
        <w:tc>
          <w:tcPr>
            <w:tcW w:w="1038" w:type="dxa"/>
            <w:tcBorders>
              <w:top w:val="nil"/>
              <w:left w:val="nil"/>
              <w:bottom w:val="nil"/>
              <w:right w:val="nil"/>
            </w:tcBorders>
            <w:tcMar>
              <w:left w:w="108" w:type="dxa"/>
              <w:right w:w="108" w:type="dxa"/>
            </w:tcMar>
            <w:vAlign w:val="center"/>
          </w:tcPr>
          <w:p w14:paraId="19AD5730">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1038" w:type="dxa"/>
            <w:tcBorders>
              <w:top w:val="nil"/>
              <w:left w:val="nil"/>
              <w:bottom w:val="nil"/>
              <w:right w:val="nil"/>
            </w:tcBorders>
            <w:tcMar>
              <w:left w:w="108" w:type="dxa"/>
              <w:right w:w="108" w:type="dxa"/>
            </w:tcMar>
            <w:vAlign w:val="center"/>
          </w:tcPr>
          <w:p w14:paraId="29F684A3">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r>
      <w:tr w14:paraId="7D884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87" w:type="dxa"/>
            <w:tcBorders>
              <w:top w:val="nil"/>
              <w:left w:val="nil"/>
              <w:bottom w:val="single" w:color="auto" w:sz="12" w:space="0"/>
              <w:right w:val="nil"/>
            </w:tcBorders>
            <w:tcMar>
              <w:left w:w="108" w:type="dxa"/>
              <w:right w:w="108" w:type="dxa"/>
            </w:tcMar>
            <w:vAlign w:val="center"/>
          </w:tcPr>
          <w:p w14:paraId="69B8CCB6">
            <w:pPr>
              <w:jc w:val="center"/>
              <w:rPr>
                <w:rFonts w:hint="default" w:ascii="Times New Roman" w:hAnsi="Times New Roman" w:cs="Times New Roman"/>
                <w:sz w:val="18"/>
                <w:szCs w:val="18"/>
              </w:rPr>
            </w:pPr>
            <w:r>
              <w:rPr>
                <w:rFonts w:hint="default" w:ascii="Times New Roman" w:hAnsi="Times New Roman" w:cs="Times New Roman"/>
                <w:sz w:val="18"/>
                <w:szCs w:val="18"/>
              </w:rPr>
              <w:t>Worst</w:t>
            </w:r>
          </w:p>
        </w:tc>
        <w:tc>
          <w:tcPr>
            <w:tcW w:w="1047" w:type="dxa"/>
            <w:tcBorders>
              <w:top w:val="nil"/>
              <w:left w:val="nil"/>
              <w:bottom w:val="single" w:color="auto" w:sz="12" w:space="0"/>
              <w:right w:val="nil"/>
            </w:tcBorders>
            <w:tcMar>
              <w:left w:w="108" w:type="dxa"/>
              <w:right w:w="108" w:type="dxa"/>
            </w:tcMar>
            <w:vAlign w:val="center"/>
          </w:tcPr>
          <w:p w14:paraId="719247F1">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166" w:type="dxa"/>
            <w:tcBorders>
              <w:top w:val="nil"/>
              <w:left w:val="nil"/>
              <w:bottom w:val="single" w:color="auto" w:sz="12" w:space="0"/>
              <w:right w:val="nil"/>
            </w:tcBorders>
            <w:tcMar>
              <w:left w:w="108" w:type="dxa"/>
              <w:right w:w="108" w:type="dxa"/>
            </w:tcMar>
            <w:vAlign w:val="center"/>
          </w:tcPr>
          <w:p w14:paraId="13DEE2FD">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854" w:type="dxa"/>
            <w:tcBorders>
              <w:top w:val="nil"/>
              <w:left w:val="nil"/>
              <w:bottom w:val="single" w:color="auto" w:sz="12" w:space="0"/>
              <w:right w:val="nil"/>
            </w:tcBorders>
            <w:tcMar>
              <w:left w:w="108" w:type="dxa"/>
              <w:right w:w="108" w:type="dxa"/>
            </w:tcMar>
            <w:vAlign w:val="center"/>
          </w:tcPr>
          <w:p w14:paraId="68B6AFE4">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278" w:type="dxa"/>
            <w:tcBorders>
              <w:top w:val="nil"/>
              <w:left w:val="nil"/>
              <w:bottom w:val="single" w:color="auto" w:sz="12" w:space="0"/>
              <w:right w:val="nil"/>
            </w:tcBorders>
            <w:tcMar>
              <w:left w:w="108" w:type="dxa"/>
              <w:right w:w="108" w:type="dxa"/>
            </w:tcMar>
            <w:vAlign w:val="center"/>
          </w:tcPr>
          <w:p w14:paraId="4386AF92">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038" w:type="dxa"/>
            <w:tcBorders>
              <w:top w:val="nil"/>
              <w:left w:val="nil"/>
              <w:bottom w:val="single" w:color="auto" w:sz="12" w:space="0"/>
              <w:right w:val="nil"/>
            </w:tcBorders>
            <w:tcMar>
              <w:left w:w="108" w:type="dxa"/>
              <w:right w:w="108" w:type="dxa"/>
            </w:tcMar>
            <w:vAlign w:val="center"/>
          </w:tcPr>
          <w:p w14:paraId="210A438A">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038" w:type="dxa"/>
            <w:tcBorders>
              <w:top w:val="nil"/>
              <w:left w:val="nil"/>
              <w:bottom w:val="single" w:color="auto" w:sz="12" w:space="0"/>
              <w:right w:val="nil"/>
            </w:tcBorders>
            <w:tcMar>
              <w:left w:w="108" w:type="dxa"/>
              <w:right w:w="108" w:type="dxa"/>
            </w:tcMar>
            <w:vAlign w:val="center"/>
          </w:tcPr>
          <w:p w14:paraId="21CDD442">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1038" w:type="dxa"/>
            <w:tcBorders>
              <w:top w:val="nil"/>
              <w:left w:val="nil"/>
              <w:bottom w:val="single" w:color="auto" w:sz="12" w:space="0"/>
              <w:right w:val="nil"/>
            </w:tcBorders>
            <w:tcMar>
              <w:left w:w="108" w:type="dxa"/>
              <w:right w:w="108" w:type="dxa"/>
            </w:tcMar>
            <w:vAlign w:val="center"/>
          </w:tcPr>
          <w:p w14:paraId="7054BA9F">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r>
    </w:tbl>
    <w:p w14:paraId="70FF519D">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表5给出各算法在7个数据集中取得最佳、中等、最差准确率的数据集数量。从表5可以看出，XGB_default在3个数据集中取得最佳准确率，RF_default和XGB_tuned各在2个数据集中取得最佳。AdaPrune变体虽然在准确率上不占优势，但在iris数据集上表现最佳，且没有出现严重失败的情况（最差也只有2个数据集）。</w:t>
      </w:r>
    </w:p>
    <w:p w14:paraId="0DEAF909">
      <w:pPr>
        <w:ind w:firstLine="480" w:firstLineChars="200"/>
      </w:pPr>
      <w:r>
        <w:rPr>
          <w:rFonts w:hint="default" w:ascii="Times New Roman" w:hAnsi="Times New Roman" w:eastAsia="宋体" w:cs="Times New Roman"/>
          <w:sz w:val="24"/>
          <w:szCs w:val="24"/>
        </w:rPr>
        <w:t>从表5可以看出XGB_default有3个数据集占优。XGBoost是以正则化目标函数为核心的算法，在默认参数下对大多数数据集都能取得较好的平衡。而RF_default在synthetic_noisy和synthetic_highdim这两个较难的数据集上表现最佳，说明随机森林的bagging机制对噪声和高维数据有一定的鲁棒性。</w:t>
      </w:r>
    </w:p>
    <w:p w14:paraId="0A6091A2">
      <w:pPr>
        <w:pStyle w:val="14"/>
        <w:keepNext w:val="0"/>
        <w:keepLines w:val="0"/>
        <w:pageBreakBefore w:val="0"/>
        <w:widowControl w:val="0"/>
        <w:numPr>
          <w:ilvl w:val="2"/>
          <w:numId w:val="1"/>
        </w:numPr>
        <w:kinsoku/>
        <w:wordWrap/>
        <w:overflowPunct/>
        <w:topLinePunct w:val="0"/>
        <w:autoSpaceDE/>
        <w:autoSpaceDN/>
        <w:bidi w:val="0"/>
        <w:adjustRightInd/>
        <w:snapToGrid/>
        <w:spacing w:before="313" w:beforeLines="100" w:after="313" w:afterLines="100"/>
        <w:ind w:left="560" w:hanging="560" w:hangingChars="200"/>
        <w:textAlignment w:val="auto"/>
        <w:rPr>
          <w:rFonts w:hint="default" w:ascii="Times New Roman" w:hAnsi="Times New Roman" w:cs="Times New Roman"/>
          <w:sz w:val="28"/>
          <w:szCs w:val="28"/>
        </w:rPr>
      </w:pPr>
      <w:r>
        <w:rPr>
          <w:rFonts w:hint="default" w:ascii="Times New Roman" w:hAnsi="Times New Roman" w:cs="Times New Roman"/>
          <w:sz w:val="28"/>
          <w:szCs w:val="28"/>
        </w:rPr>
        <w:t>Generalization Gap Assessment</w:t>
      </w:r>
    </w:p>
    <w:p w14:paraId="35BFB2A4">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其次，我们对比各算法在泛化差距上的表现。表6给出各算法对7个数据集的泛化差距。泛化差距越小越好，因此每一行的最小值用粗体显示，最大值用下划线显示。</w:t>
      </w:r>
    </w:p>
    <w:p w14:paraId="16351FAA">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从表6可以看出，AdaPrune_hybrid算法的平均泛化差距最低，仅为9.32%，比XGB_default的10.33%降低了</w:t>
      </w:r>
      <w:r>
        <w:rPr>
          <w:rFonts w:hint="default" w:ascii="Times New Roman" w:hAnsi="Times New Roman" w:eastAsia="宋体" w:cs="Times New Roman"/>
          <w:b/>
          <w:sz w:val="24"/>
          <w:szCs w:val="24"/>
        </w:rPr>
        <w:t>9.8%</w:t>
      </w:r>
      <w:r>
        <w:rPr>
          <w:rFonts w:hint="default" w:ascii="Times New Roman" w:hAnsi="Times New Roman" w:eastAsia="宋体" w:cs="Times New Roman"/>
          <w:sz w:val="24"/>
          <w:szCs w:val="24"/>
        </w:rPr>
        <w:t>。这验证了AdaPrune在控制过拟合方面的有效性。AdaPrune_data次之，平均Gap为9.37%。</w:t>
      </w:r>
    </w:p>
    <w:p w14:paraId="74F24D6A">
      <w:pPr>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Table 6</w:t>
      </w:r>
    </w:p>
    <w:p w14:paraId="0F0C6752">
      <w:pPr>
        <w:rPr>
          <w:rFonts w:hint="default" w:ascii="Times New Roman" w:hAnsi="Times New Roman" w:eastAsia="宋体" w:cs="Times New Roman"/>
          <w:b w:val="0"/>
          <w:bCs/>
          <w:sz w:val="24"/>
          <w:szCs w:val="24"/>
        </w:rPr>
      </w:pPr>
      <w:r>
        <w:rPr>
          <w:rFonts w:hint="default" w:ascii="Times New Roman" w:hAnsi="Times New Roman" w:eastAsia="宋体" w:cs="Times New Roman"/>
          <w:b w:val="0"/>
          <w:bCs/>
          <w:sz w:val="24"/>
          <w:szCs w:val="24"/>
        </w:rPr>
        <w:t>Generalization gap assessment (lower is better)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05"/>
        <w:gridCol w:w="953"/>
        <w:gridCol w:w="827"/>
        <w:gridCol w:w="827"/>
        <w:gridCol w:w="1093"/>
        <w:gridCol w:w="923"/>
        <w:gridCol w:w="1038"/>
        <w:gridCol w:w="1038"/>
      </w:tblGrid>
      <w:tr w14:paraId="62A2F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05" w:type="dxa"/>
            <w:tcBorders>
              <w:top w:val="single" w:color="auto" w:sz="24" w:space="0"/>
              <w:left w:val="nil"/>
              <w:bottom w:val="single" w:color="auto" w:sz="24" w:space="0"/>
              <w:right w:val="nil"/>
            </w:tcBorders>
            <w:tcMar>
              <w:left w:w="108" w:type="dxa"/>
              <w:right w:w="108" w:type="dxa"/>
            </w:tcMar>
            <w:vAlign w:val="center"/>
          </w:tcPr>
          <w:p w14:paraId="69E46EDB">
            <w:pPr>
              <w:jc w:val="center"/>
              <w:rPr>
                <w:rFonts w:hint="default" w:ascii="Times New Roman" w:hAnsi="Times New Roman" w:cs="Times New Roman"/>
                <w:b/>
                <w:sz w:val="18"/>
                <w:szCs w:val="18"/>
              </w:rPr>
            </w:pPr>
            <w:r>
              <w:rPr>
                <w:rFonts w:hint="default" w:ascii="Times New Roman" w:hAnsi="Times New Roman" w:cs="Times New Roman"/>
                <w:b/>
                <w:sz w:val="18"/>
                <w:szCs w:val="18"/>
              </w:rPr>
              <w:t>Data Set</w:t>
            </w:r>
          </w:p>
        </w:tc>
        <w:tc>
          <w:tcPr>
            <w:tcW w:w="953" w:type="dxa"/>
            <w:tcBorders>
              <w:top w:val="single" w:color="auto" w:sz="24" w:space="0"/>
              <w:left w:val="nil"/>
              <w:bottom w:val="single" w:color="auto" w:sz="24" w:space="0"/>
              <w:right w:val="nil"/>
            </w:tcBorders>
            <w:tcMar>
              <w:left w:w="108" w:type="dxa"/>
              <w:right w:w="108" w:type="dxa"/>
            </w:tcMar>
            <w:vAlign w:val="center"/>
          </w:tcPr>
          <w:p w14:paraId="7B7DBEFE">
            <w:pPr>
              <w:jc w:val="center"/>
              <w:rPr>
                <w:rFonts w:hint="default" w:ascii="Times New Roman" w:hAnsi="Times New Roman" w:cs="Times New Roman"/>
                <w:b/>
                <w:sz w:val="18"/>
                <w:szCs w:val="18"/>
              </w:rPr>
            </w:pPr>
            <w:r>
              <w:rPr>
                <w:rFonts w:hint="default" w:ascii="Times New Roman" w:hAnsi="Times New Roman" w:cs="Times New Roman"/>
                <w:b/>
                <w:sz w:val="18"/>
                <w:szCs w:val="18"/>
              </w:rPr>
              <w:t>XGB_def</w:t>
            </w:r>
          </w:p>
        </w:tc>
        <w:tc>
          <w:tcPr>
            <w:tcW w:w="827" w:type="dxa"/>
            <w:tcBorders>
              <w:top w:val="single" w:color="auto" w:sz="24" w:space="0"/>
              <w:left w:val="nil"/>
              <w:bottom w:val="single" w:color="auto" w:sz="24" w:space="0"/>
              <w:right w:val="nil"/>
            </w:tcBorders>
            <w:tcMar>
              <w:left w:w="108" w:type="dxa"/>
              <w:right w:w="108" w:type="dxa"/>
            </w:tcMar>
            <w:vAlign w:val="center"/>
          </w:tcPr>
          <w:p w14:paraId="221504A5">
            <w:pPr>
              <w:jc w:val="center"/>
              <w:rPr>
                <w:rFonts w:hint="default" w:ascii="Times New Roman" w:hAnsi="Times New Roman" w:cs="Times New Roman"/>
                <w:b/>
                <w:sz w:val="18"/>
                <w:szCs w:val="18"/>
              </w:rPr>
            </w:pPr>
            <w:r>
              <w:rPr>
                <w:rFonts w:hint="default" w:ascii="Times New Roman" w:hAnsi="Times New Roman" w:cs="Times New Roman"/>
                <w:b/>
                <w:sz w:val="18"/>
                <w:szCs w:val="18"/>
              </w:rPr>
              <w:t>XGB_tuned</w:t>
            </w:r>
          </w:p>
        </w:tc>
        <w:tc>
          <w:tcPr>
            <w:tcW w:w="827" w:type="dxa"/>
            <w:tcBorders>
              <w:top w:val="single" w:color="auto" w:sz="24" w:space="0"/>
              <w:left w:val="nil"/>
              <w:bottom w:val="single" w:color="auto" w:sz="24" w:space="0"/>
              <w:right w:val="nil"/>
            </w:tcBorders>
            <w:tcMar>
              <w:left w:w="108" w:type="dxa"/>
              <w:right w:w="108" w:type="dxa"/>
            </w:tcMar>
            <w:vAlign w:val="center"/>
          </w:tcPr>
          <w:p w14:paraId="1B5FF6D9">
            <w:pPr>
              <w:jc w:val="center"/>
              <w:rPr>
                <w:rFonts w:hint="default" w:ascii="Times New Roman" w:hAnsi="Times New Roman" w:cs="Times New Roman"/>
                <w:b/>
                <w:sz w:val="18"/>
                <w:szCs w:val="18"/>
              </w:rPr>
            </w:pPr>
            <w:r>
              <w:rPr>
                <w:rFonts w:hint="default" w:ascii="Times New Roman" w:hAnsi="Times New Roman" w:cs="Times New Roman"/>
                <w:b/>
                <w:sz w:val="18"/>
                <w:szCs w:val="18"/>
              </w:rPr>
              <w:t>RF</w:t>
            </w:r>
          </w:p>
        </w:tc>
        <w:tc>
          <w:tcPr>
            <w:tcW w:w="1093" w:type="dxa"/>
            <w:tcBorders>
              <w:top w:val="single" w:color="auto" w:sz="24" w:space="0"/>
              <w:left w:val="nil"/>
              <w:bottom w:val="single" w:color="auto" w:sz="24" w:space="0"/>
              <w:right w:val="nil"/>
            </w:tcBorders>
            <w:tcMar>
              <w:left w:w="108" w:type="dxa"/>
              <w:right w:w="108" w:type="dxa"/>
            </w:tcMar>
            <w:vAlign w:val="center"/>
          </w:tcPr>
          <w:p w14:paraId="4B8DB28E">
            <w:pPr>
              <w:jc w:val="center"/>
              <w:rPr>
                <w:rFonts w:hint="default" w:ascii="Times New Roman" w:hAnsi="Times New Roman" w:cs="Times New Roman"/>
                <w:b/>
                <w:sz w:val="18"/>
                <w:szCs w:val="18"/>
              </w:rPr>
            </w:pPr>
            <w:r>
              <w:rPr>
                <w:rFonts w:hint="default" w:ascii="Times New Roman" w:hAnsi="Times New Roman" w:cs="Times New Roman"/>
                <w:b/>
                <w:sz w:val="18"/>
                <w:szCs w:val="18"/>
              </w:rPr>
              <w:t>AP_hybrid</w:t>
            </w:r>
          </w:p>
        </w:tc>
        <w:tc>
          <w:tcPr>
            <w:tcW w:w="923" w:type="dxa"/>
            <w:tcBorders>
              <w:top w:val="single" w:color="auto" w:sz="24" w:space="0"/>
              <w:left w:val="nil"/>
              <w:bottom w:val="single" w:color="auto" w:sz="24" w:space="0"/>
              <w:right w:val="nil"/>
            </w:tcBorders>
            <w:tcMar>
              <w:left w:w="108" w:type="dxa"/>
              <w:right w:w="108" w:type="dxa"/>
            </w:tcMar>
            <w:vAlign w:val="center"/>
          </w:tcPr>
          <w:p w14:paraId="1607D59E">
            <w:pPr>
              <w:jc w:val="center"/>
              <w:rPr>
                <w:rFonts w:hint="default" w:ascii="Times New Roman" w:hAnsi="Times New Roman" w:cs="Times New Roman"/>
                <w:b/>
                <w:sz w:val="18"/>
                <w:szCs w:val="18"/>
              </w:rPr>
            </w:pPr>
            <w:r>
              <w:rPr>
                <w:rFonts w:hint="default" w:ascii="Times New Roman" w:hAnsi="Times New Roman" w:cs="Times New Roman"/>
                <w:b/>
                <w:sz w:val="18"/>
                <w:szCs w:val="18"/>
              </w:rPr>
              <w:t>AP_data</w:t>
            </w:r>
          </w:p>
        </w:tc>
        <w:tc>
          <w:tcPr>
            <w:tcW w:w="1038" w:type="dxa"/>
            <w:tcBorders>
              <w:top w:val="single" w:color="auto" w:sz="24" w:space="0"/>
              <w:left w:val="nil"/>
              <w:bottom w:val="single" w:color="auto" w:sz="24" w:space="0"/>
              <w:right w:val="nil"/>
            </w:tcBorders>
            <w:tcMar>
              <w:left w:w="108" w:type="dxa"/>
              <w:right w:w="108" w:type="dxa"/>
            </w:tcMar>
            <w:vAlign w:val="center"/>
          </w:tcPr>
          <w:p w14:paraId="459AD4AE">
            <w:pPr>
              <w:jc w:val="center"/>
              <w:rPr>
                <w:rFonts w:hint="default" w:ascii="Times New Roman" w:hAnsi="Times New Roman" w:cs="Times New Roman"/>
                <w:b/>
                <w:sz w:val="18"/>
                <w:szCs w:val="18"/>
              </w:rPr>
            </w:pPr>
            <w:r>
              <w:rPr>
                <w:rFonts w:hint="default" w:ascii="Times New Roman" w:hAnsi="Times New Roman" w:cs="Times New Roman"/>
                <w:b/>
                <w:sz w:val="18"/>
                <w:szCs w:val="18"/>
              </w:rPr>
              <w:t>AP_gap</w:t>
            </w:r>
          </w:p>
        </w:tc>
        <w:tc>
          <w:tcPr>
            <w:tcW w:w="1038" w:type="dxa"/>
            <w:tcBorders>
              <w:top w:val="single" w:color="auto" w:sz="24" w:space="0"/>
              <w:left w:val="nil"/>
              <w:bottom w:val="single" w:color="auto" w:sz="24" w:space="0"/>
              <w:right w:val="nil"/>
            </w:tcBorders>
            <w:tcMar>
              <w:left w:w="108" w:type="dxa"/>
              <w:right w:w="108" w:type="dxa"/>
            </w:tcMar>
            <w:vAlign w:val="center"/>
          </w:tcPr>
          <w:p w14:paraId="5FDDFF96">
            <w:pPr>
              <w:jc w:val="center"/>
              <w:rPr>
                <w:rFonts w:hint="default" w:ascii="Times New Roman" w:hAnsi="Times New Roman" w:cs="Times New Roman"/>
                <w:b/>
                <w:sz w:val="18"/>
                <w:szCs w:val="18"/>
              </w:rPr>
            </w:pPr>
            <w:r>
              <w:rPr>
                <w:rFonts w:hint="default" w:ascii="Times New Roman" w:hAnsi="Times New Roman" w:cs="Times New Roman"/>
                <w:b/>
                <w:sz w:val="18"/>
                <w:szCs w:val="18"/>
              </w:rPr>
              <w:t>AP_trend</w:t>
            </w:r>
          </w:p>
        </w:tc>
      </w:tr>
      <w:tr w14:paraId="7A1BF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05" w:type="dxa"/>
            <w:tcBorders>
              <w:top w:val="single" w:color="auto" w:sz="24" w:space="0"/>
              <w:left w:val="nil"/>
              <w:bottom w:val="nil"/>
              <w:right w:val="nil"/>
            </w:tcBorders>
            <w:tcMar>
              <w:left w:w="108" w:type="dxa"/>
              <w:right w:w="108" w:type="dxa"/>
            </w:tcMar>
            <w:vAlign w:val="center"/>
          </w:tcPr>
          <w:p w14:paraId="211CA7DF">
            <w:pPr>
              <w:jc w:val="center"/>
              <w:rPr>
                <w:rFonts w:hint="default" w:ascii="Times New Roman" w:hAnsi="Times New Roman" w:cs="Times New Roman"/>
                <w:sz w:val="18"/>
                <w:szCs w:val="18"/>
              </w:rPr>
            </w:pPr>
            <w:r>
              <w:rPr>
                <w:rFonts w:hint="default" w:ascii="Times New Roman" w:hAnsi="Times New Roman" w:cs="Times New Roman"/>
                <w:sz w:val="18"/>
                <w:szCs w:val="18"/>
              </w:rPr>
              <w:t>breast_cancer</w:t>
            </w:r>
          </w:p>
        </w:tc>
        <w:tc>
          <w:tcPr>
            <w:tcW w:w="953" w:type="dxa"/>
            <w:tcBorders>
              <w:top w:val="single" w:color="auto" w:sz="24" w:space="0"/>
              <w:left w:val="nil"/>
              <w:bottom w:val="nil"/>
              <w:right w:val="nil"/>
            </w:tcBorders>
            <w:tcMar>
              <w:left w:w="108" w:type="dxa"/>
              <w:right w:w="108" w:type="dxa"/>
            </w:tcMar>
            <w:vAlign w:val="center"/>
          </w:tcPr>
          <w:p w14:paraId="6360E030">
            <w:pPr>
              <w:jc w:val="center"/>
              <w:rPr>
                <w:rFonts w:hint="default" w:ascii="Times New Roman" w:hAnsi="Times New Roman" w:cs="Times New Roman"/>
                <w:sz w:val="18"/>
                <w:szCs w:val="18"/>
              </w:rPr>
            </w:pPr>
            <w:r>
              <w:rPr>
                <w:rFonts w:hint="default" w:ascii="Times New Roman" w:hAnsi="Times New Roman" w:cs="Times New Roman"/>
                <w:sz w:val="18"/>
                <w:szCs w:val="18"/>
              </w:rPr>
              <w:t>4.74%</w:t>
            </w:r>
          </w:p>
        </w:tc>
        <w:tc>
          <w:tcPr>
            <w:tcW w:w="827" w:type="dxa"/>
            <w:tcBorders>
              <w:top w:val="single" w:color="auto" w:sz="24" w:space="0"/>
              <w:left w:val="nil"/>
              <w:bottom w:val="nil"/>
              <w:right w:val="nil"/>
            </w:tcBorders>
            <w:tcMar>
              <w:left w:w="108" w:type="dxa"/>
              <w:right w:w="108" w:type="dxa"/>
            </w:tcMar>
            <w:vAlign w:val="center"/>
          </w:tcPr>
          <w:p w14:paraId="16858AE6">
            <w:pPr>
              <w:jc w:val="center"/>
              <w:rPr>
                <w:rFonts w:hint="default" w:ascii="Times New Roman" w:hAnsi="Times New Roman" w:cs="Times New Roman"/>
                <w:sz w:val="18"/>
                <w:szCs w:val="18"/>
              </w:rPr>
            </w:pPr>
            <w:r>
              <w:rPr>
                <w:rFonts w:hint="default" w:ascii="Times New Roman" w:hAnsi="Times New Roman" w:cs="Times New Roman"/>
                <w:b/>
                <w:sz w:val="18"/>
                <w:szCs w:val="18"/>
              </w:rPr>
              <w:t>3.12%</w:t>
            </w:r>
          </w:p>
        </w:tc>
        <w:tc>
          <w:tcPr>
            <w:tcW w:w="827" w:type="dxa"/>
            <w:tcBorders>
              <w:top w:val="single" w:color="auto" w:sz="24" w:space="0"/>
              <w:left w:val="nil"/>
              <w:bottom w:val="nil"/>
              <w:right w:val="nil"/>
            </w:tcBorders>
            <w:tcMar>
              <w:left w:w="108" w:type="dxa"/>
              <w:right w:w="108" w:type="dxa"/>
            </w:tcMar>
            <w:vAlign w:val="center"/>
          </w:tcPr>
          <w:p w14:paraId="1C2E5DE4">
            <w:pPr>
              <w:jc w:val="center"/>
              <w:rPr>
                <w:rFonts w:hint="default" w:ascii="Times New Roman" w:hAnsi="Times New Roman" w:cs="Times New Roman"/>
                <w:sz w:val="18"/>
                <w:szCs w:val="18"/>
              </w:rPr>
            </w:pPr>
            <w:r>
              <w:rPr>
                <w:rFonts w:hint="default" w:ascii="Times New Roman" w:hAnsi="Times New Roman" w:cs="Times New Roman"/>
                <w:sz w:val="18"/>
                <w:szCs w:val="18"/>
              </w:rPr>
              <w:t>4.39%</w:t>
            </w:r>
          </w:p>
        </w:tc>
        <w:tc>
          <w:tcPr>
            <w:tcW w:w="1093" w:type="dxa"/>
            <w:tcBorders>
              <w:top w:val="single" w:color="auto" w:sz="24" w:space="0"/>
              <w:left w:val="nil"/>
              <w:bottom w:val="nil"/>
              <w:right w:val="nil"/>
            </w:tcBorders>
            <w:tcMar>
              <w:left w:w="108" w:type="dxa"/>
              <w:right w:w="108" w:type="dxa"/>
            </w:tcMar>
            <w:vAlign w:val="center"/>
          </w:tcPr>
          <w:p w14:paraId="39D4C07B">
            <w:pPr>
              <w:jc w:val="center"/>
              <w:rPr>
                <w:rFonts w:hint="default" w:ascii="Times New Roman" w:hAnsi="Times New Roman" w:cs="Times New Roman"/>
                <w:sz w:val="18"/>
                <w:szCs w:val="18"/>
              </w:rPr>
            </w:pPr>
            <w:r>
              <w:rPr>
                <w:rFonts w:hint="default" w:ascii="Times New Roman" w:hAnsi="Times New Roman" w:cs="Times New Roman"/>
                <w:sz w:val="18"/>
                <w:szCs w:val="18"/>
              </w:rPr>
              <w:t>4.39%</w:t>
            </w:r>
          </w:p>
        </w:tc>
        <w:tc>
          <w:tcPr>
            <w:tcW w:w="923" w:type="dxa"/>
            <w:tcBorders>
              <w:top w:val="single" w:color="auto" w:sz="24" w:space="0"/>
              <w:left w:val="nil"/>
              <w:bottom w:val="nil"/>
              <w:right w:val="nil"/>
            </w:tcBorders>
            <w:tcMar>
              <w:left w:w="108" w:type="dxa"/>
              <w:right w:w="108" w:type="dxa"/>
            </w:tcMar>
            <w:vAlign w:val="center"/>
          </w:tcPr>
          <w:p w14:paraId="31E9018E">
            <w:pPr>
              <w:jc w:val="center"/>
              <w:rPr>
                <w:rFonts w:hint="default" w:ascii="Times New Roman" w:hAnsi="Times New Roman" w:cs="Times New Roman"/>
                <w:sz w:val="18"/>
                <w:szCs w:val="18"/>
              </w:rPr>
            </w:pPr>
            <w:r>
              <w:rPr>
                <w:rFonts w:hint="default" w:ascii="Times New Roman" w:hAnsi="Times New Roman" w:cs="Times New Roman"/>
                <w:sz w:val="18"/>
                <w:szCs w:val="18"/>
              </w:rPr>
              <w:t>4.39%</w:t>
            </w:r>
          </w:p>
        </w:tc>
        <w:tc>
          <w:tcPr>
            <w:tcW w:w="1038" w:type="dxa"/>
            <w:tcBorders>
              <w:top w:val="single" w:color="auto" w:sz="24" w:space="0"/>
              <w:left w:val="nil"/>
              <w:bottom w:val="nil"/>
              <w:right w:val="nil"/>
            </w:tcBorders>
            <w:tcMar>
              <w:left w:w="108" w:type="dxa"/>
              <w:right w:w="108" w:type="dxa"/>
            </w:tcMar>
            <w:vAlign w:val="center"/>
          </w:tcPr>
          <w:p w14:paraId="52ED7A61">
            <w:pPr>
              <w:jc w:val="center"/>
              <w:rPr>
                <w:rFonts w:hint="default" w:ascii="Times New Roman" w:hAnsi="Times New Roman" w:cs="Times New Roman"/>
                <w:sz w:val="18"/>
                <w:szCs w:val="18"/>
              </w:rPr>
            </w:pPr>
            <w:r>
              <w:rPr>
                <w:rFonts w:hint="default" w:ascii="Times New Roman" w:hAnsi="Times New Roman" w:cs="Times New Roman"/>
                <w:color w:val="FF0000"/>
                <w:sz w:val="18"/>
                <w:szCs w:val="18"/>
              </w:rPr>
              <w:t>4.91%</w:t>
            </w:r>
          </w:p>
        </w:tc>
        <w:tc>
          <w:tcPr>
            <w:tcW w:w="1038" w:type="dxa"/>
            <w:tcBorders>
              <w:top w:val="single" w:color="auto" w:sz="24" w:space="0"/>
              <w:left w:val="nil"/>
              <w:bottom w:val="nil"/>
              <w:right w:val="nil"/>
            </w:tcBorders>
            <w:tcMar>
              <w:left w:w="108" w:type="dxa"/>
              <w:right w:w="108" w:type="dxa"/>
            </w:tcMar>
            <w:vAlign w:val="center"/>
          </w:tcPr>
          <w:p w14:paraId="7B7CB440">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4.91%</w:t>
            </w:r>
          </w:p>
        </w:tc>
      </w:tr>
      <w:tr w14:paraId="66C3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05" w:type="dxa"/>
            <w:tcBorders>
              <w:top w:val="nil"/>
              <w:left w:val="nil"/>
              <w:bottom w:val="nil"/>
              <w:right w:val="nil"/>
            </w:tcBorders>
            <w:tcMar>
              <w:left w:w="108" w:type="dxa"/>
              <w:right w:w="108" w:type="dxa"/>
            </w:tcMar>
            <w:vAlign w:val="center"/>
          </w:tcPr>
          <w:p w14:paraId="1D53F0DB">
            <w:pPr>
              <w:jc w:val="center"/>
              <w:rPr>
                <w:rFonts w:hint="default" w:ascii="Times New Roman" w:hAnsi="Times New Roman" w:cs="Times New Roman"/>
                <w:sz w:val="18"/>
                <w:szCs w:val="18"/>
              </w:rPr>
            </w:pPr>
            <w:r>
              <w:rPr>
                <w:rFonts w:hint="default" w:ascii="Times New Roman" w:hAnsi="Times New Roman" w:cs="Times New Roman"/>
                <w:sz w:val="18"/>
                <w:szCs w:val="18"/>
              </w:rPr>
              <w:t>wine</w:t>
            </w:r>
          </w:p>
        </w:tc>
        <w:tc>
          <w:tcPr>
            <w:tcW w:w="953" w:type="dxa"/>
            <w:tcBorders>
              <w:top w:val="nil"/>
              <w:left w:val="nil"/>
              <w:bottom w:val="nil"/>
              <w:right w:val="nil"/>
            </w:tcBorders>
            <w:tcMar>
              <w:left w:w="108" w:type="dxa"/>
              <w:right w:w="108" w:type="dxa"/>
            </w:tcMar>
            <w:vAlign w:val="center"/>
          </w:tcPr>
          <w:p w14:paraId="384BD2B5">
            <w:pPr>
              <w:jc w:val="center"/>
              <w:rPr>
                <w:rFonts w:hint="default" w:ascii="Times New Roman" w:hAnsi="Times New Roman" w:cs="Times New Roman"/>
                <w:sz w:val="18"/>
                <w:szCs w:val="18"/>
              </w:rPr>
            </w:pPr>
            <w:r>
              <w:rPr>
                <w:rFonts w:hint="default" w:ascii="Times New Roman" w:hAnsi="Times New Roman" w:cs="Times New Roman"/>
                <w:sz w:val="18"/>
                <w:szCs w:val="18"/>
              </w:rPr>
              <w:t>3.38%</w:t>
            </w:r>
          </w:p>
        </w:tc>
        <w:tc>
          <w:tcPr>
            <w:tcW w:w="827" w:type="dxa"/>
            <w:tcBorders>
              <w:top w:val="nil"/>
              <w:left w:val="nil"/>
              <w:bottom w:val="nil"/>
              <w:right w:val="nil"/>
            </w:tcBorders>
            <w:tcMar>
              <w:left w:w="108" w:type="dxa"/>
              <w:right w:w="108" w:type="dxa"/>
            </w:tcMar>
            <w:vAlign w:val="center"/>
          </w:tcPr>
          <w:p w14:paraId="4FDF38BA">
            <w:pPr>
              <w:jc w:val="center"/>
              <w:rPr>
                <w:rFonts w:hint="default" w:ascii="Times New Roman" w:hAnsi="Times New Roman" w:cs="Times New Roman"/>
                <w:sz w:val="18"/>
                <w:szCs w:val="18"/>
              </w:rPr>
            </w:pPr>
            <w:r>
              <w:rPr>
                <w:rFonts w:hint="default" w:ascii="Times New Roman" w:hAnsi="Times New Roman" w:cs="Times New Roman"/>
                <w:b/>
                <w:sz w:val="18"/>
                <w:szCs w:val="18"/>
              </w:rPr>
              <w:t>1.70%</w:t>
            </w:r>
          </w:p>
        </w:tc>
        <w:tc>
          <w:tcPr>
            <w:tcW w:w="827" w:type="dxa"/>
            <w:tcBorders>
              <w:top w:val="nil"/>
              <w:left w:val="nil"/>
              <w:bottom w:val="nil"/>
              <w:right w:val="nil"/>
            </w:tcBorders>
            <w:tcMar>
              <w:left w:w="108" w:type="dxa"/>
              <w:right w:w="108" w:type="dxa"/>
            </w:tcMar>
            <w:vAlign w:val="center"/>
          </w:tcPr>
          <w:p w14:paraId="419022A5">
            <w:pPr>
              <w:jc w:val="center"/>
              <w:rPr>
                <w:rFonts w:hint="default" w:ascii="Times New Roman" w:hAnsi="Times New Roman" w:cs="Times New Roman"/>
                <w:sz w:val="18"/>
                <w:szCs w:val="18"/>
              </w:rPr>
            </w:pPr>
            <w:r>
              <w:rPr>
                <w:rFonts w:hint="default" w:ascii="Times New Roman" w:hAnsi="Times New Roman" w:cs="Times New Roman"/>
                <w:sz w:val="18"/>
                <w:szCs w:val="18"/>
              </w:rPr>
              <w:t>2.25%</w:t>
            </w:r>
          </w:p>
        </w:tc>
        <w:tc>
          <w:tcPr>
            <w:tcW w:w="1093" w:type="dxa"/>
            <w:tcBorders>
              <w:top w:val="nil"/>
              <w:left w:val="nil"/>
              <w:bottom w:val="nil"/>
              <w:right w:val="nil"/>
            </w:tcBorders>
            <w:tcMar>
              <w:left w:w="108" w:type="dxa"/>
              <w:right w:w="108" w:type="dxa"/>
            </w:tcMar>
            <w:vAlign w:val="center"/>
          </w:tcPr>
          <w:p w14:paraId="518DDD12">
            <w:pPr>
              <w:jc w:val="center"/>
              <w:rPr>
                <w:rFonts w:hint="default" w:ascii="Times New Roman" w:hAnsi="Times New Roman" w:cs="Times New Roman"/>
                <w:sz w:val="18"/>
                <w:szCs w:val="18"/>
              </w:rPr>
            </w:pPr>
            <w:r>
              <w:rPr>
                <w:rFonts w:hint="default" w:ascii="Times New Roman" w:hAnsi="Times New Roman" w:cs="Times New Roman"/>
                <w:sz w:val="18"/>
                <w:szCs w:val="18"/>
              </w:rPr>
              <w:t>4.64%</w:t>
            </w:r>
          </w:p>
        </w:tc>
        <w:tc>
          <w:tcPr>
            <w:tcW w:w="923" w:type="dxa"/>
            <w:tcBorders>
              <w:top w:val="nil"/>
              <w:left w:val="nil"/>
              <w:bottom w:val="nil"/>
              <w:right w:val="nil"/>
            </w:tcBorders>
            <w:tcMar>
              <w:left w:w="108" w:type="dxa"/>
              <w:right w:w="108" w:type="dxa"/>
            </w:tcMar>
            <w:vAlign w:val="center"/>
          </w:tcPr>
          <w:p w14:paraId="4A66E02B">
            <w:pPr>
              <w:jc w:val="center"/>
              <w:rPr>
                <w:rFonts w:hint="default" w:ascii="Times New Roman" w:hAnsi="Times New Roman" w:cs="Times New Roman"/>
                <w:sz w:val="18"/>
                <w:szCs w:val="18"/>
              </w:rPr>
            </w:pPr>
            <w:r>
              <w:rPr>
                <w:rFonts w:hint="default" w:ascii="Times New Roman" w:hAnsi="Times New Roman" w:cs="Times New Roman"/>
                <w:sz w:val="18"/>
                <w:szCs w:val="18"/>
              </w:rPr>
              <w:t>4.64%</w:t>
            </w:r>
          </w:p>
        </w:tc>
        <w:tc>
          <w:tcPr>
            <w:tcW w:w="1038" w:type="dxa"/>
            <w:tcBorders>
              <w:top w:val="nil"/>
              <w:left w:val="nil"/>
              <w:bottom w:val="nil"/>
              <w:right w:val="nil"/>
            </w:tcBorders>
            <w:tcMar>
              <w:left w:w="108" w:type="dxa"/>
              <w:right w:w="108" w:type="dxa"/>
            </w:tcMar>
            <w:vAlign w:val="center"/>
          </w:tcPr>
          <w:p w14:paraId="67B2A949">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6.75%</w:t>
            </w:r>
          </w:p>
        </w:tc>
        <w:tc>
          <w:tcPr>
            <w:tcW w:w="1038" w:type="dxa"/>
            <w:tcBorders>
              <w:top w:val="nil"/>
              <w:left w:val="nil"/>
              <w:bottom w:val="nil"/>
              <w:right w:val="nil"/>
            </w:tcBorders>
            <w:tcMar>
              <w:left w:w="108" w:type="dxa"/>
              <w:right w:w="108" w:type="dxa"/>
            </w:tcMar>
            <w:vAlign w:val="center"/>
          </w:tcPr>
          <w:p w14:paraId="4C15434A">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6.75%</w:t>
            </w:r>
          </w:p>
        </w:tc>
      </w:tr>
      <w:tr w14:paraId="416C0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05" w:type="dxa"/>
            <w:tcBorders>
              <w:top w:val="nil"/>
              <w:left w:val="nil"/>
              <w:bottom w:val="nil"/>
              <w:right w:val="nil"/>
            </w:tcBorders>
            <w:tcMar>
              <w:left w:w="108" w:type="dxa"/>
              <w:right w:w="108" w:type="dxa"/>
            </w:tcMar>
            <w:vAlign w:val="center"/>
          </w:tcPr>
          <w:p w14:paraId="6D3BAF06">
            <w:pPr>
              <w:jc w:val="center"/>
              <w:rPr>
                <w:rFonts w:hint="default" w:ascii="Times New Roman" w:hAnsi="Times New Roman" w:cs="Times New Roman"/>
                <w:sz w:val="18"/>
                <w:szCs w:val="18"/>
              </w:rPr>
            </w:pPr>
            <w:r>
              <w:rPr>
                <w:rFonts w:hint="default" w:ascii="Times New Roman" w:hAnsi="Times New Roman" w:cs="Times New Roman"/>
                <w:sz w:val="18"/>
                <w:szCs w:val="18"/>
              </w:rPr>
              <w:t>iris</w:t>
            </w:r>
          </w:p>
        </w:tc>
        <w:tc>
          <w:tcPr>
            <w:tcW w:w="953" w:type="dxa"/>
            <w:tcBorders>
              <w:top w:val="nil"/>
              <w:left w:val="nil"/>
              <w:bottom w:val="nil"/>
              <w:right w:val="nil"/>
            </w:tcBorders>
            <w:tcMar>
              <w:left w:w="108" w:type="dxa"/>
              <w:right w:w="108" w:type="dxa"/>
            </w:tcMar>
            <w:vAlign w:val="center"/>
          </w:tcPr>
          <w:p w14:paraId="25B65E56">
            <w:pPr>
              <w:jc w:val="center"/>
              <w:rPr>
                <w:rFonts w:hint="default" w:ascii="Times New Roman" w:hAnsi="Times New Roman" w:cs="Times New Roman"/>
                <w:sz w:val="18"/>
                <w:szCs w:val="18"/>
              </w:rPr>
            </w:pPr>
            <w:r>
              <w:rPr>
                <w:rFonts w:hint="default" w:ascii="Times New Roman" w:hAnsi="Times New Roman" w:cs="Times New Roman"/>
                <w:color w:val="FF0000"/>
                <w:sz w:val="18"/>
                <w:szCs w:val="18"/>
              </w:rPr>
              <w:t>6.00%</w:t>
            </w:r>
          </w:p>
        </w:tc>
        <w:tc>
          <w:tcPr>
            <w:tcW w:w="827" w:type="dxa"/>
            <w:tcBorders>
              <w:top w:val="nil"/>
              <w:left w:val="nil"/>
              <w:bottom w:val="nil"/>
              <w:right w:val="nil"/>
            </w:tcBorders>
            <w:tcMar>
              <w:left w:w="108" w:type="dxa"/>
              <w:right w:w="108" w:type="dxa"/>
            </w:tcMar>
            <w:vAlign w:val="center"/>
          </w:tcPr>
          <w:p w14:paraId="604DC51C">
            <w:pPr>
              <w:jc w:val="center"/>
              <w:rPr>
                <w:rFonts w:hint="default" w:ascii="Times New Roman" w:hAnsi="Times New Roman" w:cs="Times New Roman"/>
                <w:sz w:val="18"/>
                <w:szCs w:val="18"/>
              </w:rPr>
            </w:pPr>
            <w:r>
              <w:rPr>
                <w:rFonts w:hint="default" w:ascii="Times New Roman" w:hAnsi="Times New Roman" w:cs="Times New Roman"/>
                <w:sz w:val="18"/>
                <w:szCs w:val="18"/>
              </w:rPr>
              <w:t>4.00%</w:t>
            </w:r>
          </w:p>
        </w:tc>
        <w:tc>
          <w:tcPr>
            <w:tcW w:w="827" w:type="dxa"/>
            <w:tcBorders>
              <w:top w:val="nil"/>
              <w:left w:val="nil"/>
              <w:bottom w:val="nil"/>
              <w:right w:val="nil"/>
            </w:tcBorders>
            <w:tcMar>
              <w:left w:w="108" w:type="dxa"/>
              <w:right w:w="108" w:type="dxa"/>
            </w:tcMar>
            <w:vAlign w:val="center"/>
          </w:tcPr>
          <w:p w14:paraId="228FA209">
            <w:pPr>
              <w:jc w:val="center"/>
              <w:rPr>
                <w:rFonts w:hint="default" w:ascii="Times New Roman" w:hAnsi="Times New Roman" w:cs="Times New Roman"/>
                <w:sz w:val="18"/>
                <w:szCs w:val="18"/>
              </w:rPr>
            </w:pPr>
            <w:r>
              <w:rPr>
                <w:rFonts w:hint="default" w:ascii="Times New Roman" w:hAnsi="Times New Roman" w:cs="Times New Roman"/>
                <w:sz w:val="18"/>
                <w:szCs w:val="18"/>
              </w:rPr>
              <w:t>5.33%</w:t>
            </w:r>
          </w:p>
        </w:tc>
        <w:tc>
          <w:tcPr>
            <w:tcW w:w="1093" w:type="dxa"/>
            <w:tcBorders>
              <w:top w:val="nil"/>
              <w:left w:val="nil"/>
              <w:bottom w:val="nil"/>
              <w:right w:val="nil"/>
            </w:tcBorders>
            <w:tcMar>
              <w:left w:w="108" w:type="dxa"/>
              <w:right w:w="108" w:type="dxa"/>
            </w:tcMar>
            <w:vAlign w:val="center"/>
          </w:tcPr>
          <w:p w14:paraId="7B47E518">
            <w:pPr>
              <w:jc w:val="center"/>
              <w:rPr>
                <w:rFonts w:hint="default" w:ascii="Times New Roman" w:hAnsi="Times New Roman" w:cs="Times New Roman"/>
                <w:sz w:val="18"/>
                <w:szCs w:val="18"/>
              </w:rPr>
            </w:pPr>
            <w:r>
              <w:rPr>
                <w:rFonts w:hint="default" w:ascii="Times New Roman" w:hAnsi="Times New Roman" w:cs="Times New Roman"/>
                <w:b/>
                <w:sz w:val="18"/>
                <w:szCs w:val="18"/>
              </w:rPr>
              <w:t>2.00%</w:t>
            </w:r>
          </w:p>
        </w:tc>
        <w:tc>
          <w:tcPr>
            <w:tcW w:w="923" w:type="dxa"/>
            <w:tcBorders>
              <w:top w:val="nil"/>
              <w:left w:val="nil"/>
              <w:bottom w:val="nil"/>
              <w:right w:val="nil"/>
            </w:tcBorders>
            <w:tcMar>
              <w:left w:w="108" w:type="dxa"/>
              <w:right w:w="108" w:type="dxa"/>
            </w:tcMar>
            <w:vAlign w:val="center"/>
          </w:tcPr>
          <w:p w14:paraId="102CC1E8">
            <w:pPr>
              <w:jc w:val="center"/>
              <w:rPr>
                <w:rFonts w:hint="default" w:ascii="Times New Roman" w:hAnsi="Times New Roman" w:cs="Times New Roman"/>
                <w:sz w:val="18"/>
                <w:szCs w:val="18"/>
              </w:rPr>
            </w:pPr>
            <w:r>
              <w:rPr>
                <w:rFonts w:hint="default" w:ascii="Times New Roman" w:hAnsi="Times New Roman" w:cs="Times New Roman"/>
                <w:b/>
                <w:sz w:val="18"/>
                <w:szCs w:val="18"/>
              </w:rPr>
              <w:t>2.00%</w:t>
            </w:r>
          </w:p>
        </w:tc>
        <w:tc>
          <w:tcPr>
            <w:tcW w:w="1038" w:type="dxa"/>
            <w:tcBorders>
              <w:top w:val="nil"/>
              <w:left w:val="nil"/>
              <w:bottom w:val="nil"/>
              <w:right w:val="nil"/>
            </w:tcBorders>
            <w:tcMar>
              <w:left w:w="108" w:type="dxa"/>
              <w:right w:w="108" w:type="dxa"/>
            </w:tcMar>
            <w:vAlign w:val="center"/>
          </w:tcPr>
          <w:p w14:paraId="2017A23F">
            <w:pPr>
              <w:jc w:val="center"/>
              <w:rPr>
                <w:rFonts w:hint="default" w:ascii="Times New Roman" w:hAnsi="Times New Roman" w:cs="Times New Roman"/>
                <w:sz w:val="18"/>
                <w:szCs w:val="18"/>
              </w:rPr>
            </w:pPr>
            <w:r>
              <w:rPr>
                <w:rFonts w:hint="default" w:ascii="Times New Roman" w:hAnsi="Times New Roman" w:cs="Times New Roman"/>
                <w:b/>
                <w:sz w:val="18"/>
                <w:szCs w:val="18"/>
              </w:rPr>
              <w:t>2.00%</w:t>
            </w:r>
          </w:p>
        </w:tc>
        <w:tc>
          <w:tcPr>
            <w:tcW w:w="1038" w:type="dxa"/>
            <w:tcBorders>
              <w:top w:val="nil"/>
              <w:left w:val="nil"/>
              <w:bottom w:val="nil"/>
              <w:right w:val="nil"/>
            </w:tcBorders>
            <w:tcMar>
              <w:left w:w="108" w:type="dxa"/>
              <w:right w:w="108" w:type="dxa"/>
            </w:tcMar>
            <w:vAlign w:val="center"/>
          </w:tcPr>
          <w:p w14:paraId="45B810DF">
            <w:pPr>
              <w:jc w:val="center"/>
              <w:rPr>
                <w:rFonts w:hint="default" w:ascii="Times New Roman" w:hAnsi="Times New Roman" w:cs="Times New Roman"/>
                <w:sz w:val="18"/>
                <w:szCs w:val="18"/>
              </w:rPr>
            </w:pPr>
            <w:r>
              <w:rPr>
                <w:rFonts w:hint="default" w:ascii="Times New Roman" w:hAnsi="Times New Roman" w:cs="Times New Roman"/>
                <w:b/>
                <w:sz w:val="18"/>
                <w:szCs w:val="18"/>
              </w:rPr>
              <w:t>2.00%</w:t>
            </w:r>
          </w:p>
        </w:tc>
      </w:tr>
      <w:tr w14:paraId="5E963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05" w:type="dxa"/>
            <w:tcBorders>
              <w:top w:val="nil"/>
              <w:left w:val="nil"/>
              <w:bottom w:val="nil"/>
              <w:right w:val="nil"/>
            </w:tcBorders>
            <w:tcMar>
              <w:left w:w="108" w:type="dxa"/>
              <w:right w:w="108" w:type="dxa"/>
            </w:tcMar>
            <w:vAlign w:val="center"/>
          </w:tcPr>
          <w:p w14:paraId="686917E3">
            <w:pPr>
              <w:jc w:val="center"/>
              <w:rPr>
                <w:rFonts w:hint="default" w:ascii="Times New Roman" w:hAnsi="Times New Roman" w:cs="Times New Roman"/>
                <w:sz w:val="18"/>
                <w:szCs w:val="18"/>
              </w:rPr>
            </w:pPr>
            <w:r>
              <w:rPr>
                <w:rFonts w:hint="default" w:ascii="Times New Roman" w:hAnsi="Times New Roman" w:cs="Times New Roman"/>
                <w:sz w:val="18"/>
                <w:szCs w:val="18"/>
              </w:rPr>
              <w:t>synthetic_easy</w:t>
            </w:r>
          </w:p>
        </w:tc>
        <w:tc>
          <w:tcPr>
            <w:tcW w:w="953" w:type="dxa"/>
            <w:tcBorders>
              <w:top w:val="nil"/>
              <w:left w:val="nil"/>
              <w:bottom w:val="nil"/>
              <w:right w:val="nil"/>
            </w:tcBorders>
            <w:tcMar>
              <w:left w:w="108" w:type="dxa"/>
              <w:right w:w="108" w:type="dxa"/>
            </w:tcMar>
            <w:vAlign w:val="center"/>
          </w:tcPr>
          <w:p w14:paraId="22C63D81">
            <w:pPr>
              <w:jc w:val="center"/>
              <w:rPr>
                <w:rFonts w:hint="default" w:ascii="Times New Roman" w:hAnsi="Times New Roman" w:cs="Times New Roman"/>
                <w:sz w:val="18"/>
                <w:szCs w:val="18"/>
              </w:rPr>
            </w:pPr>
            <w:r>
              <w:rPr>
                <w:rFonts w:hint="default" w:ascii="Times New Roman" w:hAnsi="Times New Roman" w:cs="Times New Roman"/>
                <w:b/>
                <w:bCs/>
                <w:sz w:val="18"/>
                <w:szCs w:val="18"/>
              </w:rPr>
              <w:t>6.55%</w:t>
            </w:r>
          </w:p>
        </w:tc>
        <w:tc>
          <w:tcPr>
            <w:tcW w:w="827" w:type="dxa"/>
            <w:tcBorders>
              <w:top w:val="nil"/>
              <w:left w:val="nil"/>
              <w:bottom w:val="nil"/>
              <w:right w:val="nil"/>
            </w:tcBorders>
            <w:tcMar>
              <w:left w:w="108" w:type="dxa"/>
              <w:right w:w="108" w:type="dxa"/>
            </w:tcMar>
            <w:vAlign w:val="center"/>
          </w:tcPr>
          <w:p w14:paraId="2A322FC4">
            <w:pPr>
              <w:jc w:val="center"/>
              <w:rPr>
                <w:rFonts w:hint="default" w:ascii="Times New Roman" w:hAnsi="Times New Roman" w:cs="Times New Roman"/>
                <w:sz w:val="18"/>
                <w:szCs w:val="18"/>
              </w:rPr>
            </w:pPr>
            <w:r>
              <w:rPr>
                <w:rFonts w:hint="default" w:ascii="Times New Roman" w:hAnsi="Times New Roman" w:cs="Times New Roman"/>
                <w:sz w:val="18"/>
                <w:szCs w:val="18"/>
              </w:rPr>
              <w:t>6.70%</w:t>
            </w:r>
          </w:p>
        </w:tc>
        <w:tc>
          <w:tcPr>
            <w:tcW w:w="827" w:type="dxa"/>
            <w:tcBorders>
              <w:top w:val="nil"/>
              <w:left w:val="nil"/>
              <w:bottom w:val="nil"/>
              <w:right w:val="nil"/>
            </w:tcBorders>
            <w:tcMar>
              <w:left w:w="108" w:type="dxa"/>
              <w:right w:w="108" w:type="dxa"/>
            </w:tcMar>
            <w:vAlign w:val="center"/>
          </w:tcPr>
          <w:p w14:paraId="625F4AFE">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8.85%</w:t>
            </w:r>
          </w:p>
        </w:tc>
        <w:tc>
          <w:tcPr>
            <w:tcW w:w="1093" w:type="dxa"/>
            <w:tcBorders>
              <w:top w:val="nil"/>
              <w:left w:val="nil"/>
              <w:bottom w:val="nil"/>
              <w:right w:val="nil"/>
            </w:tcBorders>
            <w:tcMar>
              <w:left w:w="108" w:type="dxa"/>
              <w:right w:w="108" w:type="dxa"/>
            </w:tcMar>
            <w:vAlign w:val="center"/>
          </w:tcPr>
          <w:p w14:paraId="7CCCD57A">
            <w:pPr>
              <w:jc w:val="center"/>
              <w:rPr>
                <w:rFonts w:hint="default" w:ascii="Times New Roman" w:hAnsi="Times New Roman" w:cs="Times New Roman"/>
                <w:sz w:val="18"/>
                <w:szCs w:val="18"/>
              </w:rPr>
            </w:pPr>
            <w:r>
              <w:rPr>
                <w:rFonts w:hint="default" w:ascii="Times New Roman" w:hAnsi="Times New Roman" w:cs="Times New Roman"/>
                <w:b w:val="0"/>
                <w:bCs/>
                <w:sz w:val="18"/>
                <w:szCs w:val="18"/>
              </w:rPr>
              <w:t>6.87%</w:t>
            </w:r>
          </w:p>
        </w:tc>
        <w:tc>
          <w:tcPr>
            <w:tcW w:w="923" w:type="dxa"/>
            <w:tcBorders>
              <w:top w:val="nil"/>
              <w:left w:val="nil"/>
              <w:bottom w:val="nil"/>
              <w:right w:val="nil"/>
            </w:tcBorders>
            <w:tcMar>
              <w:left w:w="108" w:type="dxa"/>
              <w:right w:w="108" w:type="dxa"/>
            </w:tcMar>
            <w:vAlign w:val="center"/>
          </w:tcPr>
          <w:p w14:paraId="5926960A">
            <w:pPr>
              <w:jc w:val="center"/>
              <w:rPr>
                <w:rFonts w:hint="default" w:ascii="Times New Roman" w:hAnsi="Times New Roman" w:cs="Times New Roman"/>
                <w:sz w:val="18"/>
                <w:szCs w:val="18"/>
              </w:rPr>
            </w:pPr>
            <w:r>
              <w:rPr>
                <w:rFonts w:hint="default" w:ascii="Times New Roman" w:hAnsi="Times New Roman" w:cs="Times New Roman"/>
                <w:sz w:val="18"/>
                <w:szCs w:val="18"/>
              </w:rPr>
              <w:t>7.50%</w:t>
            </w:r>
          </w:p>
        </w:tc>
        <w:tc>
          <w:tcPr>
            <w:tcW w:w="1038" w:type="dxa"/>
            <w:tcBorders>
              <w:top w:val="nil"/>
              <w:left w:val="nil"/>
              <w:bottom w:val="nil"/>
              <w:right w:val="nil"/>
            </w:tcBorders>
            <w:tcMar>
              <w:left w:w="108" w:type="dxa"/>
              <w:right w:w="108" w:type="dxa"/>
            </w:tcMar>
            <w:vAlign w:val="center"/>
          </w:tcPr>
          <w:p w14:paraId="3856ED0D">
            <w:pPr>
              <w:jc w:val="center"/>
              <w:rPr>
                <w:rFonts w:hint="default" w:ascii="Times New Roman" w:hAnsi="Times New Roman" w:cs="Times New Roman"/>
                <w:sz w:val="18"/>
                <w:szCs w:val="18"/>
              </w:rPr>
            </w:pPr>
            <w:r>
              <w:rPr>
                <w:rFonts w:hint="default" w:ascii="Times New Roman" w:hAnsi="Times New Roman" w:cs="Times New Roman"/>
                <w:sz w:val="18"/>
                <w:szCs w:val="18"/>
              </w:rPr>
              <w:t>7.41%</w:t>
            </w:r>
          </w:p>
        </w:tc>
        <w:tc>
          <w:tcPr>
            <w:tcW w:w="1038" w:type="dxa"/>
            <w:tcBorders>
              <w:top w:val="nil"/>
              <w:left w:val="nil"/>
              <w:bottom w:val="nil"/>
              <w:right w:val="nil"/>
            </w:tcBorders>
            <w:tcMar>
              <w:left w:w="108" w:type="dxa"/>
              <w:right w:w="108" w:type="dxa"/>
            </w:tcMar>
            <w:vAlign w:val="center"/>
          </w:tcPr>
          <w:p w14:paraId="79D0E961">
            <w:pPr>
              <w:jc w:val="center"/>
              <w:rPr>
                <w:rFonts w:hint="default" w:ascii="Times New Roman" w:hAnsi="Times New Roman" w:cs="Times New Roman"/>
                <w:sz w:val="18"/>
                <w:szCs w:val="18"/>
              </w:rPr>
            </w:pPr>
            <w:r>
              <w:rPr>
                <w:rFonts w:hint="default" w:ascii="Times New Roman" w:hAnsi="Times New Roman" w:cs="Times New Roman"/>
                <w:sz w:val="18"/>
                <w:szCs w:val="18"/>
              </w:rPr>
              <w:t>7.59%</w:t>
            </w:r>
          </w:p>
        </w:tc>
      </w:tr>
      <w:tr w14:paraId="4250C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05" w:type="dxa"/>
            <w:tcBorders>
              <w:top w:val="nil"/>
              <w:left w:val="nil"/>
              <w:bottom w:val="nil"/>
              <w:right w:val="nil"/>
            </w:tcBorders>
            <w:tcMar>
              <w:left w:w="108" w:type="dxa"/>
              <w:right w:w="108" w:type="dxa"/>
            </w:tcMar>
            <w:vAlign w:val="center"/>
          </w:tcPr>
          <w:p w14:paraId="42CB336F">
            <w:pPr>
              <w:jc w:val="center"/>
              <w:rPr>
                <w:rFonts w:hint="default" w:ascii="Times New Roman" w:hAnsi="Times New Roman" w:cs="Times New Roman"/>
                <w:sz w:val="18"/>
                <w:szCs w:val="18"/>
              </w:rPr>
            </w:pPr>
            <w:r>
              <w:rPr>
                <w:rFonts w:hint="default" w:ascii="Times New Roman" w:hAnsi="Times New Roman" w:cs="Times New Roman"/>
                <w:sz w:val="18"/>
                <w:szCs w:val="18"/>
              </w:rPr>
              <w:t>synthetic_noisy</w:t>
            </w:r>
          </w:p>
        </w:tc>
        <w:tc>
          <w:tcPr>
            <w:tcW w:w="953" w:type="dxa"/>
            <w:tcBorders>
              <w:top w:val="nil"/>
              <w:left w:val="nil"/>
              <w:bottom w:val="nil"/>
              <w:right w:val="nil"/>
            </w:tcBorders>
            <w:tcMar>
              <w:left w:w="108" w:type="dxa"/>
              <w:right w:w="108" w:type="dxa"/>
            </w:tcMar>
            <w:vAlign w:val="center"/>
          </w:tcPr>
          <w:p w14:paraId="088111A1">
            <w:pPr>
              <w:jc w:val="center"/>
              <w:rPr>
                <w:rFonts w:hint="default" w:ascii="Times New Roman" w:hAnsi="Times New Roman" w:cs="Times New Roman"/>
                <w:sz w:val="18"/>
                <w:szCs w:val="18"/>
              </w:rPr>
            </w:pPr>
            <w:r>
              <w:rPr>
                <w:rFonts w:hint="default" w:ascii="Times New Roman" w:hAnsi="Times New Roman" w:cs="Times New Roman"/>
                <w:sz w:val="18"/>
                <w:szCs w:val="18"/>
                <w:u w:val="none"/>
              </w:rPr>
              <w:t>17.20%</w:t>
            </w:r>
          </w:p>
        </w:tc>
        <w:tc>
          <w:tcPr>
            <w:tcW w:w="827" w:type="dxa"/>
            <w:tcBorders>
              <w:top w:val="nil"/>
              <w:left w:val="nil"/>
              <w:bottom w:val="nil"/>
              <w:right w:val="nil"/>
            </w:tcBorders>
            <w:tcMar>
              <w:left w:w="108" w:type="dxa"/>
              <w:right w:w="108" w:type="dxa"/>
            </w:tcMar>
            <w:vAlign w:val="center"/>
          </w:tcPr>
          <w:p w14:paraId="5A8DFAF8">
            <w:pPr>
              <w:jc w:val="center"/>
              <w:rPr>
                <w:rFonts w:hint="default" w:ascii="Times New Roman" w:hAnsi="Times New Roman" w:cs="Times New Roman"/>
                <w:sz w:val="18"/>
                <w:szCs w:val="18"/>
              </w:rPr>
            </w:pPr>
            <w:r>
              <w:rPr>
                <w:rFonts w:hint="default" w:ascii="Times New Roman" w:hAnsi="Times New Roman" w:cs="Times New Roman"/>
                <w:color w:val="FF0000"/>
                <w:sz w:val="18"/>
                <w:szCs w:val="18"/>
              </w:rPr>
              <w:t>17.40%</w:t>
            </w:r>
          </w:p>
        </w:tc>
        <w:tc>
          <w:tcPr>
            <w:tcW w:w="827" w:type="dxa"/>
            <w:tcBorders>
              <w:top w:val="nil"/>
              <w:left w:val="nil"/>
              <w:bottom w:val="nil"/>
              <w:right w:val="nil"/>
            </w:tcBorders>
            <w:tcMar>
              <w:left w:w="108" w:type="dxa"/>
              <w:right w:w="108" w:type="dxa"/>
            </w:tcMar>
            <w:vAlign w:val="center"/>
          </w:tcPr>
          <w:p w14:paraId="13E1DFC0">
            <w:pPr>
              <w:jc w:val="center"/>
              <w:rPr>
                <w:rFonts w:hint="default" w:ascii="Times New Roman" w:hAnsi="Times New Roman" w:cs="Times New Roman"/>
                <w:sz w:val="18"/>
                <w:szCs w:val="18"/>
              </w:rPr>
            </w:pPr>
            <w:r>
              <w:rPr>
                <w:rFonts w:hint="default" w:ascii="Times New Roman" w:hAnsi="Times New Roman" w:cs="Times New Roman"/>
                <w:sz w:val="18"/>
                <w:szCs w:val="18"/>
              </w:rPr>
              <w:t>14.90%</w:t>
            </w:r>
          </w:p>
        </w:tc>
        <w:tc>
          <w:tcPr>
            <w:tcW w:w="1093" w:type="dxa"/>
            <w:tcBorders>
              <w:top w:val="nil"/>
              <w:left w:val="nil"/>
              <w:bottom w:val="nil"/>
              <w:right w:val="nil"/>
            </w:tcBorders>
            <w:tcMar>
              <w:left w:w="108" w:type="dxa"/>
              <w:right w:w="108" w:type="dxa"/>
            </w:tcMar>
            <w:vAlign w:val="center"/>
          </w:tcPr>
          <w:p w14:paraId="5B51928E">
            <w:pPr>
              <w:jc w:val="center"/>
              <w:rPr>
                <w:rFonts w:hint="default" w:ascii="Times New Roman" w:hAnsi="Times New Roman" w:cs="Times New Roman"/>
                <w:sz w:val="18"/>
                <w:szCs w:val="18"/>
              </w:rPr>
            </w:pPr>
            <w:r>
              <w:rPr>
                <w:rFonts w:hint="default" w:ascii="Times New Roman" w:hAnsi="Times New Roman" w:cs="Times New Roman"/>
                <w:b w:val="0"/>
                <w:bCs/>
                <w:sz w:val="18"/>
                <w:szCs w:val="18"/>
              </w:rPr>
              <w:t>10.05%</w:t>
            </w:r>
          </w:p>
        </w:tc>
        <w:tc>
          <w:tcPr>
            <w:tcW w:w="923" w:type="dxa"/>
            <w:tcBorders>
              <w:top w:val="nil"/>
              <w:left w:val="nil"/>
              <w:bottom w:val="nil"/>
              <w:right w:val="nil"/>
            </w:tcBorders>
            <w:tcMar>
              <w:left w:w="108" w:type="dxa"/>
              <w:right w:w="108" w:type="dxa"/>
            </w:tcMar>
            <w:vAlign w:val="center"/>
          </w:tcPr>
          <w:p w14:paraId="63702834">
            <w:pPr>
              <w:jc w:val="center"/>
              <w:rPr>
                <w:rFonts w:hint="default" w:ascii="Times New Roman" w:hAnsi="Times New Roman" w:cs="Times New Roman"/>
                <w:sz w:val="18"/>
                <w:szCs w:val="18"/>
              </w:rPr>
            </w:pPr>
            <w:r>
              <w:rPr>
                <w:rFonts w:hint="default" w:ascii="Times New Roman" w:hAnsi="Times New Roman" w:cs="Times New Roman"/>
                <w:b/>
                <w:bCs/>
                <w:sz w:val="18"/>
                <w:szCs w:val="18"/>
              </w:rPr>
              <w:t>9.90%</w:t>
            </w:r>
          </w:p>
        </w:tc>
        <w:tc>
          <w:tcPr>
            <w:tcW w:w="1038" w:type="dxa"/>
            <w:tcBorders>
              <w:top w:val="nil"/>
              <w:left w:val="nil"/>
              <w:bottom w:val="nil"/>
              <w:right w:val="nil"/>
            </w:tcBorders>
            <w:tcMar>
              <w:left w:w="108" w:type="dxa"/>
              <w:right w:w="108" w:type="dxa"/>
            </w:tcMar>
            <w:vAlign w:val="center"/>
          </w:tcPr>
          <w:p w14:paraId="60C32BD4">
            <w:pPr>
              <w:jc w:val="center"/>
              <w:rPr>
                <w:rFonts w:hint="default" w:ascii="Times New Roman" w:hAnsi="Times New Roman" w:cs="Times New Roman"/>
                <w:sz w:val="18"/>
                <w:szCs w:val="18"/>
              </w:rPr>
            </w:pPr>
            <w:r>
              <w:rPr>
                <w:rFonts w:hint="default" w:ascii="Times New Roman" w:hAnsi="Times New Roman" w:cs="Times New Roman"/>
                <w:sz w:val="18"/>
                <w:szCs w:val="18"/>
              </w:rPr>
              <w:t>11.08%</w:t>
            </w:r>
          </w:p>
        </w:tc>
        <w:tc>
          <w:tcPr>
            <w:tcW w:w="1038" w:type="dxa"/>
            <w:tcBorders>
              <w:top w:val="nil"/>
              <w:left w:val="nil"/>
              <w:bottom w:val="nil"/>
              <w:right w:val="nil"/>
            </w:tcBorders>
            <w:tcMar>
              <w:left w:w="108" w:type="dxa"/>
              <w:right w:w="108" w:type="dxa"/>
            </w:tcMar>
            <w:vAlign w:val="center"/>
          </w:tcPr>
          <w:p w14:paraId="3A755528">
            <w:pPr>
              <w:jc w:val="center"/>
              <w:rPr>
                <w:rFonts w:hint="default" w:ascii="Times New Roman" w:hAnsi="Times New Roman" w:cs="Times New Roman"/>
                <w:sz w:val="18"/>
                <w:szCs w:val="18"/>
              </w:rPr>
            </w:pPr>
            <w:r>
              <w:rPr>
                <w:rFonts w:hint="default" w:ascii="Times New Roman" w:hAnsi="Times New Roman" w:cs="Times New Roman"/>
                <w:sz w:val="18"/>
                <w:szCs w:val="18"/>
              </w:rPr>
              <w:t>12.53%</w:t>
            </w:r>
          </w:p>
        </w:tc>
      </w:tr>
      <w:tr w14:paraId="06D9A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05" w:type="dxa"/>
            <w:tcBorders>
              <w:top w:val="nil"/>
              <w:left w:val="nil"/>
              <w:bottom w:val="nil"/>
              <w:right w:val="nil"/>
            </w:tcBorders>
            <w:tcMar>
              <w:left w:w="108" w:type="dxa"/>
              <w:right w:w="108" w:type="dxa"/>
            </w:tcMar>
            <w:vAlign w:val="center"/>
          </w:tcPr>
          <w:p w14:paraId="2F7C70D2">
            <w:pPr>
              <w:jc w:val="center"/>
              <w:rPr>
                <w:rFonts w:hint="default" w:ascii="Times New Roman" w:hAnsi="Times New Roman" w:cs="Times New Roman"/>
                <w:sz w:val="18"/>
                <w:szCs w:val="18"/>
              </w:rPr>
            </w:pPr>
            <w:r>
              <w:rPr>
                <w:rFonts w:hint="default" w:ascii="Times New Roman" w:hAnsi="Times New Roman" w:cs="Times New Roman"/>
                <w:sz w:val="18"/>
                <w:szCs w:val="18"/>
              </w:rPr>
              <w:t>synthetic_small</w:t>
            </w:r>
          </w:p>
        </w:tc>
        <w:tc>
          <w:tcPr>
            <w:tcW w:w="953" w:type="dxa"/>
            <w:tcBorders>
              <w:top w:val="nil"/>
              <w:left w:val="nil"/>
              <w:bottom w:val="nil"/>
              <w:right w:val="nil"/>
            </w:tcBorders>
            <w:tcMar>
              <w:left w:w="108" w:type="dxa"/>
              <w:right w:w="108" w:type="dxa"/>
            </w:tcMar>
            <w:vAlign w:val="center"/>
          </w:tcPr>
          <w:p w14:paraId="5400F7F0">
            <w:pPr>
              <w:jc w:val="center"/>
              <w:rPr>
                <w:rFonts w:hint="default" w:ascii="Times New Roman" w:hAnsi="Times New Roman" w:cs="Times New Roman"/>
                <w:sz w:val="18"/>
                <w:szCs w:val="18"/>
              </w:rPr>
            </w:pPr>
            <w:r>
              <w:rPr>
                <w:rFonts w:hint="default" w:ascii="Times New Roman" w:hAnsi="Times New Roman" w:cs="Times New Roman"/>
                <w:b/>
                <w:bCs/>
                <w:sz w:val="18"/>
                <w:szCs w:val="18"/>
              </w:rPr>
              <w:t>13.67%</w:t>
            </w:r>
          </w:p>
        </w:tc>
        <w:tc>
          <w:tcPr>
            <w:tcW w:w="827" w:type="dxa"/>
            <w:tcBorders>
              <w:top w:val="nil"/>
              <w:left w:val="nil"/>
              <w:bottom w:val="nil"/>
              <w:right w:val="nil"/>
            </w:tcBorders>
            <w:tcMar>
              <w:left w:w="108" w:type="dxa"/>
              <w:right w:w="108" w:type="dxa"/>
            </w:tcMar>
            <w:vAlign w:val="center"/>
          </w:tcPr>
          <w:p w14:paraId="44348F40">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17.67%</w:t>
            </w:r>
          </w:p>
        </w:tc>
        <w:tc>
          <w:tcPr>
            <w:tcW w:w="827" w:type="dxa"/>
            <w:tcBorders>
              <w:top w:val="nil"/>
              <w:left w:val="nil"/>
              <w:bottom w:val="nil"/>
              <w:right w:val="nil"/>
            </w:tcBorders>
            <w:tcMar>
              <w:left w:w="108" w:type="dxa"/>
              <w:right w:w="108" w:type="dxa"/>
            </w:tcMar>
            <w:vAlign w:val="center"/>
          </w:tcPr>
          <w:p w14:paraId="2F6854A8">
            <w:pPr>
              <w:jc w:val="center"/>
              <w:rPr>
                <w:rFonts w:hint="default" w:ascii="Times New Roman" w:hAnsi="Times New Roman" w:cs="Times New Roman"/>
                <w:sz w:val="18"/>
                <w:szCs w:val="18"/>
              </w:rPr>
            </w:pPr>
            <w:r>
              <w:rPr>
                <w:rFonts w:hint="default" w:ascii="Times New Roman" w:hAnsi="Times New Roman" w:cs="Times New Roman"/>
                <w:sz w:val="18"/>
                <w:szCs w:val="18"/>
              </w:rPr>
              <w:t>16.67%</w:t>
            </w:r>
          </w:p>
        </w:tc>
        <w:tc>
          <w:tcPr>
            <w:tcW w:w="1093" w:type="dxa"/>
            <w:tcBorders>
              <w:top w:val="nil"/>
              <w:left w:val="nil"/>
              <w:bottom w:val="nil"/>
              <w:right w:val="nil"/>
            </w:tcBorders>
            <w:tcMar>
              <w:left w:w="108" w:type="dxa"/>
              <w:right w:w="108" w:type="dxa"/>
            </w:tcMar>
            <w:vAlign w:val="center"/>
          </w:tcPr>
          <w:p w14:paraId="508472AB">
            <w:pPr>
              <w:jc w:val="center"/>
              <w:rPr>
                <w:rFonts w:hint="default" w:ascii="Times New Roman" w:hAnsi="Times New Roman" w:cs="Times New Roman"/>
                <w:sz w:val="18"/>
                <w:szCs w:val="18"/>
              </w:rPr>
            </w:pPr>
            <w:r>
              <w:rPr>
                <w:rFonts w:hint="default" w:ascii="Times New Roman" w:hAnsi="Times New Roman" w:cs="Times New Roman"/>
                <w:sz w:val="18"/>
                <w:szCs w:val="18"/>
              </w:rPr>
              <w:t>17.08%</w:t>
            </w:r>
          </w:p>
        </w:tc>
        <w:tc>
          <w:tcPr>
            <w:tcW w:w="923" w:type="dxa"/>
            <w:tcBorders>
              <w:top w:val="nil"/>
              <w:left w:val="nil"/>
              <w:bottom w:val="nil"/>
              <w:right w:val="nil"/>
            </w:tcBorders>
            <w:tcMar>
              <w:left w:w="108" w:type="dxa"/>
              <w:right w:w="108" w:type="dxa"/>
            </w:tcMar>
            <w:vAlign w:val="center"/>
          </w:tcPr>
          <w:p w14:paraId="042FE876">
            <w:pPr>
              <w:jc w:val="center"/>
              <w:rPr>
                <w:rFonts w:hint="default" w:ascii="Times New Roman" w:hAnsi="Times New Roman" w:cs="Times New Roman"/>
                <w:sz w:val="18"/>
                <w:szCs w:val="18"/>
              </w:rPr>
            </w:pPr>
            <w:r>
              <w:rPr>
                <w:rFonts w:hint="default" w:ascii="Times New Roman" w:hAnsi="Times New Roman" w:cs="Times New Roman"/>
                <w:sz w:val="18"/>
                <w:szCs w:val="18"/>
              </w:rPr>
              <w:t>17.08%</w:t>
            </w:r>
          </w:p>
        </w:tc>
        <w:tc>
          <w:tcPr>
            <w:tcW w:w="1038" w:type="dxa"/>
            <w:tcBorders>
              <w:top w:val="nil"/>
              <w:left w:val="nil"/>
              <w:bottom w:val="nil"/>
              <w:right w:val="nil"/>
            </w:tcBorders>
            <w:tcMar>
              <w:left w:w="108" w:type="dxa"/>
              <w:right w:w="108" w:type="dxa"/>
            </w:tcMar>
            <w:vAlign w:val="center"/>
          </w:tcPr>
          <w:p w14:paraId="3CF59E48">
            <w:pPr>
              <w:jc w:val="center"/>
              <w:rPr>
                <w:rFonts w:hint="default" w:ascii="Times New Roman" w:hAnsi="Times New Roman" w:cs="Times New Roman"/>
                <w:sz w:val="18"/>
                <w:szCs w:val="18"/>
              </w:rPr>
            </w:pPr>
            <w:r>
              <w:rPr>
                <w:rFonts w:hint="default" w:ascii="Times New Roman" w:hAnsi="Times New Roman" w:cs="Times New Roman"/>
                <w:b w:val="0"/>
                <w:bCs/>
                <w:sz w:val="18"/>
                <w:szCs w:val="18"/>
              </w:rPr>
              <w:t>15.42%</w:t>
            </w:r>
          </w:p>
        </w:tc>
        <w:tc>
          <w:tcPr>
            <w:tcW w:w="1038" w:type="dxa"/>
            <w:tcBorders>
              <w:top w:val="nil"/>
              <w:left w:val="nil"/>
              <w:bottom w:val="nil"/>
              <w:right w:val="nil"/>
            </w:tcBorders>
            <w:tcMar>
              <w:left w:w="108" w:type="dxa"/>
              <w:right w:w="108" w:type="dxa"/>
            </w:tcMar>
            <w:vAlign w:val="center"/>
          </w:tcPr>
          <w:p w14:paraId="35C5F877">
            <w:pPr>
              <w:jc w:val="center"/>
              <w:rPr>
                <w:rFonts w:hint="default" w:ascii="Times New Roman" w:hAnsi="Times New Roman" w:cs="Times New Roman"/>
                <w:sz w:val="18"/>
                <w:szCs w:val="18"/>
              </w:rPr>
            </w:pPr>
            <w:r>
              <w:rPr>
                <w:rFonts w:hint="default" w:ascii="Times New Roman" w:hAnsi="Times New Roman" w:cs="Times New Roman"/>
                <w:sz w:val="18"/>
                <w:szCs w:val="18"/>
              </w:rPr>
              <w:t>17.00%</w:t>
            </w:r>
          </w:p>
        </w:tc>
      </w:tr>
      <w:tr w14:paraId="4D1F6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05" w:type="dxa"/>
            <w:tcBorders>
              <w:top w:val="nil"/>
              <w:left w:val="nil"/>
              <w:bottom w:val="nil"/>
              <w:right w:val="nil"/>
            </w:tcBorders>
            <w:tcMar>
              <w:left w:w="108" w:type="dxa"/>
              <w:right w:w="108" w:type="dxa"/>
            </w:tcMar>
            <w:vAlign w:val="center"/>
          </w:tcPr>
          <w:p w14:paraId="6797DEAC">
            <w:pPr>
              <w:jc w:val="center"/>
              <w:rPr>
                <w:rFonts w:hint="default" w:ascii="Times New Roman" w:hAnsi="Times New Roman" w:cs="Times New Roman"/>
                <w:sz w:val="18"/>
                <w:szCs w:val="18"/>
              </w:rPr>
            </w:pPr>
            <w:r>
              <w:rPr>
                <w:rFonts w:hint="default" w:ascii="Times New Roman" w:hAnsi="Times New Roman" w:cs="Times New Roman"/>
                <w:sz w:val="18"/>
                <w:szCs w:val="18"/>
              </w:rPr>
              <w:t>synthetic_highdim</w:t>
            </w:r>
          </w:p>
        </w:tc>
        <w:tc>
          <w:tcPr>
            <w:tcW w:w="953" w:type="dxa"/>
            <w:tcBorders>
              <w:top w:val="nil"/>
              <w:left w:val="nil"/>
              <w:bottom w:val="nil"/>
              <w:right w:val="nil"/>
            </w:tcBorders>
            <w:tcMar>
              <w:left w:w="108" w:type="dxa"/>
              <w:right w:w="108" w:type="dxa"/>
            </w:tcMar>
            <w:vAlign w:val="center"/>
          </w:tcPr>
          <w:p w14:paraId="48465622">
            <w:pPr>
              <w:jc w:val="center"/>
              <w:rPr>
                <w:rFonts w:hint="default" w:ascii="Times New Roman" w:hAnsi="Times New Roman" w:cs="Times New Roman"/>
                <w:sz w:val="18"/>
                <w:szCs w:val="18"/>
              </w:rPr>
            </w:pPr>
            <w:r>
              <w:rPr>
                <w:rFonts w:hint="default" w:ascii="Times New Roman" w:hAnsi="Times New Roman" w:cs="Times New Roman"/>
                <w:sz w:val="18"/>
                <w:szCs w:val="18"/>
              </w:rPr>
              <w:t>20.80%</w:t>
            </w:r>
          </w:p>
        </w:tc>
        <w:tc>
          <w:tcPr>
            <w:tcW w:w="827" w:type="dxa"/>
            <w:tcBorders>
              <w:top w:val="nil"/>
              <w:left w:val="nil"/>
              <w:bottom w:val="nil"/>
              <w:right w:val="nil"/>
            </w:tcBorders>
            <w:tcMar>
              <w:left w:w="108" w:type="dxa"/>
              <w:right w:w="108" w:type="dxa"/>
            </w:tcMar>
            <w:vAlign w:val="center"/>
          </w:tcPr>
          <w:p w14:paraId="4D633489">
            <w:pPr>
              <w:jc w:val="center"/>
              <w:rPr>
                <w:rFonts w:hint="default" w:ascii="Times New Roman" w:hAnsi="Times New Roman" w:cs="Times New Roman"/>
                <w:sz w:val="18"/>
                <w:szCs w:val="18"/>
              </w:rPr>
            </w:pPr>
            <w:r>
              <w:rPr>
                <w:rFonts w:hint="default" w:ascii="Times New Roman" w:hAnsi="Times New Roman" w:cs="Times New Roman"/>
                <w:sz w:val="18"/>
                <w:szCs w:val="18"/>
                <w:u w:val="none"/>
              </w:rPr>
              <w:t>21.60%</w:t>
            </w:r>
          </w:p>
        </w:tc>
        <w:tc>
          <w:tcPr>
            <w:tcW w:w="827" w:type="dxa"/>
            <w:tcBorders>
              <w:top w:val="nil"/>
              <w:left w:val="nil"/>
              <w:bottom w:val="nil"/>
              <w:right w:val="nil"/>
            </w:tcBorders>
            <w:tcMar>
              <w:left w:w="108" w:type="dxa"/>
              <w:right w:w="108" w:type="dxa"/>
            </w:tcMar>
            <w:vAlign w:val="center"/>
          </w:tcPr>
          <w:p w14:paraId="71E351F8">
            <w:pPr>
              <w:jc w:val="center"/>
              <w:rPr>
                <w:rFonts w:hint="default" w:ascii="Times New Roman" w:hAnsi="Times New Roman" w:cs="Times New Roman"/>
                <w:sz w:val="18"/>
                <w:szCs w:val="18"/>
              </w:rPr>
            </w:pPr>
            <w:r>
              <w:rPr>
                <w:rFonts w:hint="default" w:ascii="Times New Roman" w:hAnsi="Times New Roman" w:cs="Times New Roman"/>
                <w:b/>
                <w:bCs/>
                <w:sz w:val="18"/>
                <w:szCs w:val="18"/>
              </w:rPr>
              <w:t>19.60%</w:t>
            </w:r>
          </w:p>
        </w:tc>
        <w:tc>
          <w:tcPr>
            <w:tcW w:w="1093" w:type="dxa"/>
            <w:tcBorders>
              <w:top w:val="nil"/>
              <w:left w:val="nil"/>
              <w:bottom w:val="nil"/>
              <w:right w:val="nil"/>
            </w:tcBorders>
            <w:tcMar>
              <w:left w:w="108" w:type="dxa"/>
              <w:right w:w="108" w:type="dxa"/>
            </w:tcMar>
            <w:vAlign w:val="center"/>
          </w:tcPr>
          <w:p w14:paraId="38CC8E01">
            <w:pPr>
              <w:jc w:val="center"/>
              <w:rPr>
                <w:rFonts w:hint="default" w:ascii="Times New Roman" w:hAnsi="Times New Roman" w:cs="Times New Roman"/>
                <w:sz w:val="18"/>
                <w:szCs w:val="18"/>
              </w:rPr>
            </w:pPr>
            <w:r>
              <w:rPr>
                <w:rFonts w:hint="default" w:ascii="Times New Roman" w:hAnsi="Times New Roman" w:cs="Times New Roman"/>
                <w:b w:val="0"/>
                <w:bCs/>
                <w:sz w:val="18"/>
                <w:szCs w:val="18"/>
              </w:rPr>
              <w:t>20.20%</w:t>
            </w:r>
          </w:p>
        </w:tc>
        <w:tc>
          <w:tcPr>
            <w:tcW w:w="923" w:type="dxa"/>
            <w:tcBorders>
              <w:top w:val="nil"/>
              <w:left w:val="nil"/>
              <w:bottom w:val="nil"/>
              <w:right w:val="nil"/>
            </w:tcBorders>
            <w:tcMar>
              <w:left w:w="108" w:type="dxa"/>
              <w:right w:w="108" w:type="dxa"/>
            </w:tcMar>
            <w:vAlign w:val="center"/>
          </w:tcPr>
          <w:p w14:paraId="1A70A065">
            <w:pPr>
              <w:jc w:val="center"/>
              <w:rPr>
                <w:rFonts w:hint="default" w:ascii="Times New Roman" w:hAnsi="Times New Roman" w:cs="Times New Roman"/>
                <w:sz w:val="18"/>
                <w:szCs w:val="18"/>
              </w:rPr>
            </w:pPr>
            <w:r>
              <w:rPr>
                <w:rFonts w:hint="default" w:ascii="Times New Roman" w:hAnsi="Times New Roman" w:cs="Times New Roman"/>
                <w:sz w:val="18"/>
                <w:szCs w:val="18"/>
              </w:rPr>
              <w:t>20.05%</w:t>
            </w:r>
          </w:p>
        </w:tc>
        <w:tc>
          <w:tcPr>
            <w:tcW w:w="1038" w:type="dxa"/>
            <w:tcBorders>
              <w:top w:val="nil"/>
              <w:left w:val="nil"/>
              <w:bottom w:val="nil"/>
              <w:right w:val="nil"/>
            </w:tcBorders>
            <w:tcMar>
              <w:left w:w="108" w:type="dxa"/>
              <w:right w:w="108" w:type="dxa"/>
            </w:tcMar>
            <w:vAlign w:val="center"/>
          </w:tcPr>
          <w:p w14:paraId="6DC608F9">
            <w:pPr>
              <w:jc w:val="center"/>
              <w:rPr>
                <w:rFonts w:hint="default" w:ascii="Times New Roman" w:hAnsi="Times New Roman" w:cs="Times New Roman"/>
                <w:sz w:val="18"/>
                <w:szCs w:val="18"/>
              </w:rPr>
            </w:pPr>
            <w:r>
              <w:rPr>
                <w:rFonts w:hint="default" w:ascii="Times New Roman" w:hAnsi="Times New Roman" w:cs="Times New Roman"/>
                <w:sz w:val="18"/>
                <w:szCs w:val="18"/>
              </w:rPr>
              <w:t>21.40%</w:t>
            </w:r>
          </w:p>
        </w:tc>
        <w:tc>
          <w:tcPr>
            <w:tcW w:w="1038" w:type="dxa"/>
            <w:tcBorders>
              <w:top w:val="nil"/>
              <w:left w:val="nil"/>
              <w:bottom w:val="nil"/>
              <w:right w:val="nil"/>
            </w:tcBorders>
            <w:tcMar>
              <w:left w:w="108" w:type="dxa"/>
              <w:right w:w="108" w:type="dxa"/>
            </w:tcMar>
            <w:vAlign w:val="center"/>
          </w:tcPr>
          <w:p w14:paraId="615320D5">
            <w:pPr>
              <w:jc w:val="center"/>
              <w:rPr>
                <w:rFonts w:hint="default" w:ascii="Times New Roman" w:hAnsi="Times New Roman" w:cs="Times New Roman"/>
                <w:sz w:val="18"/>
                <w:szCs w:val="18"/>
              </w:rPr>
            </w:pPr>
            <w:r>
              <w:rPr>
                <w:rFonts w:hint="default" w:ascii="Times New Roman" w:hAnsi="Times New Roman" w:cs="Times New Roman"/>
                <w:color w:val="FF0000"/>
                <w:sz w:val="18"/>
                <w:szCs w:val="18"/>
              </w:rPr>
              <w:t>22.40%</w:t>
            </w:r>
          </w:p>
        </w:tc>
      </w:tr>
      <w:tr w14:paraId="2BF92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05" w:type="dxa"/>
            <w:tcBorders>
              <w:top w:val="nil"/>
              <w:left w:val="nil"/>
              <w:bottom w:val="single" w:color="auto" w:sz="24" w:space="0"/>
              <w:right w:val="nil"/>
            </w:tcBorders>
            <w:tcMar>
              <w:left w:w="108" w:type="dxa"/>
              <w:right w:w="108" w:type="dxa"/>
            </w:tcMar>
            <w:vAlign w:val="center"/>
          </w:tcPr>
          <w:p w14:paraId="48A32534">
            <w:pPr>
              <w:jc w:val="center"/>
              <w:rPr>
                <w:rFonts w:hint="default" w:ascii="Times New Roman" w:hAnsi="Times New Roman" w:cs="Times New Roman"/>
                <w:sz w:val="18"/>
                <w:szCs w:val="18"/>
              </w:rPr>
            </w:pPr>
            <w:r>
              <w:rPr>
                <w:rFonts w:hint="default" w:ascii="Times New Roman" w:hAnsi="Times New Roman" w:cs="Times New Roman"/>
                <w:b/>
                <w:sz w:val="18"/>
                <w:szCs w:val="18"/>
              </w:rPr>
              <w:t>Average</w:t>
            </w:r>
          </w:p>
        </w:tc>
        <w:tc>
          <w:tcPr>
            <w:tcW w:w="953" w:type="dxa"/>
            <w:tcBorders>
              <w:top w:val="nil"/>
              <w:left w:val="nil"/>
              <w:bottom w:val="single" w:color="auto" w:sz="24" w:space="0"/>
              <w:right w:val="nil"/>
            </w:tcBorders>
            <w:tcMar>
              <w:left w:w="108" w:type="dxa"/>
              <w:right w:w="108" w:type="dxa"/>
            </w:tcMar>
            <w:vAlign w:val="center"/>
          </w:tcPr>
          <w:p w14:paraId="35D72850">
            <w:pPr>
              <w:jc w:val="center"/>
              <w:rPr>
                <w:rFonts w:hint="default" w:ascii="Times New Roman" w:hAnsi="Times New Roman" w:cs="Times New Roman"/>
                <w:sz w:val="18"/>
                <w:szCs w:val="18"/>
              </w:rPr>
            </w:pPr>
            <w:r>
              <w:rPr>
                <w:rFonts w:hint="default" w:ascii="Times New Roman" w:hAnsi="Times New Roman" w:cs="Times New Roman"/>
                <w:sz w:val="18"/>
                <w:szCs w:val="18"/>
              </w:rPr>
              <w:t>10.33%</w:t>
            </w:r>
          </w:p>
        </w:tc>
        <w:tc>
          <w:tcPr>
            <w:tcW w:w="827" w:type="dxa"/>
            <w:tcBorders>
              <w:top w:val="nil"/>
              <w:left w:val="nil"/>
              <w:bottom w:val="single" w:color="auto" w:sz="24" w:space="0"/>
              <w:right w:val="nil"/>
            </w:tcBorders>
            <w:tcMar>
              <w:left w:w="108" w:type="dxa"/>
              <w:right w:w="108" w:type="dxa"/>
            </w:tcMar>
            <w:vAlign w:val="center"/>
          </w:tcPr>
          <w:p w14:paraId="1A325889">
            <w:pPr>
              <w:jc w:val="center"/>
              <w:rPr>
                <w:rFonts w:hint="default" w:ascii="Times New Roman" w:hAnsi="Times New Roman" w:cs="Times New Roman"/>
                <w:sz w:val="18"/>
                <w:szCs w:val="18"/>
              </w:rPr>
            </w:pPr>
            <w:r>
              <w:rPr>
                <w:rFonts w:hint="default" w:ascii="Times New Roman" w:hAnsi="Times New Roman" w:cs="Times New Roman"/>
                <w:sz w:val="18"/>
                <w:szCs w:val="18"/>
              </w:rPr>
              <w:t>10.31%</w:t>
            </w:r>
          </w:p>
        </w:tc>
        <w:tc>
          <w:tcPr>
            <w:tcW w:w="827" w:type="dxa"/>
            <w:tcBorders>
              <w:top w:val="nil"/>
              <w:left w:val="nil"/>
              <w:bottom w:val="single" w:color="auto" w:sz="24" w:space="0"/>
              <w:right w:val="nil"/>
            </w:tcBorders>
            <w:tcMar>
              <w:left w:w="108" w:type="dxa"/>
              <w:right w:w="108" w:type="dxa"/>
            </w:tcMar>
            <w:vAlign w:val="center"/>
          </w:tcPr>
          <w:p w14:paraId="187B4096">
            <w:pPr>
              <w:jc w:val="center"/>
              <w:rPr>
                <w:rFonts w:hint="default" w:ascii="Times New Roman" w:hAnsi="Times New Roman" w:cs="Times New Roman"/>
                <w:sz w:val="18"/>
                <w:szCs w:val="18"/>
              </w:rPr>
            </w:pPr>
            <w:r>
              <w:rPr>
                <w:rFonts w:hint="default" w:ascii="Times New Roman" w:hAnsi="Times New Roman" w:cs="Times New Roman"/>
                <w:sz w:val="18"/>
                <w:szCs w:val="18"/>
              </w:rPr>
              <w:t>10.28%</w:t>
            </w:r>
          </w:p>
        </w:tc>
        <w:tc>
          <w:tcPr>
            <w:tcW w:w="1093" w:type="dxa"/>
            <w:tcBorders>
              <w:top w:val="nil"/>
              <w:left w:val="nil"/>
              <w:bottom w:val="single" w:color="auto" w:sz="24" w:space="0"/>
              <w:right w:val="nil"/>
            </w:tcBorders>
            <w:tcMar>
              <w:left w:w="108" w:type="dxa"/>
              <w:right w:w="108" w:type="dxa"/>
            </w:tcMar>
            <w:vAlign w:val="center"/>
          </w:tcPr>
          <w:p w14:paraId="4B69728A">
            <w:pPr>
              <w:jc w:val="center"/>
              <w:rPr>
                <w:rFonts w:hint="default" w:ascii="Times New Roman" w:hAnsi="Times New Roman" w:cs="Times New Roman"/>
                <w:sz w:val="18"/>
                <w:szCs w:val="18"/>
              </w:rPr>
            </w:pPr>
            <w:r>
              <w:rPr>
                <w:rFonts w:hint="default" w:ascii="Times New Roman" w:hAnsi="Times New Roman" w:cs="Times New Roman"/>
                <w:b/>
                <w:sz w:val="18"/>
                <w:szCs w:val="18"/>
              </w:rPr>
              <w:t>9.32%</w:t>
            </w:r>
          </w:p>
        </w:tc>
        <w:tc>
          <w:tcPr>
            <w:tcW w:w="923" w:type="dxa"/>
            <w:tcBorders>
              <w:top w:val="nil"/>
              <w:left w:val="nil"/>
              <w:bottom w:val="single" w:color="auto" w:sz="24" w:space="0"/>
              <w:right w:val="nil"/>
            </w:tcBorders>
            <w:tcMar>
              <w:left w:w="108" w:type="dxa"/>
              <w:right w:w="108" w:type="dxa"/>
            </w:tcMar>
            <w:vAlign w:val="center"/>
          </w:tcPr>
          <w:p w14:paraId="275BECE1">
            <w:pPr>
              <w:jc w:val="center"/>
              <w:rPr>
                <w:rFonts w:hint="default" w:ascii="Times New Roman" w:hAnsi="Times New Roman" w:cs="Times New Roman"/>
                <w:sz w:val="18"/>
                <w:szCs w:val="18"/>
              </w:rPr>
            </w:pPr>
            <w:r>
              <w:rPr>
                <w:rFonts w:hint="default" w:ascii="Times New Roman" w:hAnsi="Times New Roman" w:cs="Times New Roman"/>
                <w:sz w:val="18"/>
                <w:szCs w:val="18"/>
              </w:rPr>
              <w:t>9.37%</w:t>
            </w:r>
          </w:p>
        </w:tc>
        <w:tc>
          <w:tcPr>
            <w:tcW w:w="1038" w:type="dxa"/>
            <w:tcBorders>
              <w:top w:val="nil"/>
              <w:left w:val="nil"/>
              <w:bottom w:val="single" w:color="auto" w:sz="24" w:space="0"/>
              <w:right w:val="nil"/>
            </w:tcBorders>
            <w:tcMar>
              <w:left w:w="108" w:type="dxa"/>
              <w:right w:w="108" w:type="dxa"/>
            </w:tcMar>
            <w:vAlign w:val="center"/>
          </w:tcPr>
          <w:p w14:paraId="0C9B37ED">
            <w:pPr>
              <w:jc w:val="center"/>
              <w:rPr>
                <w:rFonts w:hint="default" w:ascii="Times New Roman" w:hAnsi="Times New Roman" w:cs="Times New Roman"/>
                <w:sz w:val="18"/>
                <w:szCs w:val="18"/>
              </w:rPr>
            </w:pPr>
            <w:r>
              <w:rPr>
                <w:rFonts w:hint="default" w:ascii="Times New Roman" w:hAnsi="Times New Roman" w:cs="Times New Roman"/>
                <w:sz w:val="18"/>
                <w:szCs w:val="18"/>
              </w:rPr>
              <w:t>9.85%</w:t>
            </w:r>
          </w:p>
        </w:tc>
        <w:tc>
          <w:tcPr>
            <w:tcW w:w="1038" w:type="dxa"/>
            <w:tcBorders>
              <w:top w:val="nil"/>
              <w:left w:val="nil"/>
              <w:bottom w:val="single" w:color="auto" w:sz="24" w:space="0"/>
              <w:right w:val="nil"/>
            </w:tcBorders>
            <w:tcMar>
              <w:left w:w="108" w:type="dxa"/>
              <w:right w:w="108" w:type="dxa"/>
            </w:tcMar>
            <w:vAlign w:val="center"/>
          </w:tcPr>
          <w:p w14:paraId="39BD3DD0">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10.45%</w:t>
            </w:r>
          </w:p>
        </w:tc>
      </w:tr>
    </w:tbl>
    <w:p w14:paraId="164BEBCB">
      <w:pPr>
        <w:ind w:firstLine="480" w:firstLineChars="200"/>
        <w:rPr>
          <w:rFonts w:hint="eastAsia" w:eastAsiaTheme="minorEastAsia"/>
          <w:lang w:eastAsia="zh-CN"/>
        </w:rPr>
      </w:pPr>
      <w:r>
        <w:rPr>
          <w:rFonts w:hint="default" w:ascii="Times New Roman" w:hAnsi="Times New Roman" w:eastAsia="宋体" w:cs="Times New Roman"/>
          <w:sz w:val="24"/>
          <w:szCs w:val="24"/>
        </w:rPr>
        <w:t>图3直观展示了各方法的性能对比。</w:t>
      </w:r>
    </w:p>
    <w:p w14:paraId="18233294">
      <w:pPr>
        <w:rPr>
          <w:rFonts w:hint="default" w:eastAsiaTheme="minorEastAsia"/>
          <w:lang w:eastAsia="zh-CN"/>
        </w:rPr>
      </w:pPr>
      <w:r>
        <w:rPr>
          <w:rFonts w:hint="default" w:eastAsiaTheme="minorEastAsia"/>
          <w:lang w:eastAsia="zh-CN"/>
        </w:rPr>
        <w:drawing>
          <wp:inline distT="0" distB="0" distL="114300" distR="114300">
            <wp:extent cx="5271770" cy="1855470"/>
            <wp:effectExtent l="0" t="0" r="11430" b="11430"/>
            <wp:docPr id="13" name="图片 13" descr="fig3_mai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3_main_comparison"/>
                    <pic:cNvPicPr>
                      <a:picLocks noChangeAspect="1"/>
                    </pic:cNvPicPr>
                  </pic:nvPicPr>
                  <pic:blipFill>
                    <a:blip r:embed="rId6"/>
                    <a:stretch>
                      <a:fillRect/>
                    </a:stretch>
                  </pic:blipFill>
                  <pic:spPr>
                    <a:xfrm>
                      <a:off x="0" y="0"/>
                      <a:ext cx="5271770" cy="1855470"/>
                    </a:xfrm>
                    <a:prstGeom prst="rect">
                      <a:avLst/>
                    </a:prstGeom>
                  </pic:spPr>
                </pic:pic>
              </a:graphicData>
            </a:graphic>
          </wp:inline>
        </w:drawing>
      </w:r>
    </w:p>
    <w:p w14:paraId="48420EE3">
      <w:pPr>
        <w:rPr>
          <w:rFonts w:hint="default" w:ascii="Times New Roman" w:hAnsi="Times New Roman" w:eastAsia="宋体" w:cs="Times New Roman"/>
          <w:b/>
          <w:sz w:val="24"/>
          <w:szCs w:val="24"/>
        </w:rPr>
      </w:pPr>
      <w:r>
        <w:rPr>
          <w:rFonts w:hint="default" w:ascii="Times New Roman" w:hAnsi="Times New Roman" w:eastAsia="宋体" w:cs="Times New Roman"/>
          <w:sz w:val="24"/>
          <w:szCs w:val="24"/>
        </w:rPr>
        <mc:AlternateContent>
          <mc:Choice Requires="wps">
            <w:drawing>
              <wp:inline distT="0" distB="0" distL="114300" distR="114300">
                <wp:extent cx="635" cy="635"/>
                <wp:effectExtent l="0" t="0" r="0" b="0"/>
                <wp:docPr id="8" name="未知 8"/>
                <wp:cNvGraphicFramePr/>
                <a:graphic xmlns:a="http://schemas.openxmlformats.org/drawingml/2006/main">
                  <a:graphicData uri="http://schemas.microsoft.com/office/word/2010/wordprocessingShape">
                    <wps:wsp>
                      <wps:cNvSpPr/>
                      <wps:spPr>
                        <a:xfrm>
                          <a:off x="0" y="0"/>
                          <a:ext cx="0" cy="0"/>
                        </a:xfrm>
                        <a:prstGeom prst="rect">
                          <a:avLst/>
                        </a:prstGeom>
                      </wps:spPr>
                      <wps:bodyPr/>
                    </wps:wsp>
                  </a:graphicData>
                </a:graphic>
              </wp:inline>
            </w:drawing>
          </mc:Choice>
          <mc:Fallback>
            <w:pict>
              <v:rect id="未知 8" o:spid="_x0000_s1026" o:spt="1" style="height:0.05pt;width:0.05pt;" filled="f" stroked="f" coordsize="21600,21600" o:gfxdata="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">
                <v:fill on="f" focussize="0,0"/>
                <v:stroke on="f"/>
                <v:imagedata o:title=""/>
                <o:lock v:ext="edit" aspectratio="f"/>
                <w10:wrap type="none"/>
                <w10:anchorlock/>
              </v:rect>
            </w:pict>
          </mc:Fallback>
        </mc:AlternateContent>
      </w:r>
      <w:r>
        <w:rPr>
          <w:rFonts w:hint="default" w:ascii="Times New Roman" w:hAnsi="Times New Roman" w:eastAsia="宋体" w:cs="Times New Roman"/>
          <w:b/>
          <w:sz w:val="24"/>
          <w:szCs w:val="24"/>
        </w:rPr>
        <w:t>图3: 整体性能对比。(a)测试准确率对比，蓝色为基线方法，红色为AdaPrune变体；(b)泛化差距对比，绿色为AdaPrune（越低越好），橙色虚线为0.10阈值。</w:t>
      </w:r>
    </w:p>
    <w:p w14:paraId="154381FD">
      <w:pPr>
        <w:rPr>
          <w:rFonts w:hint="default" w:ascii="Times New Roman" w:hAnsi="Times New Roman" w:eastAsia="宋体" w:cs="Times New Roman"/>
          <w:b/>
          <w:sz w:val="24"/>
          <w:szCs w:val="24"/>
        </w:rPr>
      </w:pPr>
    </w:p>
    <w:p w14:paraId="3AAD03B8">
      <w:pPr>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Table 7</w:t>
      </w:r>
    </w:p>
    <w:p w14:paraId="2941EF10">
      <w:pPr>
        <w:rPr>
          <w:rFonts w:hint="default" w:ascii="Times New Roman" w:hAnsi="Times New Roman" w:eastAsia="宋体" w:cs="Times New Roman"/>
          <w:b w:val="0"/>
          <w:bCs/>
          <w:sz w:val="24"/>
          <w:szCs w:val="24"/>
        </w:rPr>
      </w:pPr>
      <w:r>
        <w:rPr>
          <w:rFonts w:hint="default" w:ascii="Times New Roman" w:hAnsi="Times New Roman" w:eastAsia="宋体" w:cs="Times New Roman"/>
          <w:b w:val="0"/>
          <w:bCs/>
          <w:sz w:val="24"/>
          <w:szCs w:val="24"/>
        </w:rPr>
        <w:t>Number of data sets with the best</w:t>
      </w:r>
      <w:r>
        <w:rPr>
          <w:rFonts w:hint="eastAsia" w:ascii="Times New Roman" w:hAnsi="Times New Roman" w:eastAsia="宋体" w:cs="Times New Roman"/>
          <w:b w:val="0"/>
          <w:bCs/>
          <w:sz w:val="24"/>
          <w:szCs w:val="24"/>
          <w:lang w:val="en-US" w:eastAsia="zh-CN"/>
        </w:rPr>
        <w:t>\</w:t>
      </w:r>
      <w:r>
        <w:rPr>
          <w:rFonts w:hint="default" w:ascii="Times New Roman" w:hAnsi="Times New Roman" w:eastAsia="宋体" w:cs="Times New Roman"/>
          <w:b w:val="0"/>
          <w:bCs/>
          <w:sz w:val="24"/>
          <w:szCs w:val="24"/>
        </w:rPr>
        <w:t>middle</w:t>
      </w:r>
      <w:r>
        <w:rPr>
          <w:rFonts w:hint="eastAsia" w:ascii="Times New Roman" w:hAnsi="Times New Roman" w:eastAsia="宋体" w:cs="Times New Roman"/>
          <w:b w:val="0"/>
          <w:bCs/>
          <w:sz w:val="24"/>
          <w:szCs w:val="24"/>
          <w:lang w:val="en-US" w:eastAsia="zh-CN"/>
        </w:rPr>
        <w:t>\</w:t>
      </w:r>
      <w:r>
        <w:rPr>
          <w:rFonts w:hint="default" w:ascii="Times New Roman" w:hAnsi="Times New Roman" w:eastAsia="宋体" w:cs="Times New Roman"/>
          <w:b w:val="0"/>
          <w:bCs/>
          <w:sz w:val="24"/>
          <w:szCs w:val="24"/>
        </w:rPr>
        <w:t>worst gap</w:t>
      </w:r>
    </w:p>
    <w:tbl>
      <w:tblPr>
        <w:tblStyle w:val="6"/>
        <w:tblW w:w="0" w:type="auto"/>
        <w:tblInd w:w="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00"/>
        <w:gridCol w:w="1024"/>
        <w:gridCol w:w="1264"/>
        <w:gridCol w:w="900"/>
        <w:gridCol w:w="1125"/>
        <w:gridCol w:w="1038"/>
        <w:gridCol w:w="1038"/>
        <w:gridCol w:w="1038"/>
      </w:tblGrid>
      <w:tr w14:paraId="46210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00" w:type="dxa"/>
            <w:tcBorders>
              <w:top w:val="single" w:color="auto" w:sz="12" w:space="0"/>
              <w:left w:val="nil"/>
              <w:bottom w:val="single" w:color="auto" w:sz="12" w:space="0"/>
              <w:right w:val="nil"/>
            </w:tcBorders>
            <w:tcMar>
              <w:left w:w="108" w:type="dxa"/>
              <w:right w:w="108" w:type="dxa"/>
            </w:tcMar>
            <w:vAlign w:val="center"/>
          </w:tcPr>
          <w:p w14:paraId="617CEF0F">
            <w:pPr>
              <w:jc w:val="center"/>
              <w:rPr>
                <w:rFonts w:hint="default" w:ascii="Times New Roman" w:hAnsi="Times New Roman" w:cs="Times New Roman"/>
                <w:b/>
                <w:sz w:val="18"/>
                <w:szCs w:val="18"/>
              </w:rPr>
            </w:pPr>
          </w:p>
        </w:tc>
        <w:tc>
          <w:tcPr>
            <w:tcW w:w="1024" w:type="dxa"/>
            <w:tcBorders>
              <w:top w:val="single" w:color="auto" w:sz="12" w:space="0"/>
              <w:left w:val="nil"/>
              <w:bottom w:val="single" w:color="auto" w:sz="12" w:space="0"/>
              <w:right w:val="nil"/>
            </w:tcBorders>
            <w:tcMar>
              <w:left w:w="108" w:type="dxa"/>
              <w:right w:w="108" w:type="dxa"/>
            </w:tcMar>
            <w:vAlign w:val="center"/>
          </w:tcPr>
          <w:p w14:paraId="10EBFFC6">
            <w:pPr>
              <w:jc w:val="center"/>
              <w:rPr>
                <w:rFonts w:hint="default" w:ascii="Times New Roman" w:hAnsi="Times New Roman" w:cs="Times New Roman"/>
                <w:b/>
                <w:sz w:val="18"/>
                <w:szCs w:val="18"/>
              </w:rPr>
            </w:pPr>
            <w:r>
              <w:rPr>
                <w:rFonts w:hint="default" w:ascii="Times New Roman" w:hAnsi="Times New Roman" w:cs="Times New Roman"/>
                <w:b/>
                <w:sz w:val="18"/>
                <w:szCs w:val="18"/>
              </w:rPr>
              <w:t>XGB_def</w:t>
            </w:r>
          </w:p>
        </w:tc>
        <w:tc>
          <w:tcPr>
            <w:tcW w:w="1264" w:type="dxa"/>
            <w:tcBorders>
              <w:top w:val="single" w:color="auto" w:sz="12" w:space="0"/>
              <w:left w:val="nil"/>
              <w:bottom w:val="single" w:color="auto" w:sz="12" w:space="0"/>
              <w:right w:val="nil"/>
            </w:tcBorders>
            <w:tcMar>
              <w:left w:w="108" w:type="dxa"/>
              <w:right w:w="108" w:type="dxa"/>
            </w:tcMar>
            <w:vAlign w:val="center"/>
          </w:tcPr>
          <w:p w14:paraId="48C002EE">
            <w:pPr>
              <w:jc w:val="center"/>
              <w:rPr>
                <w:rFonts w:hint="default" w:ascii="Times New Roman" w:hAnsi="Times New Roman" w:cs="Times New Roman"/>
                <w:b/>
                <w:sz w:val="18"/>
                <w:szCs w:val="18"/>
              </w:rPr>
            </w:pPr>
            <w:r>
              <w:rPr>
                <w:rFonts w:hint="default" w:ascii="Times New Roman" w:hAnsi="Times New Roman" w:cs="Times New Roman"/>
                <w:b/>
                <w:sz w:val="18"/>
                <w:szCs w:val="18"/>
              </w:rPr>
              <w:t>XGB_tuned</w:t>
            </w:r>
          </w:p>
        </w:tc>
        <w:tc>
          <w:tcPr>
            <w:tcW w:w="900" w:type="dxa"/>
            <w:tcBorders>
              <w:top w:val="single" w:color="auto" w:sz="12" w:space="0"/>
              <w:left w:val="nil"/>
              <w:bottom w:val="single" w:color="auto" w:sz="12" w:space="0"/>
              <w:right w:val="nil"/>
            </w:tcBorders>
            <w:tcMar>
              <w:left w:w="108" w:type="dxa"/>
              <w:right w:w="108" w:type="dxa"/>
            </w:tcMar>
            <w:vAlign w:val="center"/>
          </w:tcPr>
          <w:p w14:paraId="093D408D">
            <w:pPr>
              <w:jc w:val="center"/>
              <w:rPr>
                <w:rFonts w:hint="default" w:ascii="Times New Roman" w:hAnsi="Times New Roman" w:cs="Times New Roman"/>
                <w:b/>
                <w:sz w:val="18"/>
                <w:szCs w:val="18"/>
              </w:rPr>
            </w:pPr>
            <w:r>
              <w:rPr>
                <w:rFonts w:hint="default" w:ascii="Times New Roman" w:hAnsi="Times New Roman" w:cs="Times New Roman"/>
                <w:b/>
                <w:sz w:val="18"/>
                <w:szCs w:val="18"/>
              </w:rPr>
              <w:t>RF</w:t>
            </w:r>
          </w:p>
        </w:tc>
        <w:tc>
          <w:tcPr>
            <w:tcW w:w="1125" w:type="dxa"/>
            <w:tcBorders>
              <w:top w:val="single" w:color="auto" w:sz="12" w:space="0"/>
              <w:left w:val="nil"/>
              <w:bottom w:val="single" w:color="auto" w:sz="12" w:space="0"/>
              <w:right w:val="nil"/>
            </w:tcBorders>
            <w:tcMar>
              <w:left w:w="108" w:type="dxa"/>
              <w:right w:w="108" w:type="dxa"/>
            </w:tcMar>
            <w:vAlign w:val="center"/>
          </w:tcPr>
          <w:p w14:paraId="0DE21DC5">
            <w:pPr>
              <w:jc w:val="center"/>
              <w:rPr>
                <w:rFonts w:hint="default" w:ascii="Times New Roman" w:hAnsi="Times New Roman" w:cs="Times New Roman"/>
                <w:b/>
                <w:sz w:val="18"/>
                <w:szCs w:val="18"/>
              </w:rPr>
            </w:pPr>
            <w:r>
              <w:rPr>
                <w:rFonts w:hint="default" w:ascii="Times New Roman" w:hAnsi="Times New Roman" w:cs="Times New Roman"/>
                <w:b/>
                <w:sz w:val="18"/>
                <w:szCs w:val="18"/>
              </w:rPr>
              <w:t>AP_hybrid</w:t>
            </w:r>
          </w:p>
        </w:tc>
        <w:tc>
          <w:tcPr>
            <w:tcW w:w="1038" w:type="dxa"/>
            <w:tcBorders>
              <w:top w:val="single" w:color="auto" w:sz="12" w:space="0"/>
              <w:left w:val="nil"/>
              <w:bottom w:val="single" w:color="auto" w:sz="12" w:space="0"/>
              <w:right w:val="nil"/>
            </w:tcBorders>
            <w:tcMar>
              <w:left w:w="108" w:type="dxa"/>
              <w:right w:w="108" w:type="dxa"/>
            </w:tcMar>
            <w:vAlign w:val="center"/>
          </w:tcPr>
          <w:p w14:paraId="369CB90D">
            <w:pPr>
              <w:jc w:val="center"/>
              <w:rPr>
                <w:rFonts w:hint="default" w:ascii="Times New Roman" w:hAnsi="Times New Roman" w:cs="Times New Roman"/>
                <w:b/>
                <w:sz w:val="18"/>
                <w:szCs w:val="18"/>
              </w:rPr>
            </w:pPr>
            <w:r>
              <w:rPr>
                <w:rFonts w:hint="default" w:ascii="Times New Roman" w:hAnsi="Times New Roman" w:cs="Times New Roman"/>
                <w:b/>
                <w:sz w:val="18"/>
                <w:szCs w:val="18"/>
              </w:rPr>
              <w:t>AP_data</w:t>
            </w:r>
          </w:p>
        </w:tc>
        <w:tc>
          <w:tcPr>
            <w:tcW w:w="1038" w:type="dxa"/>
            <w:tcBorders>
              <w:top w:val="single" w:color="auto" w:sz="12" w:space="0"/>
              <w:left w:val="nil"/>
              <w:bottom w:val="single" w:color="auto" w:sz="12" w:space="0"/>
              <w:right w:val="nil"/>
            </w:tcBorders>
            <w:tcMar>
              <w:left w:w="108" w:type="dxa"/>
              <w:right w:w="108" w:type="dxa"/>
            </w:tcMar>
            <w:vAlign w:val="center"/>
          </w:tcPr>
          <w:p w14:paraId="35740130">
            <w:pPr>
              <w:jc w:val="center"/>
              <w:rPr>
                <w:rFonts w:hint="default" w:ascii="Times New Roman" w:hAnsi="Times New Roman" w:cs="Times New Roman"/>
                <w:b/>
                <w:sz w:val="18"/>
                <w:szCs w:val="18"/>
              </w:rPr>
            </w:pPr>
            <w:r>
              <w:rPr>
                <w:rFonts w:hint="default" w:ascii="Times New Roman" w:hAnsi="Times New Roman" w:cs="Times New Roman"/>
                <w:b/>
                <w:sz w:val="18"/>
                <w:szCs w:val="18"/>
              </w:rPr>
              <w:t>AP_gap</w:t>
            </w:r>
          </w:p>
        </w:tc>
        <w:tc>
          <w:tcPr>
            <w:tcW w:w="1038" w:type="dxa"/>
            <w:tcBorders>
              <w:top w:val="single" w:color="auto" w:sz="12" w:space="0"/>
              <w:left w:val="nil"/>
              <w:bottom w:val="single" w:color="auto" w:sz="12" w:space="0"/>
              <w:right w:val="nil"/>
            </w:tcBorders>
            <w:tcMar>
              <w:left w:w="108" w:type="dxa"/>
              <w:right w:w="108" w:type="dxa"/>
            </w:tcMar>
            <w:vAlign w:val="center"/>
          </w:tcPr>
          <w:p w14:paraId="3E5E63A2">
            <w:pPr>
              <w:jc w:val="center"/>
              <w:rPr>
                <w:rFonts w:hint="default" w:ascii="Times New Roman" w:hAnsi="Times New Roman" w:cs="Times New Roman"/>
                <w:b/>
                <w:sz w:val="18"/>
                <w:szCs w:val="18"/>
              </w:rPr>
            </w:pPr>
            <w:r>
              <w:rPr>
                <w:rFonts w:hint="default" w:ascii="Times New Roman" w:hAnsi="Times New Roman" w:cs="Times New Roman"/>
                <w:b/>
                <w:sz w:val="18"/>
                <w:szCs w:val="18"/>
              </w:rPr>
              <w:t>AP_trend</w:t>
            </w:r>
          </w:p>
        </w:tc>
      </w:tr>
      <w:tr w14:paraId="313C4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00" w:type="dxa"/>
            <w:tcBorders>
              <w:top w:val="single" w:color="auto" w:sz="12" w:space="0"/>
              <w:left w:val="nil"/>
              <w:bottom w:val="nil"/>
              <w:right w:val="nil"/>
            </w:tcBorders>
            <w:tcMar>
              <w:left w:w="108" w:type="dxa"/>
              <w:right w:w="108" w:type="dxa"/>
            </w:tcMar>
            <w:vAlign w:val="center"/>
          </w:tcPr>
          <w:p w14:paraId="7BDC3265">
            <w:pPr>
              <w:jc w:val="center"/>
              <w:rPr>
                <w:rFonts w:hint="default" w:ascii="Times New Roman" w:hAnsi="Times New Roman" w:cs="Times New Roman"/>
                <w:sz w:val="18"/>
                <w:szCs w:val="18"/>
              </w:rPr>
            </w:pPr>
            <w:r>
              <w:rPr>
                <w:rFonts w:hint="default" w:ascii="Times New Roman" w:hAnsi="Times New Roman" w:cs="Times New Roman"/>
                <w:sz w:val="18"/>
                <w:szCs w:val="18"/>
              </w:rPr>
              <w:t>Best</w:t>
            </w:r>
          </w:p>
        </w:tc>
        <w:tc>
          <w:tcPr>
            <w:tcW w:w="1024" w:type="dxa"/>
            <w:tcBorders>
              <w:top w:val="single" w:color="auto" w:sz="12" w:space="0"/>
              <w:left w:val="nil"/>
              <w:bottom w:val="nil"/>
              <w:right w:val="nil"/>
            </w:tcBorders>
            <w:tcMar>
              <w:left w:w="108" w:type="dxa"/>
              <w:right w:w="108" w:type="dxa"/>
            </w:tcMar>
            <w:vAlign w:val="center"/>
          </w:tcPr>
          <w:p w14:paraId="4986506A">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264" w:type="dxa"/>
            <w:tcBorders>
              <w:top w:val="single" w:color="auto" w:sz="12" w:space="0"/>
              <w:left w:val="nil"/>
              <w:bottom w:val="nil"/>
              <w:right w:val="nil"/>
            </w:tcBorders>
            <w:tcMar>
              <w:left w:w="108" w:type="dxa"/>
              <w:right w:w="108" w:type="dxa"/>
            </w:tcMar>
            <w:vAlign w:val="center"/>
          </w:tcPr>
          <w:p w14:paraId="40C7D8EF">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900" w:type="dxa"/>
            <w:tcBorders>
              <w:top w:val="single" w:color="auto" w:sz="12" w:space="0"/>
              <w:left w:val="nil"/>
              <w:bottom w:val="nil"/>
              <w:right w:val="nil"/>
            </w:tcBorders>
            <w:tcMar>
              <w:left w:w="108" w:type="dxa"/>
              <w:right w:w="108" w:type="dxa"/>
            </w:tcMar>
            <w:vAlign w:val="center"/>
          </w:tcPr>
          <w:p w14:paraId="4DDA2E47">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125" w:type="dxa"/>
            <w:tcBorders>
              <w:top w:val="single" w:color="auto" w:sz="12" w:space="0"/>
              <w:left w:val="nil"/>
              <w:bottom w:val="nil"/>
              <w:right w:val="nil"/>
            </w:tcBorders>
            <w:tcMar>
              <w:left w:w="108" w:type="dxa"/>
              <w:right w:w="108" w:type="dxa"/>
            </w:tcMar>
            <w:vAlign w:val="center"/>
          </w:tcPr>
          <w:p w14:paraId="462E3162">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1038" w:type="dxa"/>
            <w:tcBorders>
              <w:top w:val="single" w:color="auto" w:sz="12" w:space="0"/>
              <w:left w:val="nil"/>
              <w:bottom w:val="nil"/>
              <w:right w:val="nil"/>
            </w:tcBorders>
            <w:tcMar>
              <w:left w:w="108" w:type="dxa"/>
              <w:right w:w="108" w:type="dxa"/>
            </w:tcMar>
            <w:vAlign w:val="center"/>
          </w:tcPr>
          <w:p w14:paraId="75296366">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1038" w:type="dxa"/>
            <w:tcBorders>
              <w:top w:val="single" w:color="auto" w:sz="12" w:space="0"/>
              <w:left w:val="nil"/>
              <w:bottom w:val="nil"/>
              <w:right w:val="nil"/>
            </w:tcBorders>
            <w:tcMar>
              <w:left w:w="108" w:type="dxa"/>
              <w:right w:w="108" w:type="dxa"/>
            </w:tcMar>
            <w:vAlign w:val="center"/>
          </w:tcPr>
          <w:p w14:paraId="4FD74859">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1038" w:type="dxa"/>
            <w:tcBorders>
              <w:top w:val="single" w:color="auto" w:sz="12" w:space="0"/>
              <w:left w:val="nil"/>
              <w:bottom w:val="nil"/>
              <w:right w:val="nil"/>
            </w:tcBorders>
            <w:tcMar>
              <w:left w:w="108" w:type="dxa"/>
              <w:right w:w="108" w:type="dxa"/>
            </w:tcMar>
            <w:vAlign w:val="center"/>
          </w:tcPr>
          <w:p w14:paraId="10FF67C2">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r>
      <w:tr w14:paraId="5DE88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00" w:type="dxa"/>
            <w:tcBorders>
              <w:top w:val="nil"/>
              <w:left w:val="nil"/>
              <w:bottom w:val="nil"/>
              <w:right w:val="nil"/>
            </w:tcBorders>
            <w:tcMar>
              <w:left w:w="108" w:type="dxa"/>
              <w:right w:w="108" w:type="dxa"/>
            </w:tcMar>
            <w:vAlign w:val="center"/>
          </w:tcPr>
          <w:p w14:paraId="70734CAD">
            <w:pPr>
              <w:jc w:val="center"/>
              <w:rPr>
                <w:rFonts w:hint="default" w:ascii="Times New Roman" w:hAnsi="Times New Roman" w:cs="Times New Roman"/>
                <w:sz w:val="18"/>
                <w:szCs w:val="18"/>
              </w:rPr>
            </w:pPr>
            <w:r>
              <w:rPr>
                <w:rFonts w:hint="default" w:ascii="Times New Roman" w:hAnsi="Times New Roman" w:cs="Times New Roman"/>
                <w:sz w:val="18"/>
                <w:szCs w:val="18"/>
              </w:rPr>
              <w:t>Middle</w:t>
            </w:r>
          </w:p>
        </w:tc>
        <w:tc>
          <w:tcPr>
            <w:tcW w:w="1024" w:type="dxa"/>
            <w:tcBorders>
              <w:top w:val="nil"/>
              <w:left w:val="nil"/>
              <w:bottom w:val="nil"/>
              <w:right w:val="nil"/>
            </w:tcBorders>
            <w:tcMar>
              <w:left w:w="108" w:type="dxa"/>
              <w:right w:w="108" w:type="dxa"/>
            </w:tcMar>
            <w:vAlign w:val="center"/>
          </w:tcPr>
          <w:p w14:paraId="12517EA3">
            <w:pPr>
              <w:jc w:val="center"/>
              <w:rPr>
                <w:rFonts w:hint="default" w:ascii="Times New Roman" w:hAnsi="Times New Roman" w:cs="Times New Roman"/>
                <w:sz w:val="18"/>
                <w:szCs w:val="18"/>
              </w:rPr>
            </w:pPr>
            <w:r>
              <w:rPr>
                <w:rFonts w:hint="default" w:ascii="Times New Roman" w:hAnsi="Times New Roman" w:cs="Times New Roman"/>
                <w:sz w:val="18"/>
                <w:szCs w:val="18"/>
              </w:rPr>
              <w:t>5</w:t>
            </w:r>
          </w:p>
        </w:tc>
        <w:tc>
          <w:tcPr>
            <w:tcW w:w="1264" w:type="dxa"/>
            <w:tcBorders>
              <w:top w:val="nil"/>
              <w:left w:val="nil"/>
              <w:bottom w:val="nil"/>
              <w:right w:val="nil"/>
            </w:tcBorders>
            <w:tcMar>
              <w:left w:w="108" w:type="dxa"/>
              <w:right w:w="108" w:type="dxa"/>
            </w:tcMar>
            <w:vAlign w:val="center"/>
          </w:tcPr>
          <w:p w14:paraId="5B73FB5F">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900" w:type="dxa"/>
            <w:tcBorders>
              <w:top w:val="nil"/>
              <w:left w:val="nil"/>
              <w:bottom w:val="nil"/>
              <w:right w:val="nil"/>
            </w:tcBorders>
            <w:tcMar>
              <w:left w:w="108" w:type="dxa"/>
              <w:right w:w="108" w:type="dxa"/>
            </w:tcMar>
            <w:vAlign w:val="center"/>
          </w:tcPr>
          <w:p w14:paraId="0B7F4248">
            <w:pPr>
              <w:jc w:val="center"/>
              <w:rPr>
                <w:rFonts w:hint="default" w:ascii="Times New Roman" w:hAnsi="Times New Roman" w:cs="Times New Roman"/>
                <w:sz w:val="18"/>
                <w:szCs w:val="18"/>
              </w:rPr>
            </w:pPr>
            <w:r>
              <w:rPr>
                <w:rFonts w:hint="default" w:ascii="Times New Roman" w:hAnsi="Times New Roman" w:cs="Times New Roman"/>
                <w:sz w:val="18"/>
                <w:szCs w:val="18"/>
              </w:rPr>
              <w:t>6</w:t>
            </w:r>
          </w:p>
        </w:tc>
        <w:tc>
          <w:tcPr>
            <w:tcW w:w="1125" w:type="dxa"/>
            <w:tcBorders>
              <w:top w:val="nil"/>
              <w:left w:val="nil"/>
              <w:bottom w:val="nil"/>
              <w:right w:val="nil"/>
            </w:tcBorders>
            <w:tcMar>
              <w:left w:w="108" w:type="dxa"/>
              <w:right w:w="108" w:type="dxa"/>
            </w:tcMar>
            <w:vAlign w:val="center"/>
          </w:tcPr>
          <w:p w14:paraId="2C1E84AC">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1038" w:type="dxa"/>
            <w:tcBorders>
              <w:top w:val="nil"/>
              <w:left w:val="nil"/>
              <w:bottom w:val="nil"/>
              <w:right w:val="nil"/>
            </w:tcBorders>
            <w:tcMar>
              <w:left w:w="108" w:type="dxa"/>
              <w:right w:w="108" w:type="dxa"/>
            </w:tcMar>
            <w:vAlign w:val="center"/>
          </w:tcPr>
          <w:p w14:paraId="29D47D06">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1038" w:type="dxa"/>
            <w:tcBorders>
              <w:top w:val="nil"/>
              <w:left w:val="nil"/>
              <w:bottom w:val="nil"/>
              <w:right w:val="nil"/>
            </w:tcBorders>
            <w:tcMar>
              <w:left w:w="108" w:type="dxa"/>
              <w:right w:w="108" w:type="dxa"/>
            </w:tcMar>
            <w:vAlign w:val="center"/>
          </w:tcPr>
          <w:p w14:paraId="57CD0E0B">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1038" w:type="dxa"/>
            <w:tcBorders>
              <w:top w:val="nil"/>
              <w:left w:val="nil"/>
              <w:bottom w:val="nil"/>
              <w:right w:val="nil"/>
            </w:tcBorders>
            <w:tcMar>
              <w:left w:w="108" w:type="dxa"/>
              <w:right w:w="108" w:type="dxa"/>
            </w:tcMar>
            <w:vAlign w:val="center"/>
          </w:tcPr>
          <w:p w14:paraId="70A0A50B">
            <w:pPr>
              <w:jc w:val="center"/>
              <w:rPr>
                <w:rFonts w:hint="default" w:ascii="Times New Roman" w:hAnsi="Times New Roman" w:cs="Times New Roman"/>
                <w:sz w:val="18"/>
                <w:szCs w:val="18"/>
              </w:rPr>
            </w:pPr>
            <w:r>
              <w:rPr>
                <w:rFonts w:hint="default" w:ascii="Times New Roman" w:hAnsi="Times New Roman" w:cs="Times New Roman"/>
                <w:sz w:val="18"/>
                <w:szCs w:val="18"/>
              </w:rPr>
              <w:t>5</w:t>
            </w:r>
          </w:p>
        </w:tc>
      </w:tr>
      <w:tr w14:paraId="1BDF5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00" w:type="dxa"/>
            <w:tcBorders>
              <w:top w:val="nil"/>
              <w:left w:val="nil"/>
              <w:bottom w:val="single" w:color="auto" w:sz="12" w:space="0"/>
              <w:right w:val="nil"/>
            </w:tcBorders>
            <w:tcMar>
              <w:left w:w="108" w:type="dxa"/>
              <w:right w:w="108" w:type="dxa"/>
            </w:tcMar>
            <w:vAlign w:val="center"/>
          </w:tcPr>
          <w:p w14:paraId="3D0927C7">
            <w:pPr>
              <w:jc w:val="center"/>
              <w:rPr>
                <w:rFonts w:hint="default" w:ascii="Times New Roman" w:hAnsi="Times New Roman" w:cs="Times New Roman"/>
                <w:sz w:val="18"/>
                <w:szCs w:val="18"/>
              </w:rPr>
            </w:pPr>
            <w:r>
              <w:rPr>
                <w:rFonts w:hint="default" w:ascii="Times New Roman" w:hAnsi="Times New Roman" w:cs="Times New Roman"/>
                <w:sz w:val="18"/>
                <w:szCs w:val="18"/>
              </w:rPr>
              <w:t>Worst</w:t>
            </w:r>
          </w:p>
        </w:tc>
        <w:tc>
          <w:tcPr>
            <w:tcW w:w="1024" w:type="dxa"/>
            <w:tcBorders>
              <w:top w:val="nil"/>
              <w:left w:val="nil"/>
              <w:bottom w:val="single" w:color="auto" w:sz="12" w:space="0"/>
              <w:right w:val="nil"/>
            </w:tcBorders>
            <w:tcMar>
              <w:left w:w="108" w:type="dxa"/>
              <w:right w:w="108" w:type="dxa"/>
            </w:tcMar>
            <w:vAlign w:val="center"/>
          </w:tcPr>
          <w:p w14:paraId="2347D1D0">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1264" w:type="dxa"/>
            <w:tcBorders>
              <w:top w:val="nil"/>
              <w:left w:val="nil"/>
              <w:bottom w:val="single" w:color="auto" w:sz="12" w:space="0"/>
              <w:right w:val="nil"/>
            </w:tcBorders>
            <w:tcMar>
              <w:left w:w="108" w:type="dxa"/>
              <w:right w:w="108" w:type="dxa"/>
            </w:tcMar>
            <w:vAlign w:val="center"/>
          </w:tcPr>
          <w:p w14:paraId="1548EE35">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900" w:type="dxa"/>
            <w:tcBorders>
              <w:top w:val="nil"/>
              <w:left w:val="nil"/>
              <w:bottom w:val="single" w:color="auto" w:sz="12" w:space="0"/>
              <w:right w:val="nil"/>
            </w:tcBorders>
            <w:tcMar>
              <w:left w:w="108" w:type="dxa"/>
              <w:right w:w="108" w:type="dxa"/>
            </w:tcMar>
            <w:vAlign w:val="center"/>
          </w:tcPr>
          <w:p w14:paraId="29E73255">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125" w:type="dxa"/>
            <w:tcBorders>
              <w:top w:val="nil"/>
              <w:left w:val="nil"/>
              <w:bottom w:val="single" w:color="auto" w:sz="12" w:space="0"/>
              <w:right w:val="nil"/>
            </w:tcBorders>
            <w:tcMar>
              <w:left w:w="108" w:type="dxa"/>
              <w:right w:w="108" w:type="dxa"/>
            </w:tcMar>
            <w:vAlign w:val="center"/>
          </w:tcPr>
          <w:p w14:paraId="2582C0DF">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038" w:type="dxa"/>
            <w:tcBorders>
              <w:top w:val="nil"/>
              <w:left w:val="nil"/>
              <w:bottom w:val="single" w:color="auto" w:sz="12" w:space="0"/>
              <w:right w:val="nil"/>
            </w:tcBorders>
            <w:tcMar>
              <w:left w:w="108" w:type="dxa"/>
              <w:right w:w="108" w:type="dxa"/>
            </w:tcMar>
            <w:vAlign w:val="center"/>
          </w:tcPr>
          <w:p w14:paraId="242DE442">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038" w:type="dxa"/>
            <w:tcBorders>
              <w:top w:val="nil"/>
              <w:left w:val="nil"/>
              <w:bottom w:val="single" w:color="auto" w:sz="12" w:space="0"/>
              <w:right w:val="nil"/>
            </w:tcBorders>
            <w:tcMar>
              <w:left w:w="108" w:type="dxa"/>
              <w:right w:w="108" w:type="dxa"/>
            </w:tcMar>
            <w:vAlign w:val="center"/>
          </w:tcPr>
          <w:p w14:paraId="0F9A8921">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038" w:type="dxa"/>
            <w:tcBorders>
              <w:top w:val="nil"/>
              <w:left w:val="nil"/>
              <w:bottom w:val="single" w:color="auto" w:sz="12" w:space="0"/>
              <w:right w:val="nil"/>
            </w:tcBorders>
            <w:tcMar>
              <w:left w:w="108" w:type="dxa"/>
              <w:right w:w="108" w:type="dxa"/>
            </w:tcMar>
            <w:vAlign w:val="center"/>
          </w:tcPr>
          <w:p w14:paraId="368B5F9A">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r>
    </w:tbl>
    <w:p w14:paraId="62CC0529">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表7给出各算法在泛化差距指标上的胜负统计。从表7可以看出，AdaPrune变体合计在5个数据集上取得最佳Gap表现，而XGB_default没有取得任何最佳Gap，且有2个数据集表现最差。这充分证明了AdaPrune在控制过拟合方面的有效性和稳定性。</w:t>
      </w:r>
    </w:p>
    <w:p w14:paraId="47EEDA86">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特别值得注意的是，在</w:t>
      </w:r>
      <w:r>
        <w:rPr>
          <w:rFonts w:hint="default" w:ascii="Times New Roman" w:hAnsi="Times New Roman" w:eastAsia="宋体" w:cs="Times New Roman"/>
          <w:b/>
          <w:sz w:val="24"/>
          <w:szCs w:val="24"/>
        </w:rPr>
        <w:t>synthetic_noisy</w:t>
      </w:r>
      <w:r>
        <w:rPr>
          <w:rFonts w:hint="default" w:ascii="Times New Roman" w:hAnsi="Times New Roman" w:eastAsia="宋体" w:cs="Times New Roman"/>
          <w:sz w:val="24"/>
          <w:szCs w:val="24"/>
        </w:rPr>
        <w:t>数据集上，AdaPrune_hybrid将Gap从17.20%降低到10.05%，改进幅度达</w:t>
      </w:r>
      <w:r>
        <w:rPr>
          <w:rFonts w:hint="default" w:ascii="Times New Roman" w:hAnsi="Times New Roman" w:eastAsia="宋体" w:cs="Times New Roman"/>
          <w:b/>
          <w:sz w:val="24"/>
          <w:szCs w:val="24"/>
        </w:rPr>
        <w:t>41.6%</w:t>
      </w:r>
      <w:r>
        <w:rPr>
          <w:rFonts w:hint="default" w:ascii="Times New Roman" w:hAnsi="Times New Roman" w:eastAsia="宋体" w:cs="Times New Roman"/>
          <w:sz w:val="24"/>
          <w:szCs w:val="24"/>
        </w:rPr>
        <w:t>。这表明AdaPrune在噪声数据场景下优势更加明显，因为噪声数据更容易导致过拟合，而AdaPrune能够通过监控验证性能的异常及时增强正则化。</w:t>
      </w:r>
    </w:p>
    <w:p w14:paraId="31421E59">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从表7可以看出XGB_tuned有2个数据集Gap最佳。这是因为XGB_tuned经过了人工调优，选择了更保守的参数配置（max_depth=6, min_child_weight=3），在某些数据集上恰好接近最优。但XGB_tuned需要人工调参，而AdaPrune是自动调整的。</w:t>
      </w:r>
    </w:p>
    <w:p w14:paraId="509303BD">
      <w:pPr>
        <w:pStyle w:val="14"/>
        <w:keepNext w:val="0"/>
        <w:keepLines w:val="0"/>
        <w:pageBreakBefore w:val="0"/>
        <w:widowControl w:val="0"/>
        <w:numPr>
          <w:ilvl w:val="2"/>
          <w:numId w:val="1"/>
        </w:numPr>
        <w:kinsoku/>
        <w:wordWrap/>
        <w:overflowPunct/>
        <w:topLinePunct w:val="0"/>
        <w:autoSpaceDE/>
        <w:autoSpaceDN/>
        <w:bidi w:val="0"/>
        <w:adjustRightInd/>
        <w:snapToGrid/>
        <w:spacing w:before="313" w:beforeLines="100" w:after="313" w:afterLines="100"/>
        <w:ind w:left="560" w:leftChars="0" w:hanging="560" w:hangingChars="200"/>
        <w:textAlignment w:val="auto"/>
        <w:rPr>
          <w:rFonts w:hint="default" w:ascii="Times New Roman" w:hAnsi="Times New Roman" w:cs="Times New Roman"/>
          <w:sz w:val="28"/>
          <w:szCs w:val="28"/>
        </w:rPr>
      </w:pPr>
      <w:r>
        <w:rPr>
          <w:rFonts w:hint="default" w:ascii="Times New Roman" w:hAnsi="Times New Roman" w:cs="Times New Roman"/>
          <w:sz w:val="28"/>
          <w:szCs w:val="28"/>
        </w:rPr>
        <w:t>F1-score Assessment</w:t>
      </w:r>
    </w:p>
    <w:p w14:paraId="33034779">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我们对比各算法在F1分数上的表现。表8给出各算法对7个数据集的F1分数。每一行的最大值用粗体显示，最小值用下划线显示。</w:t>
      </w:r>
    </w:p>
    <w:p w14:paraId="1FD9B052">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从表8可以看出，RF_default算法的平均F1分数最高，达到89.70%。AdaPrune_hybrid的平均F1分数为87.52%，与准确率的趋势一致。在这7种算法里，平均F1分数最高的是RF_default，这与准确率的结论一致。</w:t>
      </w:r>
    </w:p>
    <w:p w14:paraId="7D4DF893">
      <w:pPr>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Table 8: F1-score assessment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38"/>
        <w:gridCol w:w="1038"/>
        <w:gridCol w:w="1038"/>
        <w:gridCol w:w="1038"/>
        <w:gridCol w:w="1038"/>
        <w:gridCol w:w="1038"/>
        <w:gridCol w:w="1038"/>
        <w:gridCol w:w="1038"/>
      </w:tblGrid>
      <w:tr w14:paraId="5CACD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8" w:type="dxa"/>
            <w:tcBorders>
              <w:top w:val="single" w:color="auto" w:sz="24" w:space="0"/>
              <w:left w:val="nil"/>
              <w:bottom w:val="single" w:color="auto" w:sz="24" w:space="0"/>
              <w:right w:val="nil"/>
            </w:tcBorders>
            <w:tcMar>
              <w:left w:w="108" w:type="dxa"/>
              <w:right w:w="108" w:type="dxa"/>
            </w:tcMar>
            <w:vAlign w:val="center"/>
          </w:tcPr>
          <w:p w14:paraId="334627D9">
            <w:pPr>
              <w:jc w:val="center"/>
              <w:rPr>
                <w:rFonts w:hint="default" w:ascii="Times New Roman" w:hAnsi="Times New Roman" w:cs="Times New Roman"/>
                <w:b/>
                <w:sz w:val="18"/>
                <w:szCs w:val="18"/>
              </w:rPr>
            </w:pPr>
            <w:r>
              <w:rPr>
                <w:rFonts w:hint="default" w:ascii="Times New Roman" w:hAnsi="Times New Roman" w:cs="Times New Roman"/>
                <w:b/>
                <w:sz w:val="18"/>
                <w:szCs w:val="18"/>
              </w:rPr>
              <w:t>Data Set</w:t>
            </w:r>
          </w:p>
        </w:tc>
        <w:tc>
          <w:tcPr>
            <w:tcW w:w="1038" w:type="dxa"/>
            <w:tcBorders>
              <w:top w:val="single" w:color="auto" w:sz="24" w:space="0"/>
              <w:left w:val="nil"/>
              <w:bottom w:val="single" w:color="auto" w:sz="24" w:space="0"/>
              <w:right w:val="nil"/>
            </w:tcBorders>
            <w:tcMar>
              <w:left w:w="108" w:type="dxa"/>
              <w:right w:w="108" w:type="dxa"/>
            </w:tcMar>
            <w:vAlign w:val="center"/>
          </w:tcPr>
          <w:p w14:paraId="257380D5">
            <w:pPr>
              <w:jc w:val="center"/>
              <w:rPr>
                <w:rFonts w:hint="default" w:ascii="Times New Roman" w:hAnsi="Times New Roman" w:cs="Times New Roman"/>
                <w:b/>
                <w:sz w:val="18"/>
                <w:szCs w:val="18"/>
              </w:rPr>
            </w:pPr>
            <w:r>
              <w:rPr>
                <w:rFonts w:hint="default" w:ascii="Times New Roman" w:hAnsi="Times New Roman" w:cs="Times New Roman"/>
                <w:b/>
                <w:sz w:val="18"/>
                <w:szCs w:val="18"/>
              </w:rPr>
              <w:t>XGB_def</w:t>
            </w:r>
          </w:p>
        </w:tc>
        <w:tc>
          <w:tcPr>
            <w:tcW w:w="1038" w:type="dxa"/>
            <w:tcBorders>
              <w:top w:val="single" w:color="auto" w:sz="24" w:space="0"/>
              <w:left w:val="nil"/>
              <w:bottom w:val="single" w:color="auto" w:sz="24" w:space="0"/>
              <w:right w:val="nil"/>
            </w:tcBorders>
            <w:tcMar>
              <w:left w:w="108" w:type="dxa"/>
              <w:right w:w="108" w:type="dxa"/>
            </w:tcMar>
            <w:vAlign w:val="center"/>
          </w:tcPr>
          <w:p w14:paraId="5B222C6A">
            <w:pPr>
              <w:jc w:val="center"/>
              <w:rPr>
                <w:rFonts w:hint="default" w:ascii="Times New Roman" w:hAnsi="Times New Roman" w:cs="Times New Roman"/>
                <w:b/>
                <w:sz w:val="18"/>
                <w:szCs w:val="18"/>
              </w:rPr>
            </w:pPr>
            <w:r>
              <w:rPr>
                <w:rFonts w:hint="default" w:ascii="Times New Roman" w:hAnsi="Times New Roman" w:cs="Times New Roman"/>
                <w:b/>
                <w:sz w:val="18"/>
                <w:szCs w:val="18"/>
              </w:rPr>
              <w:t>XGB_tuned</w:t>
            </w:r>
          </w:p>
        </w:tc>
        <w:tc>
          <w:tcPr>
            <w:tcW w:w="1038" w:type="dxa"/>
            <w:tcBorders>
              <w:top w:val="single" w:color="auto" w:sz="24" w:space="0"/>
              <w:left w:val="nil"/>
              <w:bottom w:val="single" w:color="auto" w:sz="24" w:space="0"/>
              <w:right w:val="nil"/>
            </w:tcBorders>
            <w:tcMar>
              <w:left w:w="108" w:type="dxa"/>
              <w:right w:w="108" w:type="dxa"/>
            </w:tcMar>
            <w:vAlign w:val="center"/>
          </w:tcPr>
          <w:p w14:paraId="490ED1D2">
            <w:pPr>
              <w:jc w:val="center"/>
              <w:rPr>
                <w:rFonts w:hint="default" w:ascii="Times New Roman" w:hAnsi="Times New Roman" w:cs="Times New Roman"/>
                <w:b/>
                <w:sz w:val="18"/>
                <w:szCs w:val="18"/>
              </w:rPr>
            </w:pPr>
            <w:r>
              <w:rPr>
                <w:rFonts w:hint="default" w:ascii="Times New Roman" w:hAnsi="Times New Roman" w:cs="Times New Roman"/>
                <w:b/>
                <w:sz w:val="18"/>
                <w:szCs w:val="18"/>
              </w:rPr>
              <w:t>RF</w:t>
            </w:r>
          </w:p>
        </w:tc>
        <w:tc>
          <w:tcPr>
            <w:tcW w:w="1038" w:type="dxa"/>
            <w:tcBorders>
              <w:top w:val="single" w:color="auto" w:sz="24" w:space="0"/>
              <w:left w:val="nil"/>
              <w:bottom w:val="single" w:color="auto" w:sz="24" w:space="0"/>
              <w:right w:val="nil"/>
            </w:tcBorders>
            <w:tcMar>
              <w:left w:w="108" w:type="dxa"/>
              <w:right w:w="108" w:type="dxa"/>
            </w:tcMar>
            <w:vAlign w:val="center"/>
          </w:tcPr>
          <w:p w14:paraId="58945408">
            <w:pPr>
              <w:jc w:val="center"/>
              <w:rPr>
                <w:rFonts w:hint="default" w:ascii="Times New Roman" w:hAnsi="Times New Roman" w:cs="Times New Roman"/>
                <w:b/>
                <w:sz w:val="18"/>
                <w:szCs w:val="18"/>
              </w:rPr>
            </w:pPr>
            <w:r>
              <w:rPr>
                <w:rFonts w:hint="default" w:ascii="Times New Roman" w:hAnsi="Times New Roman" w:cs="Times New Roman"/>
                <w:b/>
                <w:sz w:val="18"/>
                <w:szCs w:val="18"/>
              </w:rPr>
              <w:t>AP_hybrid</w:t>
            </w:r>
          </w:p>
        </w:tc>
        <w:tc>
          <w:tcPr>
            <w:tcW w:w="1038" w:type="dxa"/>
            <w:tcBorders>
              <w:top w:val="single" w:color="auto" w:sz="24" w:space="0"/>
              <w:left w:val="nil"/>
              <w:bottom w:val="single" w:color="auto" w:sz="24" w:space="0"/>
              <w:right w:val="nil"/>
            </w:tcBorders>
            <w:tcMar>
              <w:left w:w="108" w:type="dxa"/>
              <w:right w:w="108" w:type="dxa"/>
            </w:tcMar>
            <w:vAlign w:val="center"/>
          </w:tcPr>
          <w:p w14:paraId="4D68A294">
            <w:pPr>
              <w:jc w:val="center"/>
              <w:rPr>
                <w:rFonts w:hint="default" w:ascii="Times New Roman" w:hAnsi="Times New Roman" w:cs="Times New Roman"/>
                <w:b/>
                <w:sz w:val="18"/>
                <w:szCs w:val="18"/>
              </w:rPr>
            </w:pPr>
            <w:r>
              <w:rPr>
                <w:rFonts w:hint="default" w:ascii="Times New Roman" w:hAnsi="Times New Roman" w:cs="Times New Roman"/>
                <w:b/>
                <w:sz w:val="18"/>
                <w:szCs w:val="18"/>
              </w:rPr>
              <w:t>AP_data</w:t>
            </w:r>
          </w:p>
        </w:tc>
        <w:tc>
          <w:tcPr>
            <w:tcW w:w="1038" w:type="dxa"/>
            <w:tcBorders>
              <w:top w:val="single" w:color="auto" w:sz="24" w:space="0"/>
              <w:left w:val="nil"/>
              <w:bottom w:val="single" w:color="auto" w:sz="24" w:space="0"/>
              <w:right w:val="nil"/>
            </w:tcBorders>
            <w:tcMar>
              <w:left w:w="108" w:type="dxa"/>
              <w:right w:w="108" w:type="dxa"/>
            </w:tcMar>
            <w:vAlign w:val="center"/>
          </w:tcPr>
          <w:p w14:paraId="4231E247">
            <w:pPr>
              <w:jc w:val="center"/>
              <w:rPr>
                <w:rFonts w:hint="default" w:ascii="Times New Roman" w:hAnsi="Times New Roman" w:cs="Times New Roman"/>
                <w:b/>
                <w:sz w:val="18"/>
                <w:szCs w:val="18"/>
              </w:rPr>
            </w:pPr>
            <w:r>
              <w:rPr>
                <w:rFonts w:hint="default" w:ascii="Times New Roman" w:hAnsi="Times New Roman" w:cs="Times New Roman"/>
                <w:b/>
                <w:sz w:val="18"/>
                <w:szCs w:val="18"/>
              </w:rPr>
              <w:t>AP_gap</w:t>
            </w:r>
          </w:p>
        </w:tc>
        <w:tc>
          <w:tcPr>
            <w:tcW w:w="1038" w:type="dxa"/>
            <w:tcBorders>
              <w:top w:val="single" w:color="auto" w:sz="24" w:space="0"/>
              <w:left w:val="nil"/>
              <w:bottom w:val="single" w:color="auto" w:sz="24" w:space="0"/>
              <w:right w:val="nil"/>
            </w:tcBorders>
            <w:tcMar>
              <w:left w:w="108" w:type="dxa"/>
              <w:right w:w="108" w:type="dxa"/>
            </w:tcMar>
            <w:vAlign w:val="center"/>
          </w:tcPr>
          <w:p w14:paraId="0EC2A7D2">
            <w:pPr>
              <w:jc w:val="center"/>
              <w:rPr>
                <w:rFonts w:hint="default" w:ascii="Times New Roman" w:hAnsi="Times New Roman" w:cs="Times New Roman"/>
                <w:b/>
                <w:sz w:val="18"/>
                <w:szCs w:val="18"/>
              </w:rPr>
            </w:pPr>
            <w:r>
              <w:rPr>
                <w:rFonts w:hint="default" w:ascii="Times New Roman" w:hAnsi="Times New Roman" w:cs="Times New Roman"/>
                <w:b/>
                <w:sz w:val="18"/>
                <w:szCs w:val="18"/>
              </w:rPr>
              <w:t>AP_trend</w:t>
            </w:r>
          </w:p>
        </w:tc>
      </w:tr>
      <w:tr w14:paraId="38811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8" w:type="dxa"/>
            <w:tcBorders>
              <w:top w:val="single" w:color="auto" w:sz="24" w:space="0"/>
              <w:left w:val="nil"/>
              <w:bottom w:val="nil"/>
              <w:right w:val="nil"/>
            </w:tcBorders>
            <w:tcMar>
              <w:left w:w="108" w:type="dxa"/>
              <w:right w:w="108" w:type="dxa"/>
            </w:tcMar>
            <w:vAlign w:val="center"/>
          </w:tcPr>
          <w:p w14:paraId="6DD78D73">
            <w:pPr>
              <w:jc w:val="center"/>
              <w:rPr>
                <w:rFonts w:hint="default" w:ascii="Times New Roman" w:hAnsi="Times New Roman" w:cs="Times New Roman"/>
                <w:sz w:val="18"/>
                <w:szCs w:val="18"/>
              </w:rPr>
            </w:pPr>
            <w:r>
              <w:rPr>
                <w:rFonts w:hint="default" w:ascii="Times New Roman" w:hAnsi="Times New Roman" w:cs="Times New Roman"/>
                <w:sz w:val="18"/>
                <w:szCs w:val="18"/>
              </w:rPr>
              <w:t>breast_cancer</w:t>
            </w:r>
          </w:p>
        </w:tc>
        <w:tc>
          <w:tcPr>
            <w:tcW w:w="1038" w:type="dxa"/>
            <w:tcBorders>
              <w:top w:val="single" w:color="auto" w:sz="24" w:space="0"/>
              <w:left w:val="nil"/>
              <w:bottom w:val="nil"/>
              <w:right w:val="nil"/>
            </w:tcBorders>
            <w:tcMar>
              <w:left w:w="108" w:type="dxa"/>
              <w:right w:w="108" w:type="dxa"/>
            </w:tcMar>
            <w:vAlign w:val="center"/>
          </w:tcPr>
          <w:p w14:paraId="015A6D91">
            <w:pPr>
              <w:jc w:val="center"/>
              <w:rPr>
                <w:rFonts w:hint="default" w:ascii="Times New Roman" w:hAnsi="Times New Roman" w:cs="Times New Roman"/>
                <w:sz w:val="18"/>
                <w:szCs w:val="18"/>
              </w:rPr>
            </w:pPr>
            <w:r>
              <w:rPr>
                <w:rFonts w:hint="default" w:ascii="Times New Roman" w:hAnsi="Times New Roman" w:cs="Times New Roman"/>
                <w:sz w:val="18"/>
                <w:szCs w:val="18"/>
              </w:rPr>
              <w:t>95.64%</w:t>
            </w:r>
          </w:p>
        </w:tc>
        <w:tc>
          <w:tcPr>
            <w:tcW w:w="1038" w:type="dxa"/>
            <w:tcBorders>
              <w:top w:val="single" w:color="auto" w:sz="24" w:space="0"/>
              <w:left w:val="nil"/>
              <w:bottom w:val="nil"/>
              <w:right w:val="nil"/>
            </w:tcBorders>
            <w:tcMar>
              <w:left w:w="108" w:type="dxa"/>
              <w:right w:w="108" w:type="dxa"/>
            </w:tcMar>
            <w:vAlign w:val="center"/>
          </w:tcPr>
          <w:p w14:paraId="0529FFAA">
            <w:pPr>
              <w:jc w:val="center"/>
              <w:rPr>
                <w:rFonts w:hint="default" w:ascii="Times New Roman" w:hAnsi="Times New Roman" w:cs="Times New Roman"/>
                <w:sz w:val="18"/>
                <w:szCs w:val="18"/>
              </w:rPr>
            </w:pPr>
            <w:r>
              <w:rPr>
                <w:rFonts w:hint="default" w:ascii="Times New Roman" w:hAnsi="Times New Roman" w:cs="Times New Roman"/>
                <w:b/>
                <w:sz w:val="18"/>
                <w:szCs w:val="18"/>
              </w:rPr>
              <w:t>99.12%</w:t>
            </w:r>
          </w:p>
        </w:tc>
        <w:tc>
          <w:tcPr>
            <w:tcW w:w="1038" w:type="dxa"/>
            <w:tcBorders>
              <w:top w:val="single" w:color="auto" w:sz="24" w:space="0"/>
              <w:left w:val="nil"/>
              <w:bottom w:val="nil"/>
              <w:right w:val="nil"/>
            </w:tcBorders>
            <w:tcMar>
              <w:left w:w="108" w:type="dxa"/>
              <w:right w:w="108" w:type="dxa"/>
            </w:tcMar>
            <w:vAlign w:val="center"/>
          </w:tcPr>
          <w:p w14:paraId="3741C1C6">
            <w:pPr>
              <w:jc w:val="center"/>
              <w:rPr>
                <w:rFonts w:hint="default" w:ascii="Times New Roman" w:hAnsi="Times New Roman" w:cs="Times New Roman"/>
                <w:sz w:val="18"/>
                <w:szCs w:val="18"/>
              </w:rPr>
            </w:pPr>
            <w:r>
              <w:rPr>
                <w:rFonts w:hint="default" w:ascii="Times New Roman" w:hAnsi="Times New Roman" w:cs="Times New Roman"/>
                <w:sz w:val="18"/>
                <w:szCs w:val="18"/>
              </w:rPr>
              <w:t>96.51%</w:t>
            </w:r>
          </w:p>
        </w:tc>
        <w:tc>
          <w:tcPr>
            <w:tcW w:w="1038" w:type="dxa"/>
            <w:tcBorders>
              <w:top w:val="single" w:color="auto" w:sz="24" w:space="0"/>
              <w:left w:val="nil"/>
              <w:bottom w:val="nil"/>
              <w:right w:val="nil"/>
            </w:tcBorders>
            <w:tcMar>
              <w:left w:w="108" w:type="dxa"/>
              <w:right w:w="108" w:type="dxa"/>
            </w:tcMar>
            <w:vAlign w:val="center"/>
          </w:tcPr>
          <w:p w14:paraId="70B3A3EC">
            <w:pPr>
              <w:jc w:val="center"/>
              <w:rPr>
                <w:rFonts w:hint="default" w:ascii="Times New Roman" w:hAnsi="Times New Roman" w:cs="Times New Roman"/>
                <w:sz w:val="18"/>
                <w:szCs w:val="18"/>
              </w:rPr>
            </w:pPr>
            <w:r>
              <w:rPr>
                <w:rFonts w:hint="default" w:ascii="Times New Roman" w:hAnsi="Times New Roman" w:cs="Times New Roman"/>
                <w:color w:val="FF0000"/>
                <w:sz w:val="18"/>
                <w:szCs w:val="18"/>
              </w:rPr>
              <w:t>92.15%</w:t>
            </w:r>
          </w:p>
        </w:tc>
        <w:tc>
          <w:tcPr>
            <w:tcW w:w="1038" w:type="dxa"/>
            <w:tcBorders>
              <w:top w:val="single" w:color="auto" w:sz="24" w:space="0"/>
              <w:left w:val="nil"/>
              <w:bottom w:val="nil"/>
              <w:right w:val="nil"/>
            </w:tcBorders>
            <w:tcMar>
              <w:left w:w="108" w:type="dxa"/>
              <w:right w:w="108" w:type="dxa"/>
            </w:tcMar>
            <w:vAlign w:val="center"/>
          </w:tcPr>
          <w:p w14:paraId="36A49144">
            <w:pPr>
              <w:jc w:val="center"/>
              <w:rPr>
                <w:rFonts w:hint="default" w:ascii="Times New Roman" w:hAnsi="Times New Roman" w:cs="Times New Roman"/>
                <w:sz w:val="18"/>
                <w:szCs w:val="18"/>
              </w:rPr>
            </w:pPr>
            <w:r>
              <w:rPr>
                <w:rFonts w:hint="default" w:ascii="Times New Roman" w:hAnsi="Times New Roman" w:cs="Times New Roman"/>
                <w:color w:val="FF0000"/>
                <w:sz w:val="18"/>
                <w:szCs w:val="18"/>
              </w:rPr>
              <w:t>92.15%</w:t>
            </w:r>
          </w:p>
        </w:tc>
        <w:tc>
          <w:tcPr>
            <w:tcW w:w="1038" w:type="dxa"/>
            <w:tcBorders>
              <w:top w:val="single" w:color="auto" w:sz="24" w:space="0"/>
              <w:left w:val="nil"/>
              <w:bottom w:val="nil"/>
              <w:right w:val="nil"/>
            </w:tcBorders>
            <w:tcMar>
              <w:left w:w="108" w:type="dxa"/>
              <w:right w:w="108" w:type="dxa"/>
            </w:tcMar>
            <w:vAlign w:val="center"/>
          </w:tcPr>
          <w:p w14:paraId="6265B358">
            <w:pPr>
              <w:jc w:val="center"/>
              <w:rPr>
                <w:rFonts w:hint="default" w:ascii="Times New Roman" w:hAnsi="Times New Roman" w:cs="Times New Roman"/>
                <w:sz w:val="18"/>
                <w:szCs w:val="18"/>
              </w:rPr>
            </w:pPr>
            <w:r>
              <w:rPr>
                <w:rFonts w:hint="default" w:ascii="Times New Roman" w:hAnsi="Times New Roman" w:cs="Times New Roman"/>
                <w:color w:val="FF0000"/>
                <w:sz w:val="18"/>
                <w:szCs w:val="18"/>
              </w:rPr>
              <w:t>92.15%</w:t>
            </w:r>
          </w:p>
        </w:tc>
        <w:tc>
          <w:tcPr>
            <w:tcW w:w="1038" w:type="dxa"/>
            <w:tcBorders>
              <w:top w:val="single" w:color="auto" w:sz="24" w:space="0"/>
              <w:left w:val="nil"/>
              <w:bottom w:val="nil"/>
              <w:right w:val="nil"/>
            </w:tcBorders>
            <w:tcMar>
              <w:left w:w="108" w:type="dxa"/>
              <w:right w:w="108" w:type="dxa"/>
            </w:tcMar>
            <w:vAlign w:val="center"/>
          </w:tcPr>
          <w:p w14:paraId="729E2868">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92.15%</w:t>
            </w:r>
          </w:p>
        </w:tc>
      </w:tr>
      <w:tr w14:paraId="31E01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8" w:type="dxa"/>
            <w:tcBorders>
              <w:top w:val="nil"/>
              <w:left w:val="nil"/>
              <w:bottom w:val="nil"/>
              <w:right w:val="nil"/>
            </w:tcBorders>
            <w:tcMar>
              <w:left w:w="108" w:type="dxa"/>
              <w:right w:w="108" w:type="dxa"/>
            </w:tcMar>
            <w:vAlign w:val="center"/>
          </w:tcPr>
          <w:p w14:paraId="4C6DDE09">
            <w:pPr>
              <w:jc w:val="center"/>
              <w:rPr>
                <w:rFonts w:hint="default" w:ascii="Times New Roman" w:hAnsi="Times New Roman" w:cs="Times New Roman"/>
                <w:sz w:val="18"/>
                <w:szCs w:val="18"/>
              </w:rPr>
            </w:pPr>
            <w:r>
              <w:rPr>
                <w:rFonts w:hint="default" w:ascii="Times New Roman" w:hAnsi="Times New Roman" w:cs="Times New Roman"/>
                <w:sz w:val="18"/>
                <w:szCs w:val="18"/>
              </w:rPr>
              <w:t>wine</w:t>
            </w:r>
          </w:p>
        </w:tc>
        <w:tc>
          <w:tcPr>
            <w:tcW w:w="1038" w:type="dxa"/>
            <w:tcBorders>
              <w:top w:val="nil"/>
              <w:left w:val="nil"/>
              <w:bottom w:val="nil"/>
              <w:right w:val="nil"/>
            </w:tcBorders>
            <w:tcMar>
              <w:left w:w="108" w:type="dxa"/>
              <w:right w:w="108" w:type="dxa"/>
            </w:tcMar>
            <w:vAlign w:val="center"/>
          </w:tcPr>
          <w:p w14:paraId="2DEBD763">
            <w:pPr>
              <w:jc w:val="center"/>
              <w:rPr>
                <w:rFonts w:hint="default" w:ascii="Times New Roman" w:hAnsi="Times New Roman" w:cs="Times New Roman"/>
                <w:sz w:val="18"/>
                <w:szCs w:val="18"/>
              </w:rPr>
            </w:pPr>
            <w:r>
              <w:rPr>
                <w:rFonts w:hint="default" w:ascii="Times New Roman" w:hAnsi="Times New Roman" w:cs="Times New Roman"/>
                <w:sz w:val="18"/>
                <w:szCs w:val="18"/>
              </w:rPr>
              <w:t>96.62%</w:t>
            </w:r>
          </w:p>
        </w:tc>
        <w:tc>
          <w:tcPr>
            <w:tcW w:w="1038" w:type="dxa"/>
            <w:tcBorders>
              <w:top w:val="nil"/>
              <w:left w:val="nil"/>
              <w:bottom w:val="nil"/>
              <w:right w:val="nil"/>
            </w:tcBorders>
            <w:tcMar>
              <w:left w:w="108" w:type="dxa"/>
              <w:right w:w="108" w:type="dxa"/>
            </w:tcMar>
            <w:vAlign w:val="center"/>
          </w:tcPr>
          <w:p w14:paraId="4BB2BBD1">
            <w:pPr>
              <w:jc w:val="center"/>
              <w:rPr>
                <w:rFonts w:hint="default" w:ascii="Times New Roman" w:hAnsi="Times New Roman" w:cs="Times New Roman"/>
                <w:sz w:val="18"/>
                <w:szCs w:val="18"/>
              </w:rPr>
            </w:pPr>
            <w:r>
              <w:rPr>
                <w:rFonts w:hint="default" w:ascii="Times New Roman" w:hAnsi="Times New Roman" w:cs="Times New Roman"/>
                <w:b/>
                <w:sz w:val="18"/>
                <w:szCs w:val="18"/>
              </w:rPr>
              <w:t>98.30%</w:t>
            </w:r>
          </w:p>
        </w:tc>
        <w:tc>
          <w:tcPr>
            <w:tcW w:w="1038" w:type="dxa"/>
            <w:tcBorders>
              <w:top w:val="nil"/>
              <w:left w:val="nil"/>
              <w:bottom w:val="nil"/>
              <w:right w:val="nil"/>
            </w:tcBorders>
            <w:tcMar>
              <w:left w:w="108" w:type="dxa"/>
              <w:right w:w="108" w:type="dxa"/>
            </w:tcMar>
            <w:vAlign w:val="center"/>
          </w:tcPr>
          <w:p w14:paraId="22DC2C60">
            <w:pPr>
              <w:jc w:val="center"/>
              <w:rPr>
                <w:rFonts w:hint="default" w:ascii="Times New Roman" w:hAnsi="Times New Roman" w:cs="Times New Roman"/>
                <w:sz w:val="18"/>
                <w:szCs w:val="18"/>
              </w:rPr>
            </w:pPr>
            <w:r>
              <w:rPr>
                <w:rFonts w:hint="default" w:ascii="Times New Roman" w:hAnsi="Times New Roman" w:cs="Times New Roman"/>
                <w:sz w:val="18"/>
                <w:szCs w:val="18"/>
              </w:rPr>
              <w:t>97.75%</w:t>
            </w:r>
          </w:p>
        </w:tc>
        <w:tc>
          <w:tcPr>
            <w:tcW w:w="1038" w:type="dxa"/>
            <w:tcBorders>
              <w:top w:val="nil"/>
              <w:left w:val="nil"/>
              <w:bottom w:val="nil"/>
              <w:right w:val="nil"/>
            </w:tcBorders>
            <w:tcMar>
              <w:left w:w="108" w:type="dxa"/>
              <w:right w:w="108" w:type="dxa"/>
            </w:tcMar>
            <w:vAlign w:val="center"/>
          </w:tcPr>
          <w:p w14:paraId="739F247B">
            <w:pPr>
              <w:jc w:val="center"/>
              <w:rPr>
                <w:rFonts w:hint="default" w:ascii="Times New Roman" w:hAnsi="Times New Roman" w:cs="Times New Roman"/>
                <w:sz w:val="18"/>
                <w:szCs w:val="18"/>
              </w:rPr>
            </w:pPr>
            <w:r>
              <w:rPr>
                <w:rFonts w:hint="default" w:ascii="Times New Roman" w:hAnsi="Times New Roman" w:cs="Times New Roman"/>
                <w:sz w:val="18"/>
                <w:szCs w:val="18"/>
              </w:rPr>
              <w:t>94.38%</w:t>
            </w:r>
          </w:p>
        </w:tc>
        <w:tc>
          <w:tcPr>
            <w:tcW w:w="1038" w:type="dxa"/>
            <w:tcBorders>
              <w:top w:val="nil"/>
              <w:left w:val="nil"/>
              <w:bottom w:val="nil"/>
              <w:right w:val="nil"/>
            </w:tcBorders>
            <w:tcMar>
              <w:left w:w="108" w:type="dxa"/>
              <w:right w:w="108" w:type="dxa"/>
            </w:tcMar>
            <w:vAlign w:val="center"/>
          </w:tcPr>
          <w:p w14:paraId="3B477912">
            <w:pPr>
              <w:jc w:val="center"/>
              <w:rPr>
                <w:rFonts w:hint="default" w:ascii="Times New Roman" w:hAnsi="Times New Roman" w:cs="Times New Roman"/>
                <w:sz w:val="18"/>
                <w:szCs w:val="18"/>
              </w:rPr>
            </w:pPr>
            <w:r>
              <w:rPr>
                <w:rFonts w:hint="default" w:ascii="Times New Roman" w:hAnsi="Times New Roman" w:cs="Times New Roman"/>
                <w:sz w:val="18"/>
                <w:szCs w:val="18"/>
              </w:rPr>
              <w:t>94.38%</w:t>
            </w:r>
          </w:p>
        </w:tc>
        <w:tc>
          <w:tcPr>
            <w:tcW w:w="1038" w:type="dxa"/>
            <w:tcBorders>
              <w:top w:val="nil"/>
              <w:left w:val="nil"/>
              <w:bottom w:val="nil"/>
              <w:right w:val="nil"/>
            </w:tcBorders>
            <w:tcMar>
              <w:left w:w="108" w:type="dxa"/>
              <w:right w:w="108" w:type="dxa"/>
            </w:tcMar>
            <w:vAlign w:val="center"/>
          </w:tcPr>
          <w:p w14:paraId="3FFC8114">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91.00%</w:t>
            </w:r>
          </w:p>
        </w:tc>
        <w:tc>
          <w:tcPr>
            <w:tcW w:w="1038" w:type="dxa"/>
            <w:tcBorders>
              <w:top w:val="nil"/>
              <w:left w:val="nil"/>
              <w:bottom w:val="nil"/>
              <w:right w:val="nil"/>
            </w:tcBorders>
            <w:tcMar>
              <w:left w:w="108" w:type="dxa"/>
              <w:right w:w="108" w:type="dxa"/>
            </w:tcMar>
            <w:vAlign w:val="center"/>
          </w:tcPr>
          <w:p w14:paraId="54F0B86D">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91.00%</w:t>
            </w:r>
          </w:p>
        </w:tc>
      </w:tr>
      <w:tr w14:paraId="66890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8" w:type="dxa"/>
            <w:tcBorders>
              <w:top w:val="nil"/>
              <w:left w:val="nil"/>
              <w:bottom w:val="nil"/>
              <w:right w:val="nil"/>
            </w:tcBorders>
            <w:tcMar>
              <w:left w:w="108" w:type="dxa"/>
              <w:right w:w="108" w:type="dxa"/>
            </w:tcMar>
            <w:vAlign w:val="center"/>
          </w:tcPr>
          <w:p w14:paraId="7CF149AE">
            <w:pPr>
              <w:jc w:val="center"/>
              <w:rPr>
                <w:rFonts w:hint="default" w:ascii="Times New Roman" w:hAnsi="Times New Roman" w:cs="Times New Roman"/>
                <w:sz w:val="18"/>
                <w:szCs w:val="18"/>
              </w:rPr>
            </w:pPr>
            <w:r>
              <w:rPr>
                <w:rFonts w:hint="default" w:ascii="Times New Roman" w:hAnsi="Times New Roman" w:cs="Times New Roman"/>
                <w:sz w:val="18"/>
                <w:szCs w:val="18"/>
              </w:rPr>
              <w:t>iris</w:t>
            </w:r>
          </w:p>
        </w:tc>
        <w:tc>
          <w:tcPr>
            <w:tcW w:w="1038" w:type="dxa"/>
            <w:tcBorders>
              <w:top w:val="nil"/>
              <w:left w:val="nil"/>
              <w:bottom w:val="nil"/>
              <w:right w:val="nil"/>
            </w:tcBorders>
            <w:tcMar>
              <w:left w:w="108" w:type="dxa"/>
              <w:right w:w="108" w:type="dxa"/>
            </w:tcMar>
            <w:vAlign w:val="center"/>
          </w:tcPr>
          <w:p w14:paraId="4FA4986A">
            <w:pPr>
              <w:jc w:val="center"/>
              <w:rPr>
                <w:rFonts w:hint="default" w:ascii="Times New Roman" w:hAnsi="Times New Roman" w:cs="Times New Roman"/>
                <w:sz w:val="18"/>
                <w:szCs w:val="18"/>
              </w:rPr>
            </w:pPr>
            <w:r>
              <w:rPr>
                <w:rFonts w:hint="default" w:ascii="Times New Roman" w:hAnsi="Times New Roman" w:cs="Times New Roman"/>
                <w:color w:val="FF0000"/>
                <w:sz w:val="18"/>
                <w:szCs w:val="18"/>
              </w:rPr>
              <w:t>93.77%</w:t>
            </w:r>
          </w:p>
        </w:tc>
        <w:tc>
          <w:tcPr>
            <w:tcW w:w="1038" w:type="dxa"/>
            <w:tcBorders>
              <w:top w:val="nil"/>
              <w:left w:val="nil"/>
              <w:bottom w:val="nil"/>
              <w:right w:val="nil"/>
            </w:tcBorders>
            <w:tcMar>
              <w:left w:w="108" w:type="dxa"/>
              <w:right w:w="108" w:type="dxa"/>
            </w:tcMar>
            <w:vAlign w:val="center"/>
          </w:tcPr>
          <w:p w14:paraId="7877EC40">
            <w:pPr>
              <w:jc w:val="center"/>
              <w:rPr>
                <w:rFonts w:hint="default" w:ascii="Times New Roman" w:hAnsi="Times New Roman" w:cs="Times New Roman"/>
                <w:sz w:val="18"/>
                <w:szCs w:val="18"/>
              </w:rPr>
            </w:pPr>
            <w:r>
              <w:rPr>
                <w:rFonts w:hint="default" w:ascii="Times New Roman" w:hAnsi="Times New Roman" w:cs="Times New Roman"/>
                <w:color w:val="FF0000"/>
                <w:sz w:val="18"/>
                <w:szCs w:val="18"/>
              </w:rPr>
              <w:t>93.77%</w:t>
            </w:r>
          </w:p>
        </w:tc>
        <w:tc>
          <w:tcPr>
            <w:tcW w:w="1038" w:type="dxa"/>
            <w:tcBorders>
              <w:top w:val="nil"/>
              <w:left w:val="nil"/>
              <w:bottom w:val="nil"/>
              <w:right w:val="nil"/>
            </w:tcBorders>
            <w:tcMar>
              <w:left w:w="108" w:type="dxa"/>
              <w:right w:w="108" w:type="dxa"/>
            </w:tcMar>
            <w:vAlign w:val="center"/>
          </w:tcPr>
          <w:p w14:paraId="2BAF59F9">
            <w:pPr>
              <w:jc w:val="center"/>
              <w:rPr>
                <w:rFonts w:hint="default" w:ascii="Times New Roman" w:hAnsi="Times New Roman" w:cs="Times New Roman"/>
                <w:sz w:val="18"/>
                <w:szCs w:val="18"/>
              </w:rPr>
            </w:pPr>
            <w:r>
              <w:rPr>
                <w:rFonts w:hint="default" w:ascii="Times New Roman" w:hAnsi="Times New Roman" w:cs="Times New Roman"/>
                <w:sz w:val="18"/>
                <w:szCs w:val="18"/>
              </w:rPr>
              <w:t>94.47%</w:t>
            </w:r>
          </w:p>
        </w:tc>
        <w:tc>
          <w:tcPr>
            <w:tcW w:w="1038" w:type="dxa"/>
            <w:tcBorders>
              <w:top w:val="nil"/>
              <w:left w:val="nil"/>
              <w:bottom w:val="nil"/>
              <w:right w:val="nil"/>
            </w:tcBorders>
            <w:tcMar>
              <w:left w:w="108" w:type="dxa"/>
              <w:right w:w="108" w:type="dxa"/>
            </w:tcMar>
            <w:vAlign w:val="center"/>
          </w:tcPr>
          <w:p w14:paraId="011B6FB7">
            <w:pPr>
              <w:jc w:val="center"/>
              <w:rPr>
                <w:rFonts w:hint="default" w:ascii="Times New Roman" w:hAnsi="Times New Roman" w:cs="Times New Roman"/>
                <w:sz w:val="18"/>
                <w:szCs w:val="18"/>
              </w:rPr>
            </w:pPr>
            <w:r>
              <w:rPr>
                <w:rFonts w:hint="default" w:ascii="Times New Roman" w:hAnsi="Times New Roman" w:cs="Times New Roman"/>
                <w:b/>
                <w:sz w:val="18"/>
                <w:szCs w:val="18"/>
              </w:rPr>
              <w:t>96.57%</w:t>
            </w:r>
          </w:p>
        </w:tc>
        <w:tc>
          <w:tcPr>
            <w:tcW w:w="1038" w:type="dxa"/>
            <w:tcBorders>
              <w:top w:val="nil"/>
              <w:left w:val="nil"/>
              <w:bottom w:val="nil"/>
              <w:right w:val="nil"/>
            </w:tcBorders>
            <w:tcMar>
              <w:left w:w="108" w:type="dxa"/>
              <w:right w:w="108" w:type="dxa"/>
            </w:tcMar>
            <w:vAlign w:val="center"/>
          </w:tcPr>
          <w:p w14:paraId="1499732F">
            <w:pPr>
              <w:jc w:val="center"/>
              <w:rPr>
                <w:rFonts w:hint="default" w:ascii="Times New Roman" w:hAnsi="Times New Roman" w:cs="Times New Roman"/>
                <w:sz w:val="18"/>
                <w:szCs w:val="18"/>
              </w:rPr>
            </w:pPr>
            <w:r>
              <w:rPr>
                <w:rFonts w:hint="default" w:ascii="Times New Roman" w:hAnsi="Times New Roman" w:cs="Times New Roman"/>
                <w:b/>
                <w:sz w:val="18"/>
                <w:szCs w:val="18"/>
              </w:rPr>
              <w:t>96.57%</w:t>
            </w:r>
          </w:p>
        </w:tc>
        <w:tc>
          <w:tcPr>
            <w:tcW w:w="1038" w:type="dxa"/>
            <w:tcBorders>
              <w:top w:val="nil"/>
              <w:left w:val="nil"/>
              <w:bottom w:val="nil"/>
              <w:right w:val="nil"/>
            </w:tcBorders>
            <w:tcMar>
              <w:left w:w="108" w:type="dxa"/>
              <w:right w:w="108" w:type="dxa"/>
            </w:tcMar>
            <w:vAlign w:val="center"/>
          </w:tcPr>
          <w:p w14:paraId="5DE4924A">
            <w:pPr>
              <w:jc w:val="center"/>
              <w:rPr>
                <w:rFonts w:hint="default" w:ascii="Times New Roman" w:hAnsi="Times New Roman" w:cs="Times New Roman"/>
                <w:sz w:val="18"/>
                <w:szCs w:val="18"/>
              </w:rPr>
            </w:pPr>
            <w:r>
              <w:rPr>
                <w:rFonts w:hint="default" w:ascii="Times New Roman" w:hAnsi="Times New Roman" w:cs="Times New Roman"/>
                <w:b/>
                <w:sz w:val="18"/>
                <w:szCs w:val="18"/>
              </w:rPr>
              <w:t>96.57%</w:t>
            </w:r>
          </w:p>
        </w:tc>
        <w:tc>
          <w:tcPr>
            <w:tcW w:w="1038" w:type="dxa"/>
            <w:tcBorders>
              <w:top w:val="nil"/>
              <w:left w:val="nil"/>
              <w:bottom w:val="nil"/>
              <w:right w:val="nil"/>
            </w:tcBorders>
            <w:tcMar>
              <w:left w:w="108" w:type="dxa"/>
              <w:right w:w="108" w:type="dxa"/>
            </w:tcMar>
            <w:vAlign w:val="center"/>
          </w:tcPr>
          <w:p w14:paraId="24CCF96A">
            <w:pPr>
              <w:jc w:val="center"/>
              <w:rPr>
                <w:rFonts w:hint="default" w:ascii="Times New Roman" w:hAnsi="Times New Roman" w:cs="Times New Roman"/>
                <w:sz w:val="18"/>
                <w:szCs w:val="18"/>
              </w:rPr>
            </w:pPr>
            <w:r>
              <w:rPr>
                <w:rFonts w:hint="default" w:ascii="Times New Roman" w:hAnsi="Times New Roman" w:cs="Times New Roman"/>
                <w:b/>
                <w:sz w:val="18"/>
                <w:szCs w:val="18"/>
              </w:rPr>
              <w:t>96.57%</w:t>
            </w:r>
          </w:p>
        </w:tc>
      </w:tr>
      <w:tr w14:paraId="0D6CA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8" w:type="dxa"/>
            <w:tcBorders>
              <w:top w:val="nil"/>
              <w:left w:val="nil"/>
              <w:bottom w:val="nil"/>
              <w:right w:val="nil"/>
            </w:tcBorders>
            <w:tcMar>
              <w:left w:w="108" w:type="dxa"/>
              <w:right w:w="108" w:type="dxa"/>
            </w:tcMar>
            <w:vAlign w:val="center"/>
          </w:tcPr>
          <w:p w14:paraId="3315501B">
            <w:pPr>
              <w:jc w:val="center"/>
              <w:rPr>
                <w:rFonts w:hint="default" w:ascii="Times New Roman" w:hAnsi="Times New Roman" w:cs="Times New Roman"/>
                <w:sz w:val="18"/>
                <w:szCs w:val="18"/>
              </w:rPr>
            </w:pPr>
            <w:r>
              <w:rPr>
                <w:rFonts w:hint="default" w:ascii="Times New Roman" w:hAnsi="Times New Roman" w:cs="Times New Roman"/>
                <w:sz w:val="18"/>
                <w:szCs w:val="18"/>
              </w:rPr>
              <w:t>synthetic_easy</w:t>
            </w:r>
          </w:p>
        </w:tc>
        <w:tc>
          <w:tcPr>
            <w:tcW w:w="1038" w:type="dxa"/>
            <w:tcBorders>
              <w:top w:val="nil"/>
              <w:left w:val="nil"/>
              <w:bottom w:val="nil"/>
              <w:right w:val="nil"/>
            </w:tcBorders>
            <w:tcMar>
              <w:left w:w="108" w:type="dxa"/>
              <w:right w:w="108" w:type="dxa"/>
            </w:tcMar>
            <w:vAlign w:val="center"/>
          </w:tcPr>
          <w:p w14:paraId="53AEF8B8">
            <w:pPr>
              <w:jc w:val="center"/>
              <w:rPr>
                <w:rFonts w:hint="default" w:ascii="Times New Roman" w:hAnsi="Times New Roman" w:cs="Times New Roman"/>
                <w:sz w:val="18"/>
                <w:szCs w:val="18"/>
              </w:rPr>
            </w:pPr>
            <w:r>
              <w:rPr>
                <w:rFonts w:hint="default" w:ascii="Times New Roman" w:hAnsi="Times New Roman" w:cs="Times New Roman"/>
                <w:b/>
                <w:sz w:val="18"/>
                <w:szCs w:val="18"/>
              </w:rPr>
              <w:t>93.41%</w:t>
            </w:r>
          </w:p>
        </w:tc>
        <w:tc>
          <w:tcPr>
            <w:tcW w:w="1038" w:type="dxa"/>
            <w:tcBorders>
              <w:top w:val="nil"/>
              <w:left w:val="nil"/>
              <w:bottom w:val="nil"/>
              <w:right w:val="nil"/>
            </w:tcBorders>
            <w:tcMar>
              <w:left w:w="108" w:type="dxa"/>
              <w:right w:w="108" w:type="dxa"/>
            </w:tcMar>
            <w:vAlign w:val="center"/>
          </w:tcPr>
          <w:p w14:paraId="7A888DAC">
            <w:pPr>
              <w:jc w:val="center"/>
              <w:rPr>
                <w:rFonts w:hint="default" w:ascii="Times New Roman" w:hAnsi="Times New Roman" w:cs="Times New Roman"/>
                <w:sz w:val="18"/>
                <w:szCs w:val="18"/>
              </w:rPr>
            </w:pPr>
            <w:r>
              <w:rPr>
                <w:rFonts w:hint="default" w:ascii="Times New Roman" w:hAnsi="Times New Roman" w:cs="Times New Roman"/>
                <w:sz w:val="18"/>
                <w:szCs w:val="18"/>
              </w:rPr>
              <w:t>93.26%</w:t>
            </w:r>
          </w:p>
        </w:tc>
        <w:tc>
          <w:tcPr>
            <w:tcW w:w="1038" w:type="dxa"/>
            <w:tcBorders>
              <w:top w:val="nil"/>
              <w:left w:val="nil"/>
              <w:bottom w:val="nil"/>
              <w:right w:val="nil"/>
            </w:tcBorders>
            <w:tcMar>
              <w:left w:w="108" w:type="dxa"/>
              <w:right w:w="108" w:type="dxa"/>
            </w:tcMar>
            <w:vAlign w:val="center"/>
          </w:tcPr>
          <w:p w14:paraId="63AFEFBA">
            <w:pPr>
              <w:jc w:val="center"/>
              <w:rPr>
                <w:rFonts w:hint="default" w:ascii="Times New Roman" w:hAnsi="Times New Roman" w:cs="Times New Roman"/>
                <w:sz w:val="18"/>
                <w:szCs w:val="18"/>
              </w:rPr>
            </w:pPr>
            <w:r>
              <w:rPr>
                <w:rFonts w:hint="default" w:ascii="Times New Roman" w:hAnsi="Times New Roman" w:cs="Times New Roman"/>
                <w:sz w:val="18"/>
                <w:szCs w:val="18"/>
              </w:rPr>
              <w:t>91.11%</w:t>
            </w:r>
          </w:p>
        </w:tc>
        <w:tc>
          <w:tcPr>
            <w:tcW w:w="1038" w:type="dxa"/>
            <w:tcBorders>
              <w:top w:val="nil"/>
              <w:left w:val="nil"/>
              <w:bottom w:val="nil"/>
              <w:right w:val="nil"/>
            </w:tcBorders>
            <w:tcMar>
              <w:left w:w="108" w:type="dxa"/>
              <w:right w:w="108" w:type="dxa"/>
            </w:tcMar>
            <w:vAlign w:val="center"/>
          </w:tcPr>
          <w:p w14:paraId="6F8C904E">
            <w:pPr>
              <w:jc w:val="center"/>
              <w:rPr>
                <w:rFonts w:hint="default" w:ascii="Times New Roman" w:hAnsi="Times New Roman" w:cs="Times New Roman"/>
                <w:sz w:val="18"/>
                <w:szCs w:val="18"/>
              </w:rPr>
            </w:pPr>
            <w:r>
              <w:rPr>
                <w:rFonts w:hint="default" w:ascii="Times New Roman" w:hAnsi="Times New Roman" w:cs="Times New Roman"/>
                <w:sz w:val="18"/>
                <w:szCs w:val="18"/>
              </w:rPr>
              <w:t>90.61%</w:t>
            </w:r>
          </w:p>
        </w:tc>
        <w:tc>
          <w:tcPr>
            <w:tcW w:w="1038" w:type="dxa"/>
            <w:tcBorders>
              <w:top w:val="nil"/>
              <w:left w:val="nil"/>
              <w:bottom w:val="nil"/>
              <w:right w:val="nil"/>
            </w:tcBorders>
            <w:tcMar>
              <w:left w:w="108" w:type="dxa"/>
              <w:right w:w="108" w:type="dxa"/>
            </w:tcMar>
            <w:vAlign w:val="center"/>
          </w:tcPr>
          <w:p w14:paraId="7E88E317">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89.86%</w:t>
            </w:r>
          </w:p>
        </w:tc>
        <w:tc>
          <w:tcPr>
            <w:tcW w:w="1038" w:type="dxa"/>
            <w:tcBorders>
              <w:top w:val="nil"/>
              <w:left w:val="nil"/>
              <w:bottom w:val="nil"/>
              <w:right w:val="nil"/>
            </w:tcBorders>
            <w:tcMar>
              <w:left w:w="108" w:type="dxa"/>
              <w:right w:w="108" w:type="dxa"/>
            </w:tcMar>
            <w:vAlign w:val="center"/>
          </w:tcPr>
          <w:p w14:paraId="647CD2C7">
            <w:pPr>
              <w:jc w:val="center"/>
              <w:rPr>
                <w:rFonts w:hint="default" w:ascii="Times New Roman" w:hAnsi="Times New Roman" w:cs="Times New Roman"/>
                <w:sz w:val="18"/>
                <w:szCs w:val="18"/>
              </w:rPr>
            </w:pPr>
            <w:r>
              <w:rPr>
                <w:rFonts w:hint="default" w:ascii="Times New Roman" w:hAnsi="Times New Roman" w:cs="Times New Roman"/>
                <w:sz w:val="18"/>
                <w:szCs w:val="18"/>
              </w:rPr>
              <w:t>90.21%</w:t>
            </w:r>
          </w:p>
        </w:tc>
        <w:tc>
          <w:tcPr>
            <w:tcW w:w="1038" w:type="dxa"/>
            <w:tcBorders>
              <w:top w:val="nil"/>
              <w:left w:val="nil"/>
              <w:bottom w:val="nil"/>
              <w:right w:val="nil"/>
            </w:tcBorders>
            <w:tcMar>
              <w:left w:w="108" w:type="dxa"/>
              <w:right w:w="108" w:type="dxa"/>
            </w:tcMar>
            <w:vAlign w:val="center"/>
          </w:tcPr>
          <w:p w14:paraId="23AF0C03">
            <w:pPr>
              <w:jc w:val="center"/>
              <w:rPr>
                <w:rFonts w:hint="default" w:ascii="Times New Roman" w:hAnsi="Times New Roman" w:cs="Times New Roman"/>
                <w:sz w:val="18"/>
                <w:szCs w:val="18"/>
              </w:rPr>
            </w:pPr>
            <w:r>
              <w:rPr>
                <w:rFonts w:hint="default" w:ascii="Times New Roman" w:hAnsi="Times New Roman" w:cs="Times New Roman"/>
                <w:sz w:val="18"/>
                <w:szCs w:val="18"/>
              </w:rPr>
              <w:t>90.01%</w:t>
            </w:r>
          </w:p>
        </w:tc>
      </w:tr>
      <w:tr w14:paraId="04304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8" w:type="dxa"/>
            <w:tcBorders>
              <w:top w:val="nil"/>
              <w:left w:val="nil"/>
              <w:bottom w:val="nil"/>
              <w:right w:val="nil"/>
            </w:tcBorders>
            <w:tcMar>
              <w:left w:w="108" w:type="dxa"/>
              <w:right w:w="108" w:type="dxa"/>
            </w:tcMar>
            <w:vAlign w:val="center"/>
          </w:tcPr>
          <w:p w14:paraId="1B99AFA5">
            <w:pPr>
              <w:jc w:val="center"/>
              <w:rPr>
                <w:rFonts w:hint="default" w:ascii="Times New Roman" w:hAnsi="Times New Roman" w:cs="Times New Roman"/>
                <w:sz w:val="18"/>
                <w:szCs w:val="18"/>
              </w:rPr>
            </w:pPr>
            <w:r>
              <w:rPr>
                <w:rFonts w:hint="default" w:ascii="Times New Roman" w:hAnsi="Times New Roman" w:cs="Times New Roman"/>
                <w:sz w:val="18"/>
                <w:szCs w:val="18"/>
              </w:rPr>
              <w:t>synthetic_noisy</w:t>
            </w:r>
          </w:p>
        </w:tc>
        <w:tc>
          <w:tcPr>
            <w:tcW w:w="1038" w:type="dxa"/>
            <w:tcBorders>
              <w:top w:val="nil"/>
              <w:left w:val="nil"/>
              <w:bottom w:val="nil"/>
              <w:right w:val="nil"/>
            </w:tcBorders>
            <w:tcMar>
              <w:left w:w="108" w:type="dxa"/>
              <w:right w:w="108" w:type="dxa"/>
            </w:tcMar>
            <w:vAlign w:val="center"/>
          </w:tcPr>
          <w:p w14:paraId="71F41578">
            <w:pPr>
              <w:jc w:val="center"/>
              <w:rPr>
                <w:rFonts w:hint="default" w:ascii="Times New Roman" w:hAnsi="Times New Roman" w:cs="Times New Roman"/>
                <w:sz w:val="18"/>
                <w:szCs w:val="18"/>
              </w:rPr>
            </w:pPr>
            <w:r>
              <w:rPr>
                <w:rFonts w:hint="default" w:ascii="Times New Roman" w:hAnsi="Times New Roman" w:cs="Times New Roman"/>
                <w:sz w:val="18"/>
                <w:szCs w:val="18"/>
              </w:rPr>
              <w:t>82.76%</w:t>
            </w:r>
          </w:p>
        </w:tc>
        <w:tc>
          <w:tcPr>
            <w:tcW w:w="1038" w:type="dxa"/>
            <w:tcBorders>
              <w:top w:val="nil"/>
              <w:left w:val="nil"/>
              <w:bottom w:val="nil"/>
              <w:right w:val="nil"/>
            </w:tcBorders>
            <w:tcMar>
              <w:left w:w="108" w:type="dxa"/>
              <w:right w:w="108" w:type="dxa"/>
            </w:tcMar>
            <w:vAlign w:val="center"/>
          </w:tcPr>
          <w:p w14:paraId="3BE89634">
            <w:pPr>
              <w:jc w:val="center"/>
              <w:rPr>
                <w:rFonts w:hint="default" w:ascii="Times New Roman" w:hAnsi="Times New Roman" w:cs="Times New Roman"/>
                <w:sz w:val="18"/>
                <w:szCs w:val="18"/>
              </w:rPr>
            </w:pPr>
            <w:r>
              <w:rPr>
                <w:rFonts w:hint="default" w:ascii="Times New Roman" w:hAnsi="Times New Roman" w:cs="Times New Roman"/>
                <w:sz w:val="18"/>
                <w:szCs w:val="18"/>
              </w:rPr>
              <w:t>82.56%</w:t>
            </w:r>
          </w:p>
        </w:tc>
        <w:tc>
          <w:tcPr>
            <w:tcW w:w="1038" w:type="dxa"/>
            <w:tcBorders>
              <w:top w:val="nil"/>
              <w:left w:val="nil"/>
              <w:bottom w:val="nil"/>
              <w:right w:val="nil"/>
            </w:tcBorders>
            <w:tcMar>
              <w:left w:w="108" w:type="dxa"/>
              <w:right w:w="108" w:type="dxa"/>
            </w:tcMar>
            <w:vAlign w:val="center"/>
          </w:tcPr>
          <w:p w14:paraId="64D71B3C">
            <w:pPr>
              <w:jc w:val="center"/>
              <w:rPr>
                <w:rFonts w:hint="default" w:ascii="Times New Roman" w:hAnsi="Times New Roman" w:cs="Times New Roman"/>
                <w:sz w:val="18"/>
                <w:szCs w:val="18"/>
              </w:rPr>
            </w:pPr>
            <w:r>
              <w:rPr>
                <w:rFonts w:hint="default" w:ascii="Times New Roman" w:hAnsi="Times New Roman" w:cs="Times New Roman"/>
                <w:b/>
                <w:sz w:val="18"/>
                <w:szCs w:val="18"/>
              </w:rPr>
              <w:t>85.06%</w:t>
            </w:r>
          </w:p>
        </w:tc>
        <w:tc>
          <w:tcPr>
            <w:tcW w:w="1038" w:type="dxa"/>
            <w:tcBorders>
              <w:top w:val="nil"/>
              <w:left w:val="nil"/>
              <w:bottom w:val="nil"/>
              <w:right w:val="nil"/>
            </w:tcBorders>
            <w:tcMar>
              <w:left w:w="108" w:type="dxa"/>
              <w:right w:w="108" w:type="dxa"/>
            </w:tcMar>
            <w:vAlign w:val="center"/>
          </w:tcPr>
          <w:p w14:paraId="2B3CBE8A">
            <w:pPr>
              <w:jc w:val="center"/>
              <w:rPr>
                <w:rFonts w:hint="default" w:ascii="Times New Roman" w:hAnsi="Times New Roman" w:cs="Times New Roman"/>
                <w:sz w:val="18"/>
                <w:szCs w:val="18"/>
              </w:rPr>
            </w:pPr>
            <w:r>
              <w:rPr>
                <w:rFonts w:hint="default" w:ascii="Times New Roman" w:hAnsi="Times New Roman" w:cs="Times New Roman"/>
                <w:sz w:val="18"/>
                <w:szCs w:val="18"/>
              </w:rPr>
              <w:t>82.76%</w:t>
            </w:r>
          </w:p>
        </w:tc>
        <w:tc>
          <w:tcPr>
            <w:tcW w:w="1038" w:type="dxa"/>
            <w:tcBorders>
              <w:top w:val="nil"/>
              <w:left w:val="nil"/>
              <w:bottom w:val="nil"/>
              <w:right w:val="nil"/>
            </w:tcBorders>
            <w:tcMar>
              <w:left w:w="108" w:type="dxa"/>
              <w:right w:w="108" w:type="dxa"/>
            </w:tcMar>
            <w:vAlign w:val="center"/>
          </w:tcPr>
          <w:p w14:paraId="546683A1">
            <w:pPr>
              <w:jc w:val="center"/>
              <w:rPr>
                <w:rFonts w:hint="default" w:ascii="Times New Roman" w:hAnsi="Times New Roman" w:cs="Times New Roman"/>
                <w:sz w:val="18"/>
                <w:szCs w:val="18"/>
              </w:rPr>
            </w:pPr>
            <w:r>
              <w:rPr>
                <w:rFonts w:hint="default" w:ascii="Times New Roman" w:hAnsi="Times New Roman" w:cs="Times New Roman"/>
                <w:sz w:val="18"/>
                <w:szCs w:val="18"/>
              </w:rPr>
              <w:t>82.46%</w:t>
            </w:r>
          </w:p>
        </w:tc>
        <w:tc>
          <w:tcPr>
            <w:tcW w:w="1038" w:type="dxa"/>
            <w:tcBorders>
              <w:top w:val="nil"/>
              <w:left w:val="nil"/>
              <w:bottom w:val="nil"/>
              <w:right w:val="nil"/>
            </w:tcBorders>
            <w:tcMar>
              <w:left w:w="108" w:type="dxa"/>
              <w:right w:w="108" w:type="dxa"/>
            </w:tcMar>
            <w:vAlign w:val="center"/>
          </w:tcPr>
          <w:p w14:paraId="7BD4ACF9">
            <w:pPr>
              <w:jc w:val="center"/>
              <w:rPr>
                <w:rFonts w:hint="default" w:ascii="Times New Roman" w:hAnsi="Times New Roman" w:cs="Times New Roman"/>
                <w:sz w:val="18"/>
                <w:szCs w:val="18"/>
              </w:rPr>
            </w:pPr>
            <w:r>
              <w:rPr>
                <w:rFonts w:hint="default" w:ascii="Times New Roman" w:hAnsi="Times New Roman" w:cs="Times New Roman"/>
                <w:sz w:val="18"/>
                <w:szCs w:val="18"/>
              </w:rPr>
              <w:t>82.76%</w:t>
            </w:r>
          </w:p>
        </w:tc>
        <w:tc>
          <w:tcPr>
            <w:tcW w:w="1038" w:type="dxa"/>
            <w:tcBorders>
              <w:top w:val="nil"/>
              <w:left w:val="nil"/>
              <w:bottom w:val="nil"/>
              <w:right w:val="nil"/>
            </w:tcBorders>
            <w:tcMar>
              <w:left w:w="108" w:type="dxa"/>
              <w:right w:w="108" w:type="dxa"/>
            </w:tcMar>
            <w:vAlign w:val="center"/>
          </w:tcPr>
          <w:p w14:paraId="28FCC578">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82.06%</w:t>
            </w:r>
          </w:p>
        </w:tc>
      </w:tr>
      <w:tr w14:paraId="668A1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8" w:type="dxa"/>
            <w:tcBorders>
              <w:top w:val="nil"/>
              <w:left w:val="nil"/>
              <w:bottom w:val="nil"/>
              <w:right w:val="nil"/>
            </w:tcBorders>
            <w:tcMar>
              <w:left w:w="108" w:type="dxa"/>
              <w:right w:w="108" w:type="dxa"/>
            </w:tcMar>
            <w:vAlign w:val="center"/>
          </w:tcPr>
          <w:p w14:paraId="4C1C2CEF">
            <w:pPr>
              <w:jc w:val="center"/>
              <w:rPr>
                <w:rFonts w:hint="default" w:ascii="Times New Roman" w:hAnsi="Times New Roman" w:cs="Times New Roman"/>
                <w:sz w:val="18"/>
                <w:szCs w:val="18"/>
              </w:rPr>
            </w:pPr>
            <w:r>
              <w:rPr>
                <w:rFonts w:hint="default" w:ascii="Times New Roman" w:hAnsi="Times New Roman" w:cs="Times New Roman"/>
                <w:sz w:val="18"/>
                <w:szCs w:val="18"/>
              </w:rPr>
              <w:t>synthetic_small</w:t>
            </w:r>
          </w:p>
        </w:tc>
        <w:tc>
          <w:tcPr>
            <w:tcW w:w="1038" w:type="dxa"/>
            <w:tcBorders>
              <w:top w:val="nil"/>
              <w:left w:val="nil"/>
              <w:bottom w:val="nil"/>
              <w:right w:val="nil"/>
            </w:tcBorders>
            <w:tcMar>
              <w:left w:w="108" w:type="dxa"/>
              <w:right w:w="108" w:type="dxa"/>
            </w:tcMar>
            <w:vAlign w:val="center"/>
          </w:tcPr>
          <w:p w14:paraId="6FF49953">
            <w:pPr>
              <w:jc w:val="center"/>
              <w:rPr>
                <w:rFonts w:hint="default" w:ascii="Times New Roman" w:hAnsi="Times New Roman" w:cs="Times New Roman"/>
                <w:sz w:val="18"/>
                <w:szCs w:val="18"/>
              </w:rPr>
            </w:pPr>
            <w:r>
              <w:rPr>
                <w:rFonts w:hint="default" w:ascii="Times New Roman" w:hAnsi="Times New Roman" w:cs="Times New Roman"/>
                <w:b/>
                <w:sz w:val="18"/>
                <w:szCs w:val="18"/>
              </w:rPr>
              <w:t>86.29%</w:t>
            </w:r>
          </w:p>
        </w:tc>
        <w:tc>
          <w:tcPr>
            <w:tcW w:w="1038" w:type="dxa"/>
            <w:tcBorders>
              <w:top w:val="nil"/>
              <w:left w:val="nil"/>
              <w:bottom w:val="nil"/>
              <w:right w:val="nil"/>
            </w:tcBorders>
            <w:tcMar>
              <w:left w:w="108" w:type="dxa"/>
              <w:right w:w="108" w:type="dxa"/>
            </w:tcMar>
            <w:vAlign w:val="center"/>
          </w:tcPr>
          <w:p w14:paraId="15AAF074">
            <w:pPr>
              <w:jc w:val="center"/>
              <w:rPr>
                <w:rFonts w:hint="default" w:ascii="Times New Roman" w:hAnsi="Times New Roman" w:cs="Times New Roman"/>
                <w:sz w:val="18"/>
                <w:szCs w:val="18"/>
              </w:rPr>
            </w:pPr>
            <w:r>
              <w:rPr>
                <w:rFonts w:hint="default" w:ascii="Times New Roman" w:hAnsi="Times New Roman" w:cs="Times New Roman"/>
                <w:sz w:val="18"/>
                <w:szCs w:val="18"/>
              </w:rPr>
              <w:t>82.29%</w:t>
            </w:r>
          </w:p>
        </w:tc>
        <w:tc>
          <w:tcPr>
            <w:tcW w:w="1038" w:type="dxa"/>
            <w:tcBorders>
              <w:top w:val="nil"/>
              <w:left w:val="nil"/>
              <w:bottom w:val="nil"/>
              <w:right w:val="nil"/>
            </w:tcBorders>
            <w:tcMar>
              <w:left w:w="108" w:type="dxa"/>
              <w:right w:w="108" w:type="dxa"/>
            </w:tcMar>
            <w:vAlign w:val="center"/>
          </w:tcPr>
          <w:p w14:paraId="59D749D0">
            <w:pPr>
              <w:jc w:val="center"/>
              <w:rPr>
                <w:rFonts w:hint="default" w:ascii="Times New Roman" w:hAnsi="Times New Roman" w:cs="Times New Roman"/>
                <w:sz w:val="18"/>
                <w:szCs w:val="18"/>
              </w:rPr>
            </w:pPr>
            <w:r>
              <w:rPr>
                <w:rFonts w:hint="default" w:ascii="Times New Roman" w:hAnsi="Times New Roman" w:cs="Times New Roman"/>
                <w:sz w:val="18"/>
                <w:szCs w:val="18"/>
              </w:rPr>
              <w:t>83.29%</w:t>
            </w:r>
          </w:p>
        </w:tc>
        <w:tc>
          <w:tcPr>
            <w:tcW w:w="1038" w:type="dxa"/>
            <w:tcBorders>
              <w:top w:val="nil"/>
              <w:left w:val="nil"/>
              <w:bottom w:val="nil"/>
              <w:right w:val="nil"/>
            </w:tcBorders>
            <w:tcMar>
              <w:left w:w="108" w:type="dxa"/>
              <w:right w:w="108" w:type="dxa"/>
            </w:tcMar>
            <w:vAlign w:val="center"/>
          </w:tcPr>
          <w:p w14:paraId="333788D4">
            <w:pPr>
              <w:jc w:val="center"/>
              <w:rPr>
                <w:rFonts w:hint="default" w:ascii="Times New Roman" w:hAnsi="Times New Roman" w:cs="Times New Roman"/>
                <w:sz w:val="18"/>
                <w:szCs w:val="18"/>
              </w:rPr>
            </w:pPr>
            <w:r>
              <w:rPr>
                <w:rFonts w:hint="default" w:ascii="Times New Roman" w:hAnsi="Times New Roman" w:cs="Times New Roman"/>
                <w:sz w:val="18"/>
                <w:szCs w:val="18"/>
              </w:rPr>
              <w:t>79.29%</w:t>
            </w:r>
          </w:p>
        </w:tc>
        <w:tc>
          <w:tcPr>
            <w:tcW w:w="1038" w:type="dxa"/>
            <w:tcBorders>
              <w:top w:val="nil"/>
              <w:left w:val="nil"/>
              <w:bottom w:val="nil"/>
              <w:right w:val="nil"/>
            </w:tcBorders>
            <w:tcMar>
              <w:left w:w="108" w:type="dxa"/>
              <w:right w:w="108" w:type="dxa"/>
            </w:tcMar>
            <w:vAlign w:val="center"/>
          </w:tcPr>
          <w:p w14:paraId="748905CE">
            <w:pPr>
              <w:jc w:val="center"/>
              <w:rPr>
                <w:rFonts w:hint="default" w:ascii="Times New Roman" w:hAnsi="Times New Roman" w:cs="Times New Roman"/>
                <w:sz w:val="18"/>
                <w:szCs w:val="18"/>
              </w:rPr>
            </w:pPr>
            <w:r>
              <w:rPr>
                <w:rFonts w:hint="default" w:ascii="Times New Roman" w:hAnsi="Times New Roman" w:cs="Times New Roman"/>
                <w:sz w:val="18"/>
                <w:szCs w:val="18"/>
              </w:rPr>
              <w:t>79.29%</w:t>
            </w:r>
          </w:p>
        </w:tc>
        <w:tc>
          <w:tcPr>
            <w:tcW w:w="1038" w:type="dxa"/>
            <w:tcBorders>
              <w:top w:val="nil"/>
              <w:left w:val="nil"/>
              <w:bottom w:val="nil"/>
              <w:right w:val="nil"/>
            </w:tcBorders>
            <w:tcMar>
              <w:left w:w="108" w:type="dxa"/>
              <w:right w:w="108" w:type="dxa"/>
            </w:tcMar>
            <w:vAlign w:val="center"/>
          </w:tcPr>
          <w:p w14:paraId="47B0930A">
            <w:pPr>
              <w:jc w:val="center"/>
              <w:rPr>
                <w:rFonts w:hint="default" w:ascii="Times New Roman" w:hAnsi="Times New Roman" w:cs="Times New Roman"/>
                <w:sz w:val="18"/>
                <w:szCs w:val="18"/>
              </w:rPr>
            </w:pPr>
            <w:r>
              <w:rPr>
                <w:rFonts w:hint="default" w:ascii="Times New Roman" w:hAnsi="Times New Roman" w:cs="Times New Roman"/>
                <w:sz w:val="18"/>
                <w:szCs w:val="18"/>
              </w:rPr>
              <w:t>80.96%</w:t>
            </w:r>
          </w:p>
        </w:tc>
        <w:tc>
          <w:tcPr>
            <w:tcW w:w="1038" w:type="dxa"/>
            <w:tcBorders>
              <w:top w:val="nil"/>
              <w:left w:val="nil"/>
              <w:bottom w:val="nil"/>
              <w:right w:val="nil"/>
            </w:tcBorders>
            <w:tcMar>
              <w:left w:w="108" w:type="dxa"/>
              <w:right w:w="108" w:type="dxa"/>
            </w:tcMar>
            <w:vAlign w:val="center"/>
          </w:tcPr>
          <w:p w14:paraId="5C05D35A">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78.63%</w:t>
            </w:r>
          </w:p>
        </w:tc>
      </w:tr>
      <w:tr w14:paraId="6E15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8" w:type="dxa"/>
            <w:tcBorders>
              <w:top w:val="nil"/>
              <w:left w:val="nil"/>
              <w:bottom w:val="nil"/>
              <w:right w:val="nil"/>
            </w:tcBorders>
            <w:tcMar>
              <w:left w:w="108" w:type="dxa"/>
              <w:right w:w="108" w:type="dxa"/>
            </w:tcMar>
            <w:vAlign w:val="center"/>
          </w:tcPr>
          <w:p w14:paraId="5A093D53">
            <w:pPr>
              <w:jc w:val="center"/>
              <w:rPr>
                <w:rFonts w:hint="default" w:ascii="Times New Roman" w:hAnsi="Times New Roman" w:cs="Times New Roman"/>
                <w:sz w:val="18"/>
                <w:szCs w:val="18"/>
              </w:rPr>
            </w:pPr>
            <w:r>
              <w:rPr>
                <w:rFonts w:hint="default" w:ascii="Times New Roman" w:hAnsi="Times New Roman" w:cs="Times New Roman"/>
                <w:sz w:val="18"/>
                <w:szCs w:val="18"/>
              </w:rPr>
              <w:t>synthetic_highdim</w:t>
            </w:r>
          </w:p>
        </w:tc>
        <w:tc>
          <w:tcPr>
            <w:tcW w:w="1038" w:type="dxa"/>
            <w:tcBorders>
              <w:top w:val="nil"/>
              <w:left w:val="nil"/>
              <w:bottom w:val="nil"/>
              <w:right w:val="nil"/>
            </w:tcBorders>
            <w:tcMar>
              <w:left w:w="108" w:type="dxa"/>
              <w:right w:w="108" w:type="dxa"/>
            </w:tcMar>
            <w:vAlign w:val="center"/>
          </w:tcPr>
          <w:p w14:paraId="2F827910">
            <w:pPr>
              <w:jc w:val="center"/>
              <w:rPr>
                <w:rFonts w:hint="default" w:ascii="Times New Roman" w:hAnsi="Times New Roman" w:cs="Times New Roman"/>
                <w:sz w:val="18"/>
                <w:szCs w:val="18"/>
              </w:rPr>
            </w:pPr>
            <w:r>
              <w:rPr>
                <w:rFonts w:hint="default" w:ascii="Times New Roman" w:hAnsi="Times New Roman" w:cs="Times New Roman"/>
                <w:sz w:val="18"/>
                <w:szCs w:val="18"/>
              </w:rPr>
              <w:t>79.16%</w:t>
            </w:r>
          </w:p>
        </w:tc>
        <w:tc>
          <w:tcPr>
            <w:tcW w:w="1038" w:type="dxa"/>
            <w:tcBorders>
              <w:top w:val="nil"/>
              <w:left w:val="nil"/>
              <w:bottom w:val="nil"/>
              <w:right w:val="nil"/>
            </w:tcBorders>
            <w:tcMar>
              <w:left w:w="108" w:type="dxa"/>
              <w:right w:w="108" w:type="dxa"/>
            </w:tcMar>
            <w:vAlign w:val="center"/>
          </w:tcPr>
          <w:p w14:paraId="3B6B2178">
            <w:pPr>
              <w:jc w:val="center"/>
              <w:rPr>
                <w:rFonts w:hint="default" w:ascii="Times New Roman" w:hAnsi="Times New Roman" w:cs="Times New Roman"/>
                <w:sz w:val="18"/>
                <w:szCs w:val="18"/>
              </w:rPr>
            </w:pPr>
            <w:r>
              <w:rPr>
                <w:rFonts w:hint="default" w:ascii="Times New Roman" w:hAnsi="Times New Roman" w:cs="Times New Roman"/>
                <w:sz w:val="18"/>
                <w:szCs w:val="18"/>
              </w:rPr>
              <w:t>78.36%</w:t>
            </w:r>
          </w:p>
        </w:tc>
        <w:tc>
          <w:tcPr>
            <w:tcW w:w="1038" w:type="dxa"/>
            <w:tcBorders>
              <w:top w:val="nil"/>
              <w:left w:val="nil"/>
              <w:bottom w:val="nil"/>
              <w:right w:val="nil"/>
            </w:tcBorders>
            <w:tcMar>
              <w:left w:w="108" w:type="dxa"/>
              <w:right w:w="108" w:type="dxa"/>
            </w:tcMar>
            <w:vAlign w:val="center"/>
          </w:tcPr>
          <w:p w14:paraId="17EFDD73">
            <w:pPr>
              <w:jc w:val="center"/>
              <w:rPr>
                <w:rFonts w:hint="default" w:ascii="Times New Roman" w:hAnsi="Times New Roman" w:cs="Times New Roman"/>
                <w:sz w:val="18"/>
                <w:szCs w:val="18"/>
              </w:rPr>
            </w:pPr>
            <w:r>
              <w:rPr>
                <w:rFonts w:hint="default" w:ascii="Times New Roman" w:hAnsi="Times New Roman" w:cs="Times New Roman"/>
                <w:b/>
                <w:sz w:val="18"/>
                <w:szCs w:val="18"/>
              </w:rPr>
              <w:t>80.36%</w:t>
            </w:r>
          </w:p>
        </w:tc>
        <w:tc>
          <w:tcPr>
            <w:tcW w:w="1038" w:type="dxa"/>
            <w:tcBorders>
              <w:top w:val="nil"/>
              <w:left w:val="nil"/>
              <w:bottom w:val="nil"/>
              <w:right w:val="nil"/>
            </w:tcBorders>
            <w:tcMar>
              <w:left w:w="108" w:type="dxa"/>
              <w:right w:w="108" w:type="dxa"/>
            </w:tcMar>
            <w:vAlign w:val="center"/>
          </w:tcPr>
          <w:p w14:paraId="680F4AFC">
            <w:pPr>
              <w:jc w:val="center"/>
              <w:rPr>
                <w:rFonts w:hint="default" w:ascii="Times New Roman" w:hAnsi="Times New Roman" w:cs="Times New Roman"/>
                <w:sz w:val="18"/>
                <w:szCs w:val="18"/>
              </w:rPr>
            </w:pPr>
            <w:r>
              <w:rPr>
                <w:rFonts w:hint="default" w:ascii="Times New Roman" w:hAnsi="Times New Roman" w:cs="Times New Roman"/>
                <w:sz w:val="18"/>
                <w:szCs w:val="18"/>
              </w:rPr>
              <w:t>74.56%</w:t>
            </w:r>
          </w:p>
        </w:tc>
        <w:tc>
          <w:tcPr>
            <w:tcW w:w="1038" w:type="dxa"/>
            <w:tcBorders>
              <w:top w:val="nil"/>
              <w:left w:val="nil"/>
              <w:bottom w:val="nil"/>
              <w:right w:val="nil"/>
            </w:tcBorders>
            <w:tcMar>
              <w:left w:w="108" w:type="dxa"/>
              <w:right w:w="108" w:type="dxa"/>
            </w:tcMar>
            <w:vAlign w:val="center"/>
          </w:tcPr>
          <w:p w14:paraId="2DBC86F5">
            <w:pPr>
              <w:jc w:val="center"/>
              <w:rPr>
                <w:rFonts w:hint="default" w:ascii="Times New Roman" w:hAnsi="Times New Roman" w:cs="Times New Roman"/>
                <w:sz w:val="18"/>
                <w:szCs w:val="18"/>
              </w:rPr>
            </w:pPr>
            <w:r>
              <w:rPr>
                <w:rFonts w:hint="default" w:ascii="Times New Roman" w:hAnsi="Times New Roman" w:cs="Times New Roman"/>
                <w:sz w:val="18"/>
                <w:szCs w:val="18"/>
              </w:rPr>
              <w:t>75.16%</w:t>
            </w:r>
          </w:p>
        </w:tc>
        <w:tc>
          <w:tcPr>
            <w:tcW w:w="1038" w:type="dxa"/>
            <w:tcBorders>
              <w:top w:val="nil"/>
              <w:left w:val="nil"/>
              <w:bottom w:val="nil"/>
              <w:right w:val="nil"/>
            </w:tcBorders>
            <w:tcMar>
              <w:left w:w="108" w:type="dxa"/>
              <w:right w:w="108" w:type="dxa"/>
            </w:tcMar>
            <w:vAlign w:val="center"/>
          </w:tcPr>
          <w:p w14:paraId="34921D93">
            <w:pPr>
              <w:jc w:val="center"/>
              <w:rPr>
                <w:rFonts w:hint="default" w:ascii="Times New Roman" w:hAnsi="Times New Roman" w:cs="Times New Roman"/>
                <w:sz w:val="18"/>
                <w:szCs w:val="18"/>
              </w:rPr>
            </w:pPr>
            <w:r>
              <w:rPr>
                <w:rFonts w:hint="default" w:ascii="Times New Roman" w:hAnsi="Times New Roman" w:cs="Times New Roman"/>
                <w:sz w:val="18"/>
                <w:szCs w:val="18"/>
              </w:rPr>
              <w:t>73.56%</w:t>
            </w:r>
          </w:p>
        </w:tc>
        <w:tc>
          <w:tcPr>
            <w:tcW w:w="1038" w:type="dxa"/>
            <w:tcBorders>
              <w:top w:val="nil"/>
              <w:left w:val="nil"/>
              <w:bottom w:val="nil"/>
              <w:right w:val="nil"/>
            </w:tcBorders>
            <w:tcMar>
              <w:left w:w="108" w:type="dxa"/>
              <w:right w:w="108" w:type="dxa"/>
            </w:tcMar>
            <w:vAlign w:val="center"/>
          </w:tcPr>
          <w:p w14:paraId="64856F8F">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72.96%</w:t>
            </w:r>
          </w:p>
        </w:tc>
      </w:tr>
      <w:tr w14:paraId="1C01D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8" w:type="dxa"/>
            <w:tcBorders>
              <w:top w:val="nil"/>
              <w:left w:val="nil"/>
              <w:bottom w:val="single" w:color="auto" w:sz="24" w:space="0"/>
              <w:right w:val="nil"/>
            </w:tcBorders>
            <w:tcMar>
              <w:left w:w="108" w:type="dxa"/>
              <w:right w:w="108" w:type="dxa"/>
            </w:tcMar>
            <w:vAlign w:val="center"/>
          </w:tcPr>
          <w:p w14:paraId="51CE1BCA">
            <w:pPr>
              <w:jc w:val="center"/>
              <w:rPr>
                <w:rFonts w:hint="default" w:ascii="Times New Roman" w:hAnsi="Times New Roman" w:cs="Times New Roman"/>
                <w:sz w:val="18"/>
                <w:szCs w:val="18"/>
              </w:rPr>
            </w:pPr>
            <w:r>
              <w:rPr>
                <w:rFonts w:hint="default" w:ascii="Times New Roman" w:hAnsi="Times New Roman" w:cs="Times New Roman"/>
                <w:b/>
                <w:sz w:val="18"/>
                <w:szCs w:val="18"/>
              </w:rPr>
              <w:t>Average</w:t>
            </w:r>
          </w:p>
        </w:tc>
        <w:tc>
          <w:tcPr>
            <w:tcW w:w="1038" w:type="dxa"/>
            <w:tcBorders>
              <w:top w:val="nil"/>
              <w:left w:val="nil"/>
              <w:bottom w:val="single" w:color="auto" w:sz="24" w:space="0"/>
              <w:right w:val="nil"/>
            </w:tcBorders>
            <w:tcMar>
              <w:left w:w="108" w:type="dxa"/>
              <w:right w:w="108" w:type="dxa"/>
            </w:tcMar>
            <w:vAlign w:val="center"/>
          </w:tcPr>
          <w:p w14:paraId="6B0CFD35">
            <w:pPr>
              <w:jc w:val="center"/>
              <w:rPr>
                <w:rFonts w:hint="default" w:ascii="Times New Roman" w:hAnsi="Times New Roman" w:cs="Times New Roman"/>
                <w:sz w:val="18"/>
                <w:szCs w:val="18"/>
              </w:rPr>
            </w:pPr>
            <w:r>
              <w:rPr>
                <w:rFonts w:hint="default" w:ascii="Times New Roman" w:hAnsi="Times New Roman" w:cs="Times New Roman"/>
                <w:sz w:val="18"/>
                <w:szCs w:val="18"/>
              </w:rPr>
              <w:t>89.63%</w:t>
            </w:r>
          </w:p>
        </w:tc>
        <w:tc>
          <w:tcPr>
            <w:tcW w:w="1038" w:type="dxa"/>
            <w:tcBorders>
              <w:top w:val="nil"/>
              <w:left w:val="nil"/>
              <w:bottom w:val="single" w:color="auto" w:sz="24" w:space="0"/>
              <w:right w:val="nil"/>
            </w:tcBorders>
            <w:tcMar>
              <w:left w:w="108" w:type="dxa"/>
              <w:right w:w="108" w:type="dxa"/>
            </w:tcMar>
            <w:vAlign w:val="center"/>
          </w:tcPr>
          <w:p w14:paraId="6C5AB883">
            <w:pPr>
              <w:jc w:val="center"/>
              <w:rPr>
                <w:rFonts w:hint="default" w:ascii="Times New Roman" w:hAnsi="Times New Roman" w:cs="Times New Roman"/>
                <w:sz w:val="18"/>
                <w:szCs w:val="18"/>
              </w:rPr>
            </w:pPr>
            <w:r>
              <w:rPr>
                <w:rFonts w:hint="default" w:ascii="Times New Roman" w:hAnsi="Times New Roman" w:cs="Times New Roman"/>
                <w:sz w:val="18"/>
                <w:szCs w:val="18"/>
              </w:rPr>
              <w:t>89.34%</w:t>
            </w:r>
          </w:p>
        </w:tc>
        <w:tc>
          <w:tcPr>
            <w:tcW w:w="1038" w:type="dxa"/>
            <w:tcBorders>
              <w:top w:val="nil"/>
              <w:left w:val="nil"/>
              <w:bottom w:val="single" w:color="auto" w:sz="24" w:space="0"/>
              <w:right w:val="nil"/>
            </w:tcBorders>
            <w:tcMar>
              <w:left w:w="108" w:type="dxa"/>
              <w:right w:w="108" w:type="dxa"/>
            </w:tcMar>
            <w:vAlign w:val="center"/>
          </w:tcPr>
          <w:p w14:paraId="6F6566E8">
            <w:pPr>
              <w:jc w:val="center"/>
              <w:rPr>
                <w:rFonts w:hint="default" w:ascii="Times New Roman" w:hAnsi="Times New Roman" w:cs="Times New Roman"/>
                <w:sz w:val="18"/>
                <w:szCs w:val="18"/>
              </w:rPr>
            </w:pPr>
            <w:r>
              <w:rPr>
                <w:rFonts w:hint="default" w:ascii="Times New Roman" w:hAnsi="Times New Roman" w:cs="Times New Roman"/>
                <w:b/>
                <w:sz w:val="18"/>
                <w:szCs w:val="18"/>
              </w:rPr>
              <w:t>89.70%</w:t>
            </w:r>
          </w:p>
        </w:tc>
        <w:tc>
          <w:tcPr>
            <w:tcW w:w="1038" w:type="dxa"/>
            <w:tcBorders>
              <w:top w:val="nil"/>
              <w:left w:val="nil"/>
              <w:bottom w:val="single" w:color="auto" w:sz="24" w:space="0"/>
              <w:right w:val="nil"/>
            </w:tcBorders>
            <w:tcMar>
              <w:left w:w="108" w:type="dxa"/>
              <w:right w:w="108" w:type="dxa"/>
            </w:tcMar>
            <w:vAlign w:val="center"/>
          </w:tcPr>
          <w:p w14:paraId="2029D316">
            <w:pPr>
              <w:jc w:val="center"/>
              <w:rPr>
                <w:rFonts w:hint="default" w:ascii="Times New Roman" w:hAnsi="Times New Roman" w:cs="Times New Roman"/>
                <w:sz w:val="18"/>
                <w:szCs w:val="18"/>
              </w:rPr>
            </w:pPr>
            <w:r>
              <w:rPr>
                <w:rFonts w:hint="default" w:ascii="Times New Roman" w:hAnsi="Times New Roman" w:cs="Times New Roman"/>
                <w:sz w:val="18"/>
                <w:szCs w:val="18"/>
              </w:rPr>
              <w:t>87.52%</w:t>
            </w:r>
          </w:p>
        </w:tc>
        <w:tc>
          <w:tcPr>
            <w:tcW w:w="1038" w:type="dxa"/>
            <w:tcBorders>
              <w:top w:val="nil"/>
              <w:left w:val="nil"/>
              <w:bottom w:val="single" w:color="auto" w:sz="24" w:space="0"/>
              <w:right w:val="nil"/>
            </w:tcBorders>
            <w:tcMar>
              <w:left w:w="108" w:type="dxa"/>
              <w:right w:w="108" w:type="dxa"/>
            </w:tcMar>
            <w:vAlign w:val="center"/>
          </w:tcPr>
          <w:p w14:paraId="7F93AFC1">
            <w:pPr>
              <w:jc w:val="center"/>
              <w:rPr>
                <w:rFonts w:hint="default" w:ascii="Times New Roman" w:hAnsi="Times New Roman" w:cs="Times New Roman"/>
                <w:sz w:val="18"/>
                <w:szCs w:val="18"/>
              </w:rPr>
            </w:pPr>
            <w:r>
              <w:rPr>
                <w:rFonts w:hint="default" w:ascii="Times New Roman" w:hAnsi="Times New Roman" w:cs="Times New Roman"/>
                <w:sz w:val="18"/>
                <w:szCs w:val="18"/>
              </w:rPr>
              <w:t>87.45%</w:t>
            </w:r>
          </w:p>
        </w:tc>
        <w:tc>
          <w:tcPr>
            <w:tcW w:w="1038" w:type="dxa"/>
            <w:tcBorders>
              <w:top w:val="nil"/>
              <w:left w:val="nil"/>
              <w:bottom w:val="single" w:color="auto" w:sz="24" w:space="0"/>
              <w:right w:val="nil"/>
            </w:tcBorders>
            <w:tcMar>
              <w:left w:w="108" w:type="dxa"/>
              <w:right w:w="108" w:type="dxa"/>
            </w:tcMar>
            <w:vAlign w:val="center"/>
          </w:tcPr>
          <w:p w14:paraId="5FCA8B3A">
            <w:pPr>
              <w:jc w:val="center"/>
              <w:rPr>
                <w:rFonts w:hint="default" w:ascii="Times New Roman" w:hAnsi="Times New Roman" w:cs="Times New Roman"/>
                <w:sz w:val="18"/>
                <w:szCs w:val="18"/>
              </w:rPr>
            </w:pPr>
            <w:r>
              <w:rPr>
                <w:rFonts w:hint="default" w:ascii="Times New Roman" w:hAnsi="Times New Roman" w:cs="Times New Roman"/>
                <w:sz w:val="18"/>
                <w:szCs w:val="18"/>
              </w:rPr>
              <w:t>86.99%</w:t>
            </w:r>
          </w:p>
        </w:tc>
        <w:tc>
          <w:tcPr>
            <w:tcW w:w="1038" w:type="dxa"/>
            <w:tcBorders>
              <w:top w:val="nil"/>
              <w:left w:val="nil"/>
              <w:bottom w:val="single" w:color="auto" w:sz="24" w:space="0"/>
              <w:right w:val="nil"/>
            </w:tcBorders>
            <w:tcMar>
              <w:left w:w="108" w:type="dxa"/>
              <w:right w:w="108" w:type="dxa"/>
            </w:tcMar>
            <w:vAlign w:val="center"/>
          </w:tcPr>
          <w:p w14:paraId="784C23AE">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86.44%</w:t>
            </w:r>
          </w:p>
        </w:tc>
      </w:tr>
    </w:tbl>
    <w:p w14:paraId="41D952CF">
      <w:pPr>
        <w:rPr>
          <w:rFonts w:hint="default" w:ascii="Times New Roman" w:hAnsi="Times New Roman" w:cs="Times New Roman"/>
          <w:b/>
          <w:sz w:val="24"/>
          <w:szCs w:val="24"/>
        </w:rPr>
      </w:pPr>
      <w:r>
        <w:rPr>
          <w:rFonts w:hint="default" w:ascii="Times New Roman" w:hAnsi="Times New Roman" w:cs="Times New Roman"/>
          <w:b/>
          <w:sz w:val="24"/>
          <w:szCs w:val="24"/>
        </w:rPr>
        <w:t>Table 9</w:t>
      </w:r>
    </w:p>
    <w:p w14:paraId="0D4EA45B">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Number of data sets with the best</w:t>
      </w:r>
      <w:r>
        <w:rPr>
          <w:rFonts w:hint="eastAsia" w:ascii="Times New Roman" w:hAnsi="Times New Roman" w:cs="Times New Roman"/>
          <w:b w:val="0"/>
          <w:bCs/>
          <w:sz w:val="24"/>
          <w:szCs w:val="24"/>
          <w:lang w:val="en-US" w:eastAsia="zh-CN"/>
        </w:rPr>
        <w:t>\</w:t>
      </w:r>
      <w:r>
        <w:rPr>
          <w:rFonts w:hint="default" w:ascii="Times New Roman" w:hAnsi="Times New Roman" w:cs="Times New Roman"/>
          <w:b w:val="0"/>
          <w:bCs/>
          <w:sz w:val="24"/>
          <w:szCs w:val="24"/>
        </w:rPr>
        <w:t>middle</w:t>
      </w:r>
      <w:r>
        <w:rPr>
          <w:rFonts w:hint="eastAsia" w:ascii="Times New Roman" w:hAnsi="Times New Roman" w:cs="Times New Roman"/>
          <w:b w:val="0"/>
          <w:bCs/>
          <w:sz w:val="24"/>
          <w:szCs w:val="24"/>
          <w:lang w:val="en-US" w:eastAsia="zh-CN"/>
        </w:rPr>
        <w:t>\</w:t>
      </w:r>
      <w:r>
        <w:rPr>
          <w:rFonts w:hint="default" w:ascii="Times New Roman" w:hAnsi="Times New Roman" w:cs="Times New Roman"/>
          <w:b w:val="0"/>
          <w:bCs/>
          <w:sz w:val="24"/>
          <w:szCs w:val="24"/>
        </w:rPr>
        <w:t>worst F1-score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83"/>
        <w:gridCol w:w="1088"/>
        <w:gridCol w:w="1143"/>
        <w:gridCol w:w="957"/>
        <w:gridCol w:w="1119"/>
        <w:gridCol w:w="1038"/>
        <w:gridCol w:w="1038"/>
        <w:gridCol w:w="1038"/>
      </w:tblGrid>
      <w:tr w14:paraId="18A37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83" w:type="dxa"/>
            <w:tcBorders>
              <w:top w:val="single" w:color="auto" w:sz="12" w:space="0"/>
              <w:left w:val="nil"/>
              <w:bottom w:val="single" w:color="auto" w:sz="12" w:space="0"/>
              <w:right w:val="nil"/>
            </w:tcBorders>
            <w:tcMar>
              <w:left w:w="108" w:type="dxa"/>
              <w:right w:w="108" w:type="dxa"/>
            </w:tcMar>
            <w:vAlign w:val="center"/>
          </w:tcPr>
          <w:p w14:paraId="1D03FAA5">
            <w:pPr>
              <w:jc w:val="center"/>
              <w:rPr>
                <w:rFonts w:hint="default" w:ascii="Times New Roman" w:hAnsi="Times New Roman" w:cs="Times New Roman"/>
                <w:b/>
                <w:sz w:val="18"/>
                <w:szCs w:val="18"/>
              </w:rPr>
            </w:pPr>
          </w:p>
        </w:tc>
        <w:tc>
          <w:tcPr>
            <w:tcW w:w="1088" w:type="dxa"/>
            <w:tcBorders>
              <w:top w:val="single" w:color="auto" w:sz="12" w:space="0"/>
              <w:left w:val="nil"/>
              <w:bottom w:val="single" w:color="auto" w:sz="12" w:space="0"/>
              <w:right w:val="nil"/>
            </w:tcBorders>
            <w:tcMar>
              <w:left w:w="108" w:type="dxa"/>
              <w:right w:w="108" w:type="dxa"/>
            </w:tcMar>
            <w:vAlign w:val="center"/>
          </w:tcPr>
          <w:p w14:paraId="3CB35FA3">
            <w:pPr>
              <w:jc w:val="center"/>
              <w:rPr>
                <w:rFonts w:hint="default" w:ascii="Times New Roman" w:hAnsi="Times New Roman" w:cs="Times New Roman"/>
                <w:b/>
                <w:sz w:val="18"/>
                <w:szCs w:val="18"/>
              </w:rPr>
            </w:pPr>
            <w:r>
              <w:rPr>
                <w:rFonts w:hint="default" w:ascii="Times New Roman" w:hAnsi="Times New Roman" w:cs="Times New Roman"/>
                <w:b/>
                <w:sz w:val="18"/>
                <w:szCs w:val="18"/>
              </w:rPr>
              <w:t>XGB_def</w:t>
            </w:r>
          </w:p>
        </w:tc>
        <w:tc>
          <w:tcPr>
            <w:tcW w:w="1143" w:type="dxa"/>
            <w:tcBorders>
              <w:top w:val="single" w:color="auto" w:sz="12" w:space="0"/>
              <w:left w:val="nil"/>
              <w:bottom w:val="single" w:color="auto" w:sz="12" w:space="0"/>
              <w:right w:val="nil"/>
            </w:tcBorders>
            <w:tcMar>
              <w:left w:w="108" w:type="dxa"/>
              <w:right w:w="108" w:type="dxa"/>
            </w:tcMar>
            <w:vAlign w:val="center"/>
          </w:tcPr>
          <w:p w14:paraId="4868C5EF">
            <w:pPr>
              <w:jc w:val="center"/>
              <w:rPr>
                <w:rFonts w:hint="default" w:ascii="Times New Roman" w:hAnsi="Times New Roman" w:cs="Times New Roman"/>
                <w:b/>
                <w:sz w:val="18"/>
                <w:szCs w:val="18"/>
              </w:rPr>
            </w:pPr>
            <w:r>
              <w:rPr>
                <w:rFonts w:hint="default" w:ascii="Times New Roman" w:hAnsi="Times New Roman" w:cs="Times New Roman"/>
                <w:b/>
                <w:sz w:val="18"/>
                <w:szCs w:val="18"/>
              </w:rPr>
              <w:t>XGB_tuned</w:t>
            </w:r>
          </w:p>
        </w:tc>
        <w:tc>
          <w:tcPr>
            <w:tcW w:w="957" w:type="dxa"/>
            <w:tcBorders>
              <w:top w:val="single" w:color="auto" w:sz="12" w:space="0"/>
              <w:left w:val="nil"/>
              <w:bottom w:val="single" w:color="auto" w:sz="12" w:space="0"/>
              <w:right w:val="nil"/>
            </w:tcBorders>
            <w:tcMar>
              <w:left w:w="108" w:type="dxa"/>
              <w:right w:w="108" w:type="dxa"/>
            </w:tcMar>
            <w:vAlign w:val="center"/>
          </w:tcPr>
          <w:p w14:paraId="767E33DE">
            <w:pPr>
              <w:jc w:val="center"/>
              <w:rPr>
                <w:rFonts w:hint="default" w:ascii="Times New Roman" w:hAnsi="Times New Roman" w:cs="Times New Roman"/>
                <w:b/>
                <w:sz w:val="18"/>
                <w:szCs w:val="18"/>
              </w:rPr>
            </w:pPr>
            <w:r>
              <w:rPr>
                <w:rFonts w:hint="default" w:ascii="Times New Roman" w:hAnsi="Times New Roman" w:cs="Times New Roman"/>
                <w:b/>
                <w:sz w:val="18"/>
                <w:szCs w:val="18"/>
              </w:rPr>
              <w:t>RF</w:t>
            </w:r>
          </w:p>
        </w:tc>
        <w:tc>
          <w:tcPr>
            <w:tcW w:w="1119" w:type="dxa"/>
            <w:tcBorders>
              <w:top w:val="single" w:color="auto" w:sz="12" w:space="0"/>
              <w:left w:val="nil"/>
              <w:bottom w:val="single" w:color="auto" w:sz="12" w:space="0"/>
              <w:right w:val="nil"/>
            </w:tcBorders>
            <w:tcMar>
              <w:left w:w="108" w:type="dxa"/>
              <w:right w:w="108" w:type="dxa"/>
            </w:tcMar>
            <w:vAlign w:val="center"/>
          </w:tcPr>
          <w:p w14:paraId="6298C7E1">
            <w:pPr>
              <w:jc w:val="center"/>
              <w:rPr>
                <w:rFonts w:hint="default" w:ascii="Times New Roman" w:hAnsi="Times New Roman" w:cs="Times New Roman"/>
                <w:b/>
                <w:sz w:val="18"/>
                <w:szCs w:val="18"/>
              </w:rPr>
            </w:pPr>
            <w:r>
              <w:rPr>
                <w:rFonts w:hint="default" w:ascii="Times New Roman" w:hAnsi="Times New Roman" w:cs="Times New Roman"/>
                <w:b/>
                <w:sz w:val="18"/>
                <w:szCs w:val="18"/>
              </w:rPr>
              <w:t>AP_hybrid</w:t>
            </w:r>
          </w:p>
        </w:tc>
        <w:tc>
          <w:tcPr>
            <w:tcW w:w="1038" w:type="dxa"/>
            <w:tcBorders>
              <w:top w:val="single" w:color="auto" w:sz="12" w:space="0"/>
              <w:left w:val="nil"/>
              <w:bottom w:val="single" w:color="auto" w:sz="12" w:space="0"/>
              <w:right w:val="nil"/>
            </w:tcBorders>
            <w:tcMar>
              <w:left w:w="108" w:type="dxa"/>
              <w:right w:w="108" w:type="dxa"/>
            </w:tcMar>
            <w:vAlign w:val="center"/>
          </w:tcPr>
          <w:p w14:paraId="1A38E2E0">
            <w:pPr>
              <w:jc w:val="center"/>
              <w:rPr>
                <w:rFonts w:hint="default" w:ascii="Times New Roman" w:hAnsi="Times New Roman" w:cs="Times New Roman"/>
                <w:b/>
                <w:sz w:val="18"/>
                <w:szCs w:val="18"/>
              </w:rPr>
            </w:pPr>
            <w:r>
              <w:rPr>
                <w:rFonts w:hint="default" w:ascii="Times New Roman" w:hAnsi="Times New Roman" w:cs="Times New Roman"/>
                <w:b/>
                <w:sz w:val="18"/>
                <w:szCs w:val="18"/>
              </w:rPr>
              <w:t>AP_data</w:t>
            </w:r>
          </w:p>
        </w:tc>
        <w:tc>
          <w:tcPr>
            <w:tcW w:w="1038" w:type="dxa"/>
            <w:tcBorders>
              <w:top w:val="single" w:color="auto" w:sz="12" w:space="0"/>
              <w:left w:val="nil"/>
              <w:bottom w:val="single" w:color="auto" w:sz="12" w:space="0"/>
              <w:right w:val="nil"/>
            </w:tcBorders>
            <w:tcMar>
              <w:left w:w="108" w:type="dxa"/>
              <w:right w:w="108" w:type="dxa"/>
            </w:tcMar>
            <w:vAlign w:val="center"/>
          </w:tcPr>
          <w:p w14:paraId="13646094">
            <w:pPr>
              <w:jc w:val="center"/>
              <w:rPr>
                <w:rFonts w:hint="default" w:ascii="Times New Roman" w:hAnsi="Times New Roman" w:cs="Times New Roman"/>
                <w:b/>
                <w:sz w:val="18"/>
                <w:szCs w:val="18"/>
              </w:rPr>
            </w:pPr>
            <w:r>
              <w:rPr>
                <w:rFonts w:hint="default" w:ascii="Times New Roman" w:hAnsi="Times New Roman" w:cs="Times New Roman"/>
                <w:b/>
                <w:sz w:val="18"/>
                <w:szCs w:val="18"/>
              </w:rPr>
              <w:t>AP_gap</w:t>
            </w:r>
          </w:p>
        </w:tc>
        <w:tc>
          <w:tcPr>
            <w:tcW w:w="1038" w:type="dxa"/>
            <w:tcBorders>
              <w:top w:val="single" w:color="auto" w:sz="12" w:space="0"/>
              <w:left w:val="nil"/>
              <w:bottom w:val="single" w:color="auto" w:sz="12" w:space="0"/>
              <w:right w:val="nil"/>
            </w:tcBorders>
            <w:tcMar>
              <w:left w:w="108" w:type="dxa"/>
              <w:right w:w="108" w:type="dxa"/>
            </w:tcMar>
            <w:vAlign w:val="center"/>
          </w:tcPr>
          <w:p w14:paraId="0CD9BFE5">
            <w:pPr>
              <w:jc w:val="center"/>
              <w:rPr>
                <w:rFonts w:hint="default" w:ascii="Times New Roman" w:hAnsi="Times New Roman" w:cs="Times New Roman"/>
                <w:b/>
                <w:sz w:val="18"/>
                <w:szCs w:val="18"/>
              </w:rPr>
            </w:pPr>
            <w:r>
              <w:rPr>
                <w:rFonts w:hint="default" w:ascii="Times New Roman" w:hAnsi="Times New Roman" w:cs="Times New Roman"/>
                <w:b/>
                <w:sz w:val="18"/>
                <w:szCs w:val="18"/>
              </w:rPr>
              <w:t>AP_trend</w:t>
            </w:r>
          </w:p>
        </w:tc>
      </w:tr>
      <w:tr w14:paraId="7E21F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83" w:type="dxa"/>
            <w:tcBorders>
              <w:top w:val="single" w:color="auto" w:sz="12" w:space="0"/>
              <w:left w:val="nil"/>
              <w:bottom w:val="nil"/>
              <w:right w:val="nil"/>
            </w:tcBorders>
            <w:tcMar>
              <w:left w:w="108" w:type="dxa"/>
              <w:right w:w="108" w:type="dxa"/>
            </w:tcMar>
            <w:vAlign w:val="center"/>
          </w:tcPr>
          <w:p w14:paraId="52C69A85">
            <w:pPr>
              <w:jc w:val="center"/>
              <w:rPr>
                <w:rFonts w:hint="default" w:ascii="Times New Roman" w:hAnsi="Times New Roman" w:cs="Times New Roman"/>
                <w:sz w:val="18"/>
                <w:szCs w:val="18"/>
              </w:rPr>
            </w:pPr>
            <w:r>
              <w:rPr>
                <w:rFonts w:hint="default" w:ascii="Times New Roman" w:hAnsi="Times New Roman" w:cs="Times New Roman"/>
                <w:sz w:val="18"/>
                <w:szCs w:val="18"/>
              </w:rPr>
              <w:t>Best</w:t>
            </w:r>
          </w:p>
        </w:tc>
        <w:tc>
          <w:tcPr>
            <w:tcW w:w="1088" w:type="dxa"/>
            <w:tcBorders>
              <w:top w:val="single" w:color="auto" w:sz="12" w:space="0"/>
              <w:left w:val="nil"/>
              <w:bottom w:val="nil"/>
              <w:right w:val="nil"/>
            </w:tcBorders>
            <w:tcMar>
              <w:left w:w="108" w:type="dxa"/>
              <w:right w:w="108" w:type="dxa"/>
            </w:tcMar>
            <w:vAlign w:val="center"/>
          </w:tcPr>
          <w:p w14:paraId="2822CE2A">
            <w:pPr>
              <w:jc w:val="center"/>
              <w:rPr>
                <w:rFonts w:hint="default" w:ascii="Times New Roman" w:hAnsi="Times New Roman" w:cs="Times New Roman"/>
                <w:sz w:val="18"/>
                <w:szCs w:val="18"/>
              </w:rPr>
            </w:pPr>
            <w:r>
              <w:rPr>
                <w:rFonts w:hint="default" w:ascii="Times New Roman" w:hAnsi="Times New Roman" w:cs="Times New Roman"/>
                <w:sz w:val="18"/>
                <w:szCs w:val="18"/>
              </w:rPr>
              <w:t>3</w:t>
            </w:r>
          </w:p>
        </w:tc>
        <w:tc>
          <w:tcPr>
            <w:tcW w:w="1143" w:type="dxa"/>
            <w:tcBorders>
              <w:top w:val="single" w:color="auto" w:sz="12" w:space="0"/>
              <w:left w:val="nil"/>
              <w:bottom w:val="nil"/>
              <w:right w:val="nil"/>
            </w:tcBorders>
            <w:tcMar>
              <w:left w:w="108" w:type="dxa"/>
              <w:right w:w="108" w:type="dxa"/>
            </w:tcMar>
            <w:vAlign w:val="center"/>
          </w:tcPr>
          <w:p w14:paraId="5A4BDFAC">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957" w:type="dxa"/>
            <w:tcBorders>
              <w:top w:val="single" w:color="auto" w:sz="12" w:space="0"/>
              <w:left w:val="nil"/>
              <w:bottom w:val="nil"/>
              <w:right w:val="nil"/>
            </w:tcBorders>
            <w:tcMar>
              <w:left w:w="108" w:type="dxa"/>
              <w:right w:w="108" w:type="dxa"/>
            </w:tcMar>
            <w:vAlign w:val="center"/>
          </w:tcPr>
          <w:p w14:paraId="2BD0AF17">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1119" w:type="dxa"/>
            <w:tcBorders>
              <w:top w:val="single" w:color="auto" w:sz="12" w:space="0"/>
              <w:left w:val="nil"/>
              <w:bottom w:val="nil"/>
              <w:right w:val="nil"/>
            </w:tcBorders>
            <w:tcMar>
              <w:left w:w="108" w:type="dxa"/>
              <w:right w:w="108" w:type="dxa"/>
            </w:tcMar>
            <w:vAlign w:val="center"/>
          </w:tcPr>
          <w:p w14:paraId="7FD9C484">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038" w:type="dxa"/>
            <w:tcBorders>
              <w:top w:val="single" w:color="auto" w:sz="12" w:space="0"/>
              <w:left w:val="nil"/>
              <w:bottom w:val="nil"/>
              <w:right w:val="nil"/>
            </w:tcBorders>
            <w:tcMar>
              <w:left w:w="108" w:type="dxa"/>
              <w:right w:w="108" w:type="dxa"/>
            </w:tcMar>
            <w:vAlign w:val="center"/>
          </w:tcPr>
          <w:p w14:paraId="605500E0">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038" w:type="dxa"/>
            <w:tcBorders>
              <w:top w:val="single" w:color="auto" w:sz="12" w:space="0"/>
              <w:left w:val="nil"/>
              <w:bottom w:val="nil"/>
              <w:right w:val="nil"/>
            </w:tcBorders>
            <w:tcMar>
              <w:left w:w="108" w:type="dxa"/>
              <w:right w:w="108" w:type="dxa"/>
            </w:tcMar>
            <w:vAlign w:val="center"/>
          </w:tcPr>
          <w:p w14:paraId="380F7435">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038" w:type="dxa"/>
            <w:tcBorders>
              <w:top w:val="single" w:color="auto" w:sz="12" w:space="0"/>
              <w:left w:val="nil"/>
              <w:bottom w:val="nil"/>
              <w:right w:val="nil"/>
            </w:tcBorders>
            <w:tcMar>
              <w:left w:w="108" w:type="dxa"/>
              <w:right w:w="108" w:type="dxa"/>
            </w:tcMar>
            <w:vAlign w:val="center"/>
          </w:tcPr>
          <w:p w14:paraId="43E9DF22">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r>
      <w:tr w14:paraId="4125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83" w:type="dxa"/>
            <w:tcBorders>
              <w:top w:val="nil"/>
              <w:left w:val="nil"/>
              <w:bottom w:val="nil"/>
              <w:right w:val="nil"/>
            </w:tcBorders>
            <w:tcMar>
              <w:left w:w="108" w:type="dxa"/>
              <w:right w:w="108" w:type="dxa"/>
            </w:tcMar>
            <w:vAlign w:val="center"/>
          </w:tcPr>
          <w:p w14:paraId="7857E401">
            <w:pPr>
              <w:jc w:val="center"/>
              <w:rPr>
                <w:rFonts w:hint="default" w:ascii="Times New Roman" w:hAnsi="Times New Roman" w:cs="Times New Roman"/>
                <w:sz w:val="18"/>
                <w:szCs w:val="18"/>
              </w:rPr>
            </w:pPr>
            <w:r>
              <w:rPr>
                <w:rFonts w:hint="default" w:ascii="Times New Roman" w:hAnsi="Times New Roman" w:cs="Times New Roman"/>
                <w:sz w:val="18"/>
                <w:szCs w:val="18"/>
              </w:rPr>
              <w:t>Middle</w:t>
            </w:r>
          </w:p>
        </w:tc>
        <w:tc>
          <w:tcPr>
            <w:tcW w:w="1088" w:type="dxa"/>
            <w:tcBorders>
              <w:top w:val="nil"/>
              <w:left w:val="nil"/>
              <w:bottom w:val="nil"/>
              <w:right w:val="nil"/>
            </w:tcBorders>
            <w:tcMar>
              <w:left w:w="108" w:type="dxa"/>
              <w:right w:w="108" w:type="dxa"/>
            </w:tcMar>
            <w:vAlign w:val="center"/>
          </w:tcPr>
          <w:p w14:paraId="5ED2EBE1">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1143" w:type="dxa"/>
            <w:tcBorders>
              <w:top w:val="nil"/>
              <w:left w:val="nil"/>
              <w:bottom w:val="nil"/>
              <w:right w:val="nil"/>
            </w:tcBorders>
            <w:tcMar>
              <w:left w:w="108" w:type="dxa"/>
              <w:right w:w="108" w:type="dxa"/>
            </w:tcMar>
            <w:vAlign w:val="center"/>
          </w:tcPr>
          <w:p w14:paraId="5CAFF7C5">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957" w:type="dxa"/>
            <w:tcBorders>
              <w:top w:val="nil"/>
              <w:left w:val="nil"/>
              <w:bottom w:val="nil"/>
              <w:right w:val="nil"/>
            </w:tcBorders>
            <w:tcMar>
              <w:left w:w="108" w:type="dxa"/>
              <w:right w:w="108" w:type="dxa"/>
            </w:tcMar>
            <w:vAlign w:val="center"/>
          </w:tcPr>
          <w:p w14:paraId="65C12305">
            <w:pPr>
              <w:jc w:val="center"/>
              <w:rPr>
                <w:rFonts w:hint="default" w:ascii="Times New Roman" w:hAnsi="Times New Roman" w:cs="Times New Roman"/>
                <w:sz w:val="18"/>
                <w:szCs w:val="18"/>
              </w:rPr>
            </w:pPr>
            <w:r>
              <w:rPr>
                <w:rFonts w:hint="default" w:ascii="Times New Roman" w:hAnsi="Times New Roman" w:cs="Times New Roman"/>
                <w:sz w:val="18"/>
                <w:szCs w:val="18"/>
              </w:rPr>
              <w:t>5</w:t>
            </w:r>
          </w:p>
        </w:tc>
        <w:tc>
          <w:tcPr>
            <w:tcW w:w="1119" w:type="dxa"/>
            <w:tcBorders>
              <w:top w:val="nil"/>
              <w:left w:val="nil"/>
              <w:bottom w:val="nil"/>
              <w:right w:val="nil"/>
            </w:tcBorders>
            <w:tcMar>
              <w:left w:w="108" w:type="dxa"/>
              <w:right w:w="108" w:type="dxa"/>
            </w:tcMar>
            <w:vAlign w:val="center"/>
          </w:tcPr>
          <w:p w14:paraId="3D696A95">
            <w:pPr>
              <w:jc w:val="center"/>
              <w:rPr>
                <w:rFonts w:hint="default" w:ascii="Times New Roman" w:hAnsi="Times New Roman" w:cs="Times New Roman"/>
                <w:sz w:val="18"/>
                <w:szCs w:val="18"/>
              </w:rPr>
            </w:pPr>
            <w:r>
              <w:rPr>
                <w:rFonts w:hint="default" w:ascii="Times New Roman" w:hAnsi="Times New Roman" w:cs="Times New Roman"/>
                <w:sz w:val="18"/>
                <w:szCs w:val="18"/>
              </w:rPr>
              <w:t>5</w:t>
            </w:r>
          </w:p>
        </w:tc>
        <w:tc>
          <w:tcPr>
            <w:tcW w:w="1038" w:type="dxa"/>
            <w:tcBorders>
              <w:top w:val="nil"/>
              <w:left w:val="nil"/>
              <w:bottom w:val="nil"/>
              <w:right w:val="nil"/>
            </w:tcBorders>
            <w:tcMar>
              <w:left w:w="108" w:type="dxa"/>
              <w:right w:w="108" w:type="dxa"/>
            </w:tcMar>
            <w:vAlign w:val="center"/>
          </w:tcPr>
          <w:p w14:paraId="102AA1F6">
            <w:pPr>
              <w:jc w:val="center"/>
              <w:rPr>
                <w:rFonts w:hint="default" w:ascii="Times New Roman" w:hAnsi="Times New Roman" w:cs="Times New Roman"/>
                <w:sz w:val="18"/>
                <w:szCs w:val="18"/>
              </w:rPr>
            </w:pPr>
            <w:r>
              <w:rPr>
                <w:rFonts w:hint="default" w:ascii="Times New Roman" w:hAnsi="Times New Roman" w:cs="Times New Roman"/>
                <w:sz w:val="18"/>
                <w:szCs w:val="18"/>
              </w:rPr>
              <w:t>5</w:t>
            </w:r>
          </w:p>
        </w:tc>
        <w:tc>
          <w:tcPr>
            <w:tcW w:w="1038" w:type="dxa"/>
            <w:tcBorders>
              <w:top w:val="nil"/>
              <w:left w:val="nil"/>
              <w:bottom w:val="nil"/>
              <w:right w:val="nil"/>
            </w:tcBorders>
            <w:tcMar>
              <w:left w:w="108" w:type="dxa"/>
              <w:right w:w="108" w:type="dxa"/>
            </w:tcMar>
            <w:vAlign w:val="center"/>
          </w:tcPr>
          <w:p w14:paraId="4E9406F3">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1038" w:type="dxa"/>
            <w:tcBorders>
              <w:top w:val="nil"/>
              <w:left w:val="nil"/>
              <w:bottom w:val="nil"/>
              <w:right w:val="nil"/>
            </w:tcBorders>
            <w:tcMar>
              <w:left w:w="108" w:type="dxa"/>
              <w:right w:w="108" w:type="dxa"/>
            </w:tcMar>
            <w:vAlign w:val="center"/>
          </w:tcPr>
          <w:p w14:paraId="1FDB750A">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r>
      <w:tr w14:paraId="679FE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83" w:type="dxa"/>
            <w:tcBorders>
              <w:top w:val="nil"/>
              <w:left w:val="nil"/>
              <w:bottom w:val="single" w:color="auto" w:sz="12" w:space="0"/>
              <w:right w:val="nil"/>
            </w:tcBorders>
            <w:tcMar>
              <w:left w:w="108" w:type="dxa"/>
              <w:right w:w="108" w:type="dxa"/>
            </w:tcMar>
            <w:vAlign w:val="center"/>
          </w:tcPr>
          <w:p w14:paraId="637D6E2A">
            <w:pPr>
              <w:jc w:val="center"/>
              <w:rPr>
                <w:rFonts w:hint="default" w:ascii="Times New Roman" w:hAnsi="Times New Roman" w:cs="Times New Roman"/>
                <w:sz w:val="18"/>
                <w:szCs w:val="18"/>
              </w:rPr>
            </w:pPr>
            <w:r>
              <w:rPr>
                <w:rFonts w:hint="default" w:ascii="Times New Roman" w:hAnsi="Times New Roman" w:cs="Times New Roman"/>
                <w:sz w:val="18"/>
                <w:szCs w:val="18"/>
              </w:rPr>
              <w:t>Worst</w:t>
            </w:r>
          </w:p>
        </w:tc>
        <w:tc>
          <w:tcPr>
            <w:tcW w:w="1088" w:type="dxa"/>
            <w:tcBorders>
              <w:top w:val="nil"/>
              <w:left w:val="nil"/>
              <w:bottom w:val="single" w:color="auto" w:sz="12" w:space="0"/>
              <w:right w:val="nil"/>
            </w:tcBorders>
            <w:tcMar>
              <w:left w:w="108" w:type="dxa"/>
              <w:right w:w="108" w:type="dxa"/>
            </w:tcMar>
            <w:vAlign w:val="center"/>
          </w:tcPr>
          <w:p w14:paraId="5DF81E18">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143" w:type="dxa"/>
            <w:tcBorders>
              <w:top w:val="nil"/>
              <w:left w:val="nil"/>
              <w:bottom w:val="single" w:color="auto" w:sz="12" w:space="0"/>
              <w:right w:val="nil"/>
            </w:tcBorders>
            <w:tcMar>
              <w:left w:w="108" w:type="dxa"/>
              <w:right w:w="108" w:type="dxa"/>
            </w:tcMar>
            <w:vAlign w:val="center"/>
          </w:tcPr>
          <w:p w14:paraId="12A75A95">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957" w:type="dxa"/>
            <w:tcBorders>
              <w:top w:val="nil"/>
              <w:left w:val="nil"/>
              <w:bottom w:val="single" w:color="auto" w:sz="12" w:space="0"/>
              <w:right w:val="nil"/>
            </w:tcBorders>
            <w:tcMar>
              <w:left w:w="108" w:type="dxa"/>
              <w:right w:w="108" w:type="dxa"/>
            </w:tcMar>
            <w:vAlign w:val="center"/>
          </w:tcPr>
          <w:p w14:paraId="394AD421">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119" w:type="dxa"/>
            <w:tcBorders>
              <w:top w:val="nil"/>
              <w:left w:val="nil"/>
              <w:bottom w:val="single" w:color="auto" w:sz="12" w:space="0"/>
              <w:right w:val="nil"/>
            </w:tcBorders>
            <w:tcMar>
              <w:left w:w="108" w:type="dxa"/>
              <w:right w:w="108" w:type="dxa"/>
            </w:tcMar>
            <w:vAlign w:val="center"/>
          </w:tcPr>
          <w:p w14:paraId="06B8D334">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038" w:type="dxa"/>
            <w:tcBorders>
              <w:top w:val="nil"/>
              <w:left w:val="nil"/>
              <w:bottom w:val="single" w:color="auto" w:sz="12" w:space="0"/>
              <w:right w:val="nil"/>
            </w:tcBorders>
            <w:tcMar>
              <w:left w:w="108" w:type="dxa"/>
              <w:right w:w="108" w:type="dxa"/>
            </w:tcMar>
            <w:vAlign w:val="center"/>
          </w:tcPr>
          <w:p w14:paraId="7B8B23DD">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038" w:type="dxa"/>
            <w:tcBorders>
              <w:top w:val="nil"/>
              <w:left w:val="nil"/>
              <w:bottom w:val="single" w:color="auto" w:sz="12" w:space="0"/>
              <w:right w:val="nil"/>
            </w:tcBorders>
            <w:tcMar>
              <w:left w:w="108" w:type="dxa"/>
              <w:right w:w="108" w:type="dxa"/>
            </w:tcMar>
            <w:vAlign w:val="center"/>
          </w:tcPr>
          <w:p w14:paraId="23EBDB69">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1038" w:type="dxa"/>
            <w:tcBorders>
              <w:top w:val="nil"/>
              <w:left w:val="nil"/>
              <w:bottom w:val="single" w:color="auto" w:sz="12" w:space="0"/>
              <w:right w:val="nil"/>
            </w:tcBorders>
            <w:tcMar>
              <w:left w:w="108" w:type="dxa"/>
              <w:right w:w="108" w:type="dxa"/>
            </w:tcMar>
            <w:vAlign w:val="center"/>
          </w:tcPr>
          <w:p w14:paraId="2A4D0404">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r>
    </w:tbl>
    <w:p w14:paraId="7BB2A2D7">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表9给出各算法在F1分数指标上的胜负统计。结论与准确率类似：XGB_default在3个数据集中取得最佳F1分数，AdaPrune在iris数据集上表现最佳。</w:t>
      </w:r>
    </w:p>
    <w:p w14:paraId="0F1DFB4F">
      <w:pPr>
        <w:pStyle w:val="14"/>
        <w:keepNext w:val="0"/>
        <w:keepLines w:val="0"/>
        <w:pageBreakBefore w:val="0"/>
        <w:widowControl w:val="0"/>
        <w:numPr>
          <w:ilvl w:val="2"/>
          <w:numId w:val="1"/>
        </w:numPr>
        <w:kinsoku/>
        <w:wordWrap/>
        <w:overflowPunct/>
        <w:topLinePunct w:val="0"/>
        <w:autoSpaceDE/>
        <w:autoSpaceDN/>
        <w:bidi w:val="0"/>
        <w:adjustRightInd/>
        <w:snapToGrid/>
        <w:spacing w:before="313" w:beforeLines="100" w:after="313" w:afterLines="100"/>
        <w:ind w:left="560" w:leftChars="0" w:hanging="560" w:hangingChars="200"/>
        <w:textAlignment w:val="auto"/>
        <w:rPr>
          <w:rFonts w:hint="default" w:ascii="Times New Roman" w:hAnsi="Times New Roman" w:cs="Times New Roman"/>
          <w:sz w:val="28"/>
          <w:szCs w:val="28"/>
        </w:rPr>
      </w:pPr>
      <w:r>
        <w:rPr>
          <w:rFonts w:hint="default" w:ascii="Times New Roman" w:hAnsi="Times New Roman" w:cs="Times New Roman"/>
          <w:sz w:val="28"/>
          <w:szCs w:val="28"/>
        </w:rPr>
        <w:t>Time Assessment</w:t>
      </w:r>
    </w:p>
    <w:p w14:paraId="0C3EBA14">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我们对比各算法的训练时间。表10给出各算法对7个数</w:t>
      </w:r>
      <w:bookmarkStart w:id="0" w:name="_GoBack"/>
      <w:bookmarkEnd w:id="0"/>
      <w:r>
        <w:rPr>
          <w:rFonts w:hint="default" w:ascii="Times New Roman" w:hAnsi="Times New Roman" w:eastAsia="宋体" w:cs="Times New Roman"/>
          <w:sz w:val="24"/>
          <w:szCs w:val="24"/>
        </w:rPr>
        <w:t>据集的平均训练时间（单位：秒）。每一行的最小值用粗体显示（时间越短越好），最大值用下划线显示。</w:t>
      </w:r>
    </w:p>
    <w:p w14:paraId="5D754377">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从表10可以看出，XGB_tuned算法的平均训练时间最短，仅为0.038秒。AdaPrune_hybrid的平均训练时间为0.687秒，约为XGB_default的12倍。在这7种算法里，训练时间最短的是XGB_tuned，这得益于其使用了优化的分裂算法。</w:t>
      </w:r>
    </w:p>
    <w:p w14:paraId="6DE5B331">
      <w:pPr>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Table 10</w:t>
      </w:r>
    </w:p>
    <w:p w14:paraId="76AA20E4">
      <w:pPr>
        <w:rPr>
          <w:rFonts w:hint="default" w:ascii="Times New Roman" w:hAnsi="Times New Roman" w:eastAsia="宋体" w:cs="Times New Roman"/>
          <w:b w:val="0"/>
          <w:bCs/>
          <w:sz w:val="24"/>
          <w:szCs w:val="24"/>
        </w:rPr>
      </w:pPr>
      <w:r>
        <w:rPr>
          <w:rFonts w:hint="default" w:ascii="Times New Roman" w:hAnsi="Times New Roman" w:eastAsia="宋体" w:cs="Times New Roman"/>
          <w:b w:val="0"/>
          <w:bCs/>
          <w:sz w:val="24"/>
          <w:szCs w:val="24"/>
        </w:rPr>
        <w:t>Time assessment (seconds, lower is better)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38"/>
        <w:gridCol w:w="1038"/>
        <w:gridCol w:w="1038"/>
        <w:gridCol w:w="1038"/>
        <w:gridCol w:w="1038"/>
        <w:gridCol w:w="1038"/>
        <w:gridCol w:w="1038"/>
        <w:gridCol w:w="1038"/>
      </w:tblGrid>
      <w:tr w14:paraId="6F473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8" w:type="dxa"/>
            <w:tcBorders>
              <w:top w:val="single" w:color="auto" w:sz="24" w:space="0"/>
              <w:left w:val="nil"/>
              <w:bottom w:val="single" w:color="auto" w:sz="24" w:space="0"/>
              <w:right w:val="nil"/>
            </w:tcBorders>
            <w:tcMar>
              <w:left w:w="108" w:type="dxa"/>
              <w:right w:w="108" w:type="dxa"/>
            </w:tcMar>
            <w:vAlign w:val="center"/>
          </w:tcPr>
          <w:p w14:paraId="77BCC3E9">
            <w:pPr>
              <w:jc w:val="center"/>
              <w:rPr>
                <w:rFonts w:hint="default" w:ascii="Times New Roman" w:hAnsi="Times New Roman" w:cs="Times New Roman"/>
                <w:b/>
                <w:sz w:val="18"/>
                <w:szCs w:val="18"/>
              </w:rPr>
            </w:pPr>
            <w:r>
              <w:rPr>
                <w:rFonts w:hint="default" w:ascii="Times New Roman" w:hAnsi="Times New Roman" w:cs="Times New Roman"/>
                <w:b/>
                <w:sz w:val="18"/>
                <w:szCs w:val="18"/>
              </w:rPr>
              <w:t>Data Set</w:t>
            </w:r>
          </w:p>
        </w:tc>
        <w:tc>
          <w:tcPr>
            <w:tcW w:w="1038" w:type="dxa"/>
            <w:tcBorders>
              <w:top w:val="single" w:color="auto" w:sz="24" w:space="0"/>
              <w:left w:val="nil"/>
              <w:bottom w:val="single" w:color="auto" w:sz="24" w:space="0"/>
              <w:right w:val="nil"/>
            </w:tcBorders>
            <w:tcMar>
              <w:left w:w="108" w:type="dxa"/>
              <w:right w:w="108" w:type="dxa"/>
            </w:tcMar>
            <w:vAlign w:val="center"/>
          </w:tcPr>
          <w:p w14:paraId="1FB4AFDE">
            <w:pPr>
              <w:jc w:val="center"/>
              <w:rPr>
                <w:rFonts w:hint="default" w:ascii="Times New Roman" w:hAnsi="Times New Roman" w:cs="Times New Roman"/>
                <w:b/>
                <w:sz w:val="18"/>
                <w:szCs w:val="18"/>
              </w:rPr>
            </w:pPr>
            <w:r>
              <w:rPr>
                <w:rFonts w:hint="default" w:ascii="Times New Roman" w:hAnsi="Times New Roman" w:cs="Times New Roman"/>
                <w:b/>
                <w:sz w:val="18"/>
                <w:szCs w:val="18"/>
              </w:rPr>
              <w:t>XGB_def</w:t>
            </w:r>
          </w:p>
        </w:tc>
        <w:tc>
          <w:tcPr>
            <w:tcW w:w="1038" w:type="dxa"/>
            <w:tcBorders>
              <w:top w:val="single" w:color="auto" w:sz="24" w:space="0"/>
              <w:left w:val="nil"/>
              <w:bottom w:val="single" w:color="auto" w:sz="24" w:space="0"/>
              <w:right w:val="nil"/>
            </w:tcBorders>
            <w:tcMar>
              <w:left w:w="108" w:type="dxa"/>
              <w:right w:w="108" w:type="dxa"/>
            </w:tcMar>
            <w:vAlign w:val="center"/>
          </w:tcPr>
          <w:p w14:paraId="71CB929D">
            <w:pPr>
              <w:jc w:val="center"/>
              <w:rPr>
                <w:rFonts w:hint="default" w:ascii="Times New Roman" w:hAnsi="Times New Roman" w:cs="Times New Roman"/>
                <w:b/>
                <w:sz w:val="18"/>
                <w:szCs w:val="18"/>
              </w:rPr>
            </w:pPr>
            <w:r>
              <w:rPr>
                <w:rFonts w:hint="default" w:ascii="Times New Roman" w:hAnsi="Times New Roman" w:cs="Times New Roman"/>
                <w:b/>
                <w:sz w:val="18"/>
                <w:szCs w:val="18"/>
              </w:rPr>
              <w:t>XGB_tuned</w:t>
            </w:r>
          </w:p>
        </w:tc>
        <w:tc>
          <w:tcPr>
            <w:tcW w:w="1038" w:type="dxa"/>
            <w:tcBorders>
              <w:top w:val="single" w:color="auto" w:sz="24" w:space="0"/>
              <w:left w:val="nil"/>
              <w:bottom w:val="single" w:color="auto" w:sz="24" w:space="0"/>
              <w:right w:val="nil"/>
            </w:tcBorders>
            <w:tcMar>
              <w:left w:w="108" w:type="dxa"/>
              <w:right w:w="108" w:type="dxa"/>
            </w:tcMar>
            <w:vAlign w:val="center"/>
          </w:tcPr>
          <w:p w14:paraId="29C48F5E">
            <w:pPr>
              <w:jc w:val="center"/>
              <w:rPr>
                <w:rFonts w:hint="default" w:ascii="Times New Roman" w:hAnsi="Times New Roman" w:cs="Times New Roman"/>
                <w:b/>
                <w:sz w:val="18"/>
                <w:szCs w:val="18"/>
              </w:rPr>
            </w:pPr>
            <w:r>
              <w:rPr>
                <w:rFonts w:hint="default" w:ascii="Times New Roman" w:hAnsi="Times New Roman" w:cs="Times New Roman"/>
                <w:b/>
                <w:sz w:val="18"/>
                <w:szCs w:val="18"/>
              </w:rPr>
              <w:t>RF</w:t>
            </w:r>
          </w:p>
        </w:tc>
        <w:tc>
          <w:tcPr>
            <w:tcW w:w="1038" w:type="dxa"/>
            <w:tcBorders>
              <w:top w:val="single" w:color="auto" w:sz="24" w:space="0"/>
              <w:left w:val="nil"/>
              <w:bottom w:val="single" w:color="auto" w:sz="24" w:space="0"/>
              <w:right w:val="nil"/>
            </w:tcBorders>
            <w:tcMar>
              <w:left w:w="108" w:type="dxa"/>
              <w:right w:w="108" w:type="dxa"/>
            </w:tcMar>
            <w:vAlign w:val="center"/>
          </w:tcPr>
          <w:p w14:paraId="74BCC636">
            <w:pPr>
              <w:jc w:val="center"/>
              <w:rPr>
                <w:rFonts w:hint="default" w:ascii="Times New Roman" w:hAnsi="Times New Roman" w:cs="Times New Roman"/>
                <w:b/>
                <w:sz w:val="18"/>
                <w:szCs w:val="18"/>
              </w:rPr>
            </w:pPr>
            <w:r>
              <w:rPr>
                <w:rFonts w:hint="default" w:ascii="Times New Roman" w:hAnsi="Times New Roman" w:cs="Times New Roman"/>
                <w:b/>
                <w:sz w:val="18"/>
                <w:szCs w:val="18"/>
              </w:rPr>
              <w:t>AP_hybrid</w:t>
            </w:r>
          </w:p>
        </w:tc>
        <w:tc>
          <w:tcPr>
            <w:tcW w:w="1038" w:type="dxa"/>
            <w:tcBorders>
              <w:top w:val="single" w:color="auto" w:sz="24" w:space="0"/>
              <w:left w:val="nil"/>
              <w:bottom w:val="single" w:color="auto" w:sz="24" w:space="0"/>
              <w:right w:val="nil"/>
            </w:tcBorders>
            <w:tcMar>
              <w:left w:w="108" w:type="dxa"/>
              <w:right w:w="108" w:type="dxa"/>
            </w:tcMar>
            <w:vAlign w:val="center"/>
          </w:tcPr>
          <w:p w14:paraId="090D073F">
            <w:pPr>
              <w:jc w:val="center"/>
              <w:rPr>
                <w:rFonts w:hint="default" w:ascii="Times New Roman" w:hAnsi="Times New Roman" w:cs="Times New Roman"/>
                <w:b/>
                <w:sz w:val="18"/>
                <w:szCs w:val="18"/>
              </w:rPr>
            </w:pPr>
            <w:r>
              <w:rPr>
                <w:rFonts w:hint="default" w:ascii="Times New Roman" w:hAnsi="Times New Roman" w:cs="Times New Roman"/>
                <w:b/>
                <w:sz w:val="18"/>
                <w:szCs w:val="18"/>
              </w:rPr>
              <w:t>AP_data</w:t>
            </w:r>
          </w:p>
        </w:tc>
        <w:tc>
          <w:tcPr>
            <w:tcW w:w="1038" w:type="dxa"/>
            <w:tcBorders>
              <w:top w:val="single" w:color="auto" w:sz="24" w:space="0"/>
              <w:left w:val="nil"/>
              <w:bottom w:val="single" w:color="auto" w:sz="24" w:space="0"/>
              <w:right w:val="nil"/>
            </w:tcBorders>
            <w:tcMar>
              <w:left w:w="108" w:type="dxa"/>
              <w:right w:w="108" w:type="dxa"/>
            </w:tcMar>
            <w:vAlign w:val="center"/>
          </w:tcPr>
          <w:p w14:paraId="53DBB8A7">
            <w:pPr>
              <w:jc w:val="center"/>
              <w:rPr>
                <w:rFonts w:hint="default" w:ascii="Times New Roman" w:hAnsi="Times New Roman" w:cs="Times New Roman"/>
                <w:b/>
                <w:sz w:val="18"/>
                <w:szCs w:val="18"/>
              </w:rPr>
            </w:pPr>
            <w:r>
              <w:rPr>
                <w:rFonts w:hint="default" w:ascii="Times New Roman" w:hAnsi="Times New Roman" w:cs="Times New Roman"/>
                <w:b/>
                <w:sz w:val="18"/>
                <w:szCs w:val="18"/>
              </w:rPr>
              <w:t>AP_gap</w:t>
            </w:r>
          </w:p>
        </w:tc>
        <w:tc>
          <w:tcPr>
            <w:tcW w:w="1038" w:type="dxa"/>
            <w:tcBorders>
              <w:top w:val="single" w:color="auto" w:sz="24" w:space="0"/>
              <w:left w:val="nil"/>
              <w:bottom w:val="single" w:color="auto" w:sz="24" w:space="0"/>
              <w:right w:val="nil"/>
            </w:tcBorders>
            <w:tcMar>
              <w:left w:w="108" w:type="dxa"/>
              <w:right w:w="108" w:type="dxa"/>
            </w:tcMar>
            <w:vAlign w:val="center"/>
          </w:tcPr>
          <w:p w14:paraId="2F47C46C">
            <w:pPr>
              <w:jc w:val="center"/>
              <w:rPr>
                <w:rFonts w:hint="default" w:ascii="Times New Roman" w:hAnsi="Times New Roman" w:cs="Times New Roman"/>
                <w:b/>
                <w:sz w:val="18"/>
                <w:szCs w:val="18"/>
              </w:rPr>
            </w:pPr>
            <w:r>
              <w:rPr>
                <w:rFonts w:hint="default" w:ascii="Times New Roman" w:hAnsi="Times New Roman" w:cs="Times New Roman"/>
                <w:b/>
                <w:sz w:val="18"/>
                <w:szCs w:val="18"/>
              </w:rPr>
              <w:t>AP_trend</w:t>
            </w:r>
          </w:p>
        </w:tc>
      </w:tr>
      <w:tr w14:paraId="78B4C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8" w:type="dxa"/>
            <w:tcBorders>
              <w:top w:val="single" w:color="auto" w:sz="24" w:space="0"/>
              <w:left w:val="nil"/>
              <w:bottom w:val="nil"/>
              <w:right w:val="nil"/>
            </w:tcBorders>
            <w:tcMar>
              <w:left w:w="108" w:type="dxa"/>
              <w:right w:w="108" w:type="dxa"/>
            </w:tcMar>
            <w:vAlign w:val="center"/>
          </w:tcPr>
          <w:p w14:paraId="19162990">
            <w:pPr>
              <w:jc w:val="center"/>
              <w:rPr>
                <w:rFonts w:hint="default" w:ascii="Times New Roman" w:hAnsi="Times New Roman" w:cs="Times New Roman"/>
                <w:sz w:val="18"/>
                <w:szCs w:val="18"/>
              </w:rPr>
            </w:pPr>
            <w:r>
              <w:rPr>
                <w:rFonts w:hint="default" w:ascii="Times New Roman" w:hAnsi="Times New Roman" w:cs="Times New Roman"/>
                <w:sz w:val="18"/>
                <w:szCs w:val="18"/>
              </w:rPr>
              <w:t>breast_cancer</w:t>
            </w:r>
          </w:p>
        </w:tc>
        <w:tc>
          <w:tcPr>
            <w:tcW w:w="1038" w:type="dxa"/>
            <w:tcBorders>
              <w:top w:val="single" w:color="auto" w:sz="24" w:space="0"/>
              <w:left w:val="nil"/>
              <w:bottom w:val="nil"/>
              <w:right w:val="nil"/>
            </w:tcBorders>
            <w:tcMar>
              <w:left w:w="108" w:type="dxa"/>
              <w:right w:w="108" w:type="dxa"/>
            </w:tcMar>
            <w:vAlign w:val="center"/>
          </w:tcPr>
          <w:p w14:paraId="02453662">
            <w:pPr>
              <w:jc w:val="center"/>
              <w:rPr>
                <w:rFonts w:hint="default" w:ascii="Times New Roman" w:hAnsi="Times New Roman" w:cs="Times New Roman"/>
                <w:sz w:val="18"/>
                <w:szCs w:val="18"/>
              </w:rPr>
            </w:pPr>
            <w:r>
              <w:rPr>
                <w:rFonts w:hint="default" w:ascii="Times New Roman" w:hAnsi="Times New Roman" w:cs="Times New Roman"/>
                <w:sz w:val="18"/>
                <w:szCs w:val="18"/>
              </w:rPr>
              <w:t>0.034</w:t>
            </w:r>
          </w:p>
        </w:tc>
        <w:tc>
          <w:tcPr>
            <w:tcW w:w="1038" w:type="dxa"/>
            <w:tcBorders>
              <w:top w:val="single" w:color="auto" w:sz="24" w:space="0"/>
              <w:left w:val="nil"/>
              <w:bottom w:val="nil"/>
              <w:right w:val="nil"/>
            </w:tcBorders>
            <w:tcMar>
              <w:left w:w="108" w:type="dxa"/>
              <w:right w:w="108" w:type="dxa"/>
            </w:tcMar>
            <w:vAlign w:val="center"/>
          </w:tcPr>
          <w:p w14:paraId="34440281">
            <w:pPr>
              <w:jc w:val="center"/>
              <w:rPr>
                <w:rFonts w:hint="default" w:ascii="Times New Roman" w:hAnsi="Times New Roman" w:cs="Times New Roman"/>
                <w:sz w:val="18"/>
                <w:szCs w:val="18"/>
              </w:rPr>
            </w:pPr>
            <w:r>
              <w:rPr>
                <w:rFonts w:hint="default" w:ascii="Times New Roman" w:hAnsi="Times New Roman" w:cs="Times New Roman"/>
                <w:b/>
                <w:sz w:val="18"/>
                <w:szCs w:val="18"/>
              </w:rPr>
              <w:t>0.021</w:t>
            </w:r>
          </w:p>
        </w:tc>
        <w:tc>
          <w:tcPr>
            <w:tcW w:w="1038" w:type="dxa"/>
            <w:tcBorders>
              <w:top w:val="single" w:color="auto" w:sz="24" w:space="0"/>
              <w:left w:val="nil"/>
              <w:bottom w:val="nil"/>
              <w:right w:val="nil"/>
            </w:tcBorders>
            <w:tcMar>
              <w:left w:w="108" w:type="dxa"/>
              <w:right w:w="108" w:type="dxa"/>
            </w:tcMar>
            <w:vAlign w:val="center"/>
          </w:tcPr>
          <w:p w14:paraId="3020CB7C">
            <w:pPr>
              <w:jc w:val="center"/>
              <w:rPr>
                <w:rFonts w:hint="default" w:ascii="Times New Roman" w:hAnsi="Times New Roman" w:cs="Times New Roman"/>
                <w:sz w:val="18"/>
                <w:szCs w:val="18"/>
              </w:rPr>
            </w:pPr>
            <w:r>
              <w:rPr>
                <w:rFonts w:hint="default" w:ascii="Times New Roman" w:hAnsi="Times New Roman" w:cs="Times New Roman"/>
                <w:sz w:val="18"/>
                <w:szCs w:val="18"/>
              </w:rPr>
              <w:t>0.115</w:t>
            </w:r>
          </w:p>
        </w:tc>
        <w:tc>
          <w:tcPr>
            <w:tcW w:w="1038" w:type="dxa"/>
            <w:tcBorders>
              <w:top w:val="single" w:color="auto" w:sz="24" w:space="0"/>
              <w:left w:val="nil"/>
              <w:bottom w:val="nil"/>
              <w:right w:val="nil"/>
            </w:tcBorders>
            <w:tcMar>
              <w:left w:w="108" w:type="dxa"/>
              <w:right w:w="108" w:type="dxa"/>
            </w:tcMar>
            <w:vAlign w:val="center"/>
          </w:tcPr>
          <w:p w14:paraId="752B1C80">
            <w:pPr>
              <w:jc w:val="center"/>
              <w:rPr>
                <w:rFonts w:hint="default" w:ascii="Times New Roman" w:hAnsi="Times New Roman" w:cs="Times New Roman"/>
                <w:sz w:val="18"/>
                <w:szCs w:val="18"/>
              </w:rPr>
            </w:pPr>
            <w:r>
              <w:rPr>
                <w:rFonts w:hint="default" w:ascii="Times New Roman" w:hAnsi="Times New Roman" w:cs="Times New Roman"/>
                <w:sz w:val="18"/>
                <w:szCs w:val="18"/>
              </w:rPr>
              <w:t>0.624</w:t>
            </w:r>
          </w:p>
        </w:tc>
        <w:tc>
          <w:tcPr>
            <w:tcW w:w="1038" w:type="dxa"/>
            <w:tcBorders>
              <w:top w:val="single" w:color="auto" w:sz="24" w:space="0"/>
              <w:left w:val="nil"/>
              <w:bottom w:val="nil"/>
              <w:right w:val="nil"/>
            </w:tcBorders>
            <w:tcMar>
              <w:left w:w="108" w:type="dxa"/>
              <w:right w:w="108" w:type="dxa"/>
            </w:tcMar>
            <w:vAlign w:val="center"/>
          </w:tcPr>
          <w:p w14:paraId="11F14D25">
            <w:pPr>
              <w:jc w:val="center"/>
              <w:rPr>
                <w:rFonts w:hint="default" w:ascii="Times New Roman" w:hAnsi="Times New Roman" w:cs="Times New Roman"/>
                <w:sz w:val="18"/>
                <w:szCs w:val="18"/>
              </w:rPr>
            </w:pPr>
            <w:r>
              <w:rPr>
                <w:rFonts w:hint="default" w:ascii="Times New Roman" w:hAnsi="Times New Roman" w:cs="Times New Roman"/>
                <w:sz w:val="18"/>
                <w:szCs w:val="18"/>
              </w:rPr>
              <w:t>0.612</w:t>
            </w:r>
          </w:p>
        </w:tc>
        <w:tc>
          <w:tcPr>
            <w:tcW w:w="1038" w:type="dxa"/>
            <w:tcBorders>
              <w:top w:val="single" w:color="auto" w:sz="24" w:space="0"/>
              <w:left w:val="nil"/>
              <w:bottom w:val="nil"/>
              <w:right w:val="nil"/>
            </w:tcBorders>
            <w:tcMar>
              <w:left w:w="108" w:type="dxa"/>
              <w:right w:w="108" w:type="dxa"/>
            </w:tcMar>
            <w:vAlign w:val="center"/>
          </w:tcPr>
          <w:p w14:paraId="7129349E">
            <w:pPr>
              <w:jc w:val="center"/>
              <w:rPr>
                <w:rFonts w:hint="default" w:ascii="Times New Roman" w:hAnsi="Times New Roman" w:cs="Times New Roman"/>
                <w:sz w:val="18"/>
                <w:szCs w:val="18"/>
              </w:rPr>
            </w:pPr>
            <w:r>
              <w:rPr>
                <w:rFonts w:hint="default" w:ascii="Times New Roman" w:hAnsi="Times New Roman" w:cs="Times New Roman"/>
                <w:color w:val="FF0000"/>
                <w:sz w:val="18"/>
                <w:szCs w:val="18"/>
              </w:rPr>
              <w:t>0.665</w:t>
            </w:r>
          </w:p>
        </w:tc>
        <w:tc>
          <w:tcPr>
            <w:tcW w:w="1038" w:type="dxa"/>
            <w:tcBorders>
              <w:top w:val="single" w:color="auto" w:sz="24" w:space="0"/>
              <w:left w:val="nil"/>
              <w:bottom w:val="nil"/>
              <w:right w:val="nil"/>
            </w:tcBorders>
            <w:tcMar>
              <w:left w:w="108" w:type="dxa"/>
              <w:right w:w="108" w:type="dxa"/>
            </w:tcMar>
            <w:vAlign w:val="center"/>
          </w:tcPr>
          <w:p w14:paraId="54D489BB">
            <w:pPr>
              <w:jc w:val="center"/>
              <w:rPr>
                <w:rFonts w:hint="default" w:ascii="Times New Roman" w:hAnsi="Times New Roman" w:cs="Times New Roman"/>
                <w:sz w:val="18"/>
                <w:szCs w:val="18"/>
              </w:rPr>
            </w:pPr>
            <w:r>
              <w:rPr>
                <w:rFonts w:hint="default" w:ascii="Times New Roman" w:hAnsi="Times New Roman" w:cs="Times New Roman"/>
                <w:sz w:val="18"/>
                <w:szCs w:val="18"/>
                <w:u w:val="none"/>
              </w:rPr>
              <w:t>0.602</w:t>
            </w:r>
          </w:p>
        </w:tc>
      </w:tr>
      <w:tr w14:paraId="413F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8" w:type="dxa"/>
            <w:tcBorders>
              <w:top w:val="nil"/>
              <w:left w:val="nil"/>
              <w:bottom w:val="nil"/>
              <w:right w:val="nil"/>
            </w:tcBorders>
            <w:tcMar>
              <w:left w:w="108" w:type="dxa"/>
              <w:right w:w="108" w:type="dxa"/>
            </w:tcMar>
            <w:vAlign w:val="center"/>
          </w:tcPr>
          <w:p w14:paraId="4943E202">
            <w:pPr>
              <w:jc w:val="center"/>
              <w:rPr>
                <w:rFonts w:hint="default" w:ascii="Times New Roman" w:hAnsi="Times New Roman" w:cs="Times New Roman"/>
                <w:sz w:val="18"/>
                <w:szCs w:val="18"/>
              </w:rPr>
            </w:pPr>
            <w:r>
              <w:rPr>
                <w:rFonts w:hint="default" w:ascii="Times New Roman" w:hAnsi="Times New Roman" w:cs="Times New Roman"/>
                <w:sz w:val="18"/>
                <w:szCs w:val="18"/>
              </w:rPr>
              <w:t>wine</w:t>
            </w:r>
          </w:p>
        </w:tc>
        <w:tc>
          <w:tcPr>
            <w:tcW w:w="1038" w:type="dxa"/>
            <w:tcBorders>
              <w:top w:val="nil"/>
              <w:left w:val="nil"/>
              <w:bottom w:val="nil"/>
              <w:right w:val="nil"/>
            </w:tcBorders>
            <w:tcMar>
              <w:left w:w="108" w:type="dxa"/>
              <w:right w:w="108" w:type="dxa"/>
            </w:tcMar>
            <w:vAlign w:val="center"/>
          </w:tcPr>
          <w:p w14:paraId="4C425240">
            <w:pPr>
              <w:jc w:val="center"/>
              <w:rPr>
                <w:rFonts w:hint="default" w:ascii="Times New Roman" w:hAnsi="Times New Roman" w:cs="Times New Roman"/>
                <w:sz w:val="18"/>
                <w:szCs w:val="18"/>
              </w:rPr>
            </w:pPr>
            <w:r>
              <w:rPr>
                <w:rFonts w:hint="default" w:ascii="Times New Roman" w:hAnsi="Times New Roman" w:cs="Times New Roman"/>
                <w:sz w:val="18"/>
                <w:szCs w:val="18"/>
              </w:rPr>
              <w:t>0.028</w:t>
            </w:r>
          </w:p>
        </w:tc>
        <w:tc>
          <w:tcPr>
            <w:tcW w:w="1038" w:type="dxa"/>
            <w:tcBorders>
              <w:top w:val="nil"/>
              <w:left w:val="nil"/>
              <w:bottom w:val="nil"/>
              <w:right w:val="nil"/>
            </w:tcBorders>
            <w:tcMar>
              <w:left w:w="108" w:type="dxa"/>
              <w:right w:w="108" w:type="dxa"/>
            </w:tcMar>
            <w:vAlign w:val="center"/>
          </w:tcPr>
          <w:p w14:paraId="275A2DD4">
            <w:pPr>
              <w:jc w:val="center"/>
              <w:rPr>
                <w:rFonts w:hint="default" w:ascii="Times New Roman" w:hAnsi="Times New Roman" w:cs="Times New Roman"/>
                <w:sz w:val="18"/>
                <w:szCs w:val="18"/>
              </w:rPr>
            </w:pPr>
            <w:r>
              <w:rPr>
                <w:rFonts w:hint="default" w:ascii="Times New Roman" w:hAnsi="Times New Roman" w:cs="Times New Roman"/>
                <w:b/>
                <w:sz w:val="18"/>
                <w:szCs w:val="18"/>
              </w:rPr>
              <w:t>0.018</w:t>
            </w:r>
          </w:p>
        </w:tc>
        <w:tc>
          <w:tcPr>
            <w:tcW w:w="1038" w:type="dxa"/>
            <w:tcBorders>
              <w:top w:val="nil"/>
              <w:left w:val="nil"/>
              <w:bottom w:val="nil"/>
              <w:right w:val="nil"/>
            </w:tcBorders>
            <w:tcMar>
              <w:left w:w="108" w:type="dxa"/>
              <w:right w:w="108" w:type="dxa"/>
            </w:tcMar>
            <w:vAlign w:val="center"/>
          </w:tcPr>
          <w:p w14:paraId="499CE9EB">
            <w:pPr>
              <w:jc w:val="center"/>
              <w:rPr>
                <w:rFonts w:hint="default" w:ascii="Times New Roman" w:hAnsi="Times New Roman" w:cs="Times New Roman"/>
                <w:sz w:val="18"/>
                <w:szCs w:val="18"/>
              </w:rPr>
            </w:pPr>
            <w:r>
              <w:rPr>
                <w:rFonts w:hint="default" w:ascii="Times New Roman" w:hAnsi="Times New Roman" w:cs="Times New Roman"/>
                <w:sz w:val="18"/>
                <w:szCs w:val="18"/>
              </w:rPr>
              <w:t>0.082</w:t>
            </w:r>
          </w:p>
        </w:tc>
        <w:tc>
          <w:tcPr>
            <w:tcW w:w="1038" w:type="dxa"/>
            <w:tcBorders>
              <w:top w:val="nil"/>
              <w:left w:val="nil"/>
              <w:bottom w:val="nil"/>
              <w:right w:val="nil"/>
            </w:tcBorders>
            <w:tcMar>
              <w:left w:w="108" w:type="dxa"/>
              <w:right w:w="108" w:type="dxa"/>
            </w:tcMar>
            <w:vAlign w:val="center"/>
          </w:tcPr>
          <w:p w14:paraId="23C6B649">
            <w:pPr>
              <w:jc w:val="center"/>
              <w:rPr>
                <w:rFonts w:hint="default" w:ascii="Times New Roman" w:hAnsi="Times New Roman" w:cs="Times New Roman"/>
                <w:sz w:val="18"/>
                <w:szCs w:val="18"/>
              </w:rPr>
            </w:pPr>
            <w:r>
              <w:rPr>
                <w:rFonts w:hint="default" w:ascii="Times New Roman" w:hAnsi="Times New Roman" w:cs="Times New Roman"/>
                <w:sz w:val="18"/>
                <w:szCs w:val="18"/>
              </w:rPr>
              <w:t>0.498</w:t>
            </w:r>
          </w:p>
        </w:tc>
        <w:tc>
          <w:tcPr>
            <w:tcW w:w="1038" w:type="dxa"/>
            <w:tcBorders>
              <w:top w:val="nil"/>
              <w:left w:val="nil"/>
              <w:bottom w:val="nil"/>
              <w:right w:val="nil"/>
            </w:tcBorders>
            <w:tcMar>
              <w:left w:w="108" w:type="dxa"/>
              <w:right w:w="108" w:type="dxa"/>
            </w:tcMar>
            <w:vAlign w:val="center"/>
          </w:tcPr>
          <w:p w14:paraId="194BE72A">
            <w:pPr>
              <w:jc w:val="center"/>
              <w:rPr>
                <w:rFonts w:hint="default" w:ascii="Times New Roman" w:hAnsi="Times New Roman" w:cs="Times New Roman"/>
                <w:sz w:val="18"/>
                <w:szCs w:val="18"/>
              </w:rPr>
            </w:pPr>
            <w:r>
              <w:rPr>
                <w:rFonts w:hint="default" w:ascii="Times New Roman" w:hAnsi="Times New Roman" w:cs="Times New Roman"/>
                <w:sz w:val="18"/>
                <w:szCs w:val="18"/>
              </w:rPr>
              <w:t>0.487</w:t>
            </w:r>
          </w:p>
        </w:tc>
        <w:tc>
          <w:tcPr>
            <w:tcW w:w="1038" w:type="dxa"/>
            <w:tcBorders>
              <w:top w:val="nil"/>
              <w:left w:val="nil"/>
              <w:bottom w:val="nil"/>
              <w:right w:val="nil"/>
            </w:tcBorders>
            <w:tcMar>
              <w:left w:w="108" w:type="dxa"/>
              <w:right w:w="108" w:type="dxa"/>
            </w:tcMar>
            <w:vAlign w:val="center"/>
          </w:tcPr>
          <w:p w14:paraId="0FEFE52B">
            <w:pPr>
              <w:jc w:val="center"/>
              <w:rPr>
                <w:rFonts w:hint="default" w:ascii="Times New Roman" w:hAnsi="Times New Roman" w:cs="Times New Roman"/>
                <w:sz w:val="18"/>
                <w:szCs w:val="18"/>
              </w:rPr>
            </w:pPr>
            <w:r>
              <w:rPr>
                <w:rFonts w:hint="default" w:ascii="Times New Roman" w:hAnsi="Times New Roman" w:cs="Times New Roman"/>
                <w:color w:val="FF0000"/>
                <w:sz w:val="18"/>
                <w:szCs w:val="18"/>
              </w:rPr>
              <w:t>0.512</w:t>
            </w:r>
          </w:p>
        </w:tc>
        <w:tc>
          <w:tcPr>
            <w:tcW w:w="1038" w:type="dxa"/>
            <w:tcBorders>
              <w:top w:val="nil"/>
              <w:left w:val="nil"/>
              <w:bottom w:val="nil"/>
              <w:right w:val="nil"/>
            </w:tcBorders>
            <w:tcMar>
              <w:left w:w="108" w:type="dxa"/>
              <w:right w:w="108" w:type="dxa"/>
            </w:tcMar>
            <w:vAlign w:val="center"/>
          </w:tcPr>
          <w:p w14:paraId="01374ADD">
            <w:pPr>
              <w:jc w:val="center"/>
              <w:rPr>
                <w:rFonts w:hint="default" w:ascii="Times New Roman" w:hAnsi="Times New Roman" w:cs="Times New Roman"/>
                <w:sz w:val="18"/>
                <w:szCs w:val="18"/>
              </w:rPr>
            </w:pPr>
            <w:r>
              <w:rPr>
                <w:rFonts w:hint="default" w:ascii="Times New Roman" w:hAnsi="Times New Roman" w:cs="Times New Roman"/>
                <w:sz w:val="18"/>
                <w:szCs w:val="18"/>
                <w:u w:val="none"/>
              </w:rPr>
              <w:t>0.489</w:t>
            </w:r>
          </w:p>
        </w:tc>
      </w:tr>
      <w:tr w14:paraId="452F8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8" w:type="dxa"/>
            <w:tcBorders>
              <w:top w:val="nil"/>
              <w:left w:val="nil"/>
              <w:bottom w:val="nil"/>
              <w:right w:val="nil"/>
            </w:tcBorders>
            <w:tcMar>
              <w:left w:w="108" w:type="dxa"/>
              <w:right w:w="108" w:type="dxa"/>
            </w:tcMar>
            <w:vAlign w:val="center"/>
          </w:tcPr>
          <w:p w14:paraId="413C8FE8">
            <w:pPr>
              <w:jc w:val="center"/>
              <w:rPr>
                <w:rFonts w:hint="default" w:ascii="Times New Roman" w:hAnsi="Times New Roman" w:cs="Times New Roman"/>
                <w:sz w:val="18"/>
                <w:szCs w:val="18"/>
              </w:rPr>
            </w:pPr>
            <w:r>
              <w:rPr>
                <w:rFonts w:hint="default" w:ascii="Times New Roman" w:hAnsi="Times New Roman" w:cs="Times New Roman"/>
                <w:sz w:val="18"/>
                <w:szCs w:val="18"/>
              </w:rPr>
              <w:t>iris</w:t>
            </w:r>
          </w:p>
        </w:tc>
        <w:tc>
          <w:tcPr>
            <w:tcW w:w="1038" w:type="dxa"/>
            <w:tcBorders>
              <w:top w:val="nil"/>
              <w:left w:val="nil"/>
              <w:bottom w:val="nil"/>
              <w:right w:val="nil"/>
            </w:tcBorders>
            <w:tcMar>
              <w:left w:w="108" w:type="dxa"/>
              <w:right w:w="108" w:type="dxa"/>
            </w:tcMar>
            <w:vAlign w:val="center"/>
          </w:tcPr>
          <w:p w14:paraId="4B697F23">
            <w:pPr>
              <w:jc w:val="center"/>
              <w:rPr>
                <w:rFonts w:hint="default" w:ascii="Times New Roman" w:hAnsi="Times New Roman" w:cs="Times New Roman"/>
                <w:sz w:val="18"/>
                <w:szCs w:val="18"/>
              </w:rPr>
            </w:pPr>
            <w:r>
              <w:rPr>
                <w:rFonts w:hint="default" w:ascii="Times New Roman" w:hAnsi="Times New Roman" w:cs="Times New Roman"/>
                <w:sz w:val="18"/>
                <w:szCs w:val="18"/>
              </w:rPr>
              <w:t>0.025</w:t>
            </w:r>
          </w:p>
        </w:tc>
        <w:tc>
          <w:tcPr>
            <w:tcW w:w="1038" w:type="dxa"/>
            <w:tcBorders>
              <w:top w:val="nil"/>
              <w:left w:val="nil"/>
              <w:bottom w:val="nil"/>
              <w:right w:val="nil"/>
            </w:tcBorders>
            <w:tcMar>
              <w:left w:w="108" w:type="dxa"/>
              <w:right w:w="108" w:type="dxa"/>
            </w:tcMar>
            <w:vAlign w:val="center"/>
          </w:tcPr>
          <w:p w14:paraId="293F42F9">
            <w:pPr>
              <w:jc w:val="center"/>
              <w:rPr>
                <w:rFonts w:hint="default" w:ascii="Times New Roman" w:hAnsi="Times New Roman" w:cs="Times New Roman"/>
                <w:sz w:val="18"/>
                <w:szCs w:val="18"/>
              </w:rPr>
            </w:pPr>
            <w:r>
              <w:rPr>
                <w:rFonts w:hint="default" w:ascii="Times New Roman" w:hAnsi="Times New Roman" w:cs="Times New Roman"/>
                <w:b/>
                <w:sz w:val="18"/>
                <w:szCs w:val="18"/>
              </w:rPr>
              <w:t>0.016</w:t>
            </w:r>
          </w:p>
        </w:tc>
        <w:tc>
          <w:tcPr>
            <w:tcW w:w="1038" w:type="dxa"/>
            <w:tcBorders>
              <w:top w:val="nil"/>
              <w:left w:val="nil"/>
              <w:bottom w:val="nil"/>
              <w:right w:val="nil"/>
            </w:tcBorders>
            <w:tcMar>
              <w:left w:w="108" w:type="dxa"/>
              <w:right w:w="108" w:type="dxa"/>
            </w:tcMar>
            <w:vAlign w:val="center"/>
          </w:tcPr>
          <w:p w14:paraId="7AF91B74">
            <w:pPr>
              <w:jc w:val="center"/>
              <w:rPr>
                <w:rFonts w:hint="default" w:ascii="Times New Roman" w:hAnsi="Times New Roman" w:cs="Times New Roman"/>
                <w:sz w:val="18"/>
                <w:szCs w:val="18"/>
              </w:rPr>
            </w:pPr>
            <w:r>
              <w:rPr>
                <w:rFonts w:hint="default" w:ascii="Times New Roman" w:hAnsi="Times New Roman" w:cs="Times New Roman"/>
                <w:sz w:val="18"/>
                <w:szCs w:val="18"/>
              </w:rPr>
              <w:t>0.075</w:t>
            </w:r>
          </w:p>
        </w:tc>
        <w:tc>
          <w:tcPr>
            <w:tcW w:w="1038" w:type="dxa"/>
            <w:tcBorders>
              <w:top w:val="nil"/>
              <w:left w:val="nil"/>
              <w:bottom w:val="nil"/>
              <w:right w:val="nil"/>
            </w:tcBorders>
            <w:tcMar>
              <w:left w:w="108" w:type="dxa"/>
              <w:right w:w="108" w:type="dxa"/>
            </w:tcMar>
            <w:vAlign w:val="center"/>
          </w:tcPr>
          <w:p w14:paraId="419F188B">
            <w:pPr>
              <w:jc w:val="center"/>
              <w:rPr>
                <w:rFonts w:hint="default" w:ascii="Times New Roman" w:hAnsi="Times New Roman" w:cs="Times New Roman"/>
                <w:sz w:val="18"/>
                <w:szCs w:val="18"/>
              </w:rPr>
            </w:pPr>
            <w:r>
              <w:rPr>
                <w:rFonts w:hint="default" w:ascii="Times New Roman" w:hAnsi="Times New Roman" w:cs="Times New Roman"/>
                <w:sz w:val="18"/>
                <w:szCs w:val="18"/>
              </w:rPr>
              <w:t>0.412</w:t>
            </w:r>
          </w:p>
        </w:tc>
        <w:tc>
          <w:tcPr>
            <w:tcW w:w="1038" w:type="dxa"/>
            <w:tcBorders>
              <w:top w:val="nil"/>
              <w:left w:val="nil"/>
              <w:bottom w:val="nil"/>
              <w:right w:val="nil"/>
            </w:tcBorders>
            <w:tcMar>
              <w:left w:w="108" w:type="dxa"/>
              <w:right w:w="108" w:type="dxa"/>
            </w:tcMar>
            <w:vAlign w:val="center"/>
          </w:tcPr>
          <w:p w14:paraId="0F7D5973">
            <w:pPr>
              <w:jc w:val="center"/>
              <w:rPr>
                <w:rFonts w:hint="default" w:ascii="Times New Roman" w:hAnsi="Times New Roman" w:cs="Times New Roman"/>
                <w:sz w:val="18"/>
                <w:szCs w:val="18"/>
              </w:rPr>
            </w:pPr>
            <w:r>
              <w:rPr>
                <w:rFonts w:hint="default" w:ascii="Times New Roman" w:hAnsi="Times New Roman" w:cs="Times New Roman"/>
                <w:sz w:val="18"/>
                <w:szCs w:val="18"/>
              </w:rPr>
              <w:t>0.405</w:t>
            </w:r>
          </w:p>
        </w:tc>
        <w:tc>
          <w:tcPr>
            <w:tcW w:w="1038" w:type="dxa"/>
            <w:tcBorders>
              <w:top w:val="nil"/>
              <w:left w:val="nil"/>
              <w:bottom w:val="nil"/>
              <w:right w:val="nil"/>
            </w:tcBorders>
            <w:tcMar>
              <w:left w:w="108" w:type="dxa"/>
              <w:right w:w="108" w:type="dxa"/>
            </w:tcMar>
            <w:vAlign w:val="center"/>
          </w:tcPr>
          <w:p w14:paraId="56DD5928">
            <w:pPr>
              <w:jc w:val="center"/>
              <w:rPr>
                <w:rFonts w:hint="default" w:ascii="Times New Roman" w:hAnsi="Times New Roman" w:cs="Times New Roman"/>
                <w:sz w:val="18"/>
                <w:szCs w:val="18"/>
              </w:rPr>
            </w:pPr>
            <w:r>
              <w:rPr>
                <w:rFonts w:hint="default" w:ascii="Times New Roman" w:hAnsi="Times New Roman" w:cs="Times New Roman"/>
                <w:color w:val="FF0000"/>
                <w:sz w:val="18"/>
                <w:szCs w:val="18"/>
              </w:rPr>
              <w:t>0.428</w:t>
            </w:r>
          </w:p>
        </w:tc>
        <w:tc>
          <w:tcPr>
            <w:tcW w:w="1038" w:type="dxa"/>
            <w:tcBorders>
              <w:top w:val="nil"/>
              <w:left w:val="nil"/>
              <w:bottom w:val="nil"/>
              <w:right w:val="nil"/>
            </w:tcBorders>
            <w:tcMar>
              <w:left w:w="108" w:type="dxa"/>
              <w:right w:w="108" w:type="dxa"/>
            </w:tcMar>
            <w:vAlign w:val="center"/>
          </w:tcPr>
          <w:p w14:paraId="04B23F35">
            <w:pPr>
              <w:jc w:val="center"/>
              <w:rPr>
                <w:rFonts w:hint="default" w:ascii="Times New Roman" w:hAnsi="Times New Roman" w:cs="Times New Roman"/>
                <w:sz w:val="18"/>
                <w:szCs w:val="18"/>
              </w:rPr>
            </w:pPr>
            <w:r>
              <w:rPr>
                <w:rFonts w:hint="default" w:ascii="Times New Roman" w:hAnsi="Times New Roman" w:cs="Times New Roman"/>
                <w:sz w:val="18"/>
                <w:szCs w:val="18"/>
                <w:u w:val="none"/>
              </w:rPr>
              <w:t>0.398</w:t>
            </w:r>
          </w:p>
        </w:tc>
      </w:tr>
      <w:tr w14:paraId="35EDD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8" w:type="dxa"/>
            <w:tcBorders>
              <w:top w:val="nil"/>
              <w:left w:val="nil"/>
              <w:bottom w:val="nil"/>
              <w:right w:val="nil"/>
            </w:tcBorders>
            <w:tcMar>
              <w:left w:w="108" w:type="dxa"/>
              <w:right w:w="108" w:type="dxa"/>
            </w:tcMar>
            <w:vAlign w:val="center"/>
          </w:tcPr>
          <w:p w14:paraId="4B90C171">
            <w:pPr>
              <w:jc w:val="center"/>
              <w:rPr>
                <w:rFonts w:hint="default" w:ascii="Times New Roman" w:hAnsi="Times New Roman" w:cs="Times New Roman"/>
                <w:sz w:val="18"/>
                <w:szCs w:val="18"/>
              </w:rPr>
            </w:pPr>
            <w:r>
              <w:rPr>
                <w:rFonts w:hint="default" w:ascii="Times New Roman" w:hAnsi="Times New Roman" w:cs="Times New Roman"/>
                <w:sz w:val="18"/>
                <w:szCs w:val="18"/>
              </w:rPr>
              <w:t>synthetic_easy</w:t>
            </w:r>
          </w:p>
        </w:tc>
        <w:tc>
          <w:tcPr>
            <w:tcW w:w="1038" w:type="dxa"/>
            <w:tcBorders>
              <w:top w:val="nil"/>
              <w:left w:val="nil"/>
              <w:bottom w:val="nil"/>
              <w:right w:val="nil"/>
            </w:tcBorders>
            <w:tcMar>
              <w:left w:w="108" w:type="dxa"/>
              <w:right w:w="108" w:type="dxa"/>
            </w:tcMar>
            <w:vAlign w:val="center"/>
          </w:tcPr>
          <w:p w14:paraId="0B59E6B8">
            <w:pPr>
              <w:jc w:val="center"/>
              <w:rPr>
                <w:rFonts w:hint="default" w:ascii="Times New Roman" w:hAnsi="Times New Roman" w:cs="Times New Roman"/>
                <w:sz w:val="18"/>
                <w:szCs w:val="18"/>
              </w:rPr>
            </w:pPr>
            <w:r>
              <w:rPr>
                <w:rFonts w:hint="default" w:ascii="Times New Roman" w:hAnsi="Times New Roman" w:cs="Times New Roman"/>
                <w:sz w:val="18"/>
                <w:szCs w:val="18"/>
              </w:rPr>
              <w:t>0.089</w:t>
            </w:r>
          </w:p>
        </w:tc>
        <w:tc>
          <w:tcPr>
            <w:tcW w:w="1038" w:type="dxa"/>
            <w:tcBorders>
              <w:top w:val="nil"/>
              <w:left w:val="nil"/>
              <w:bottom w:val="nil"/>
              <w:right w:val="nil"/>
            </w:tcBorders>
            <w:tcMar>
              <w:left w:w="108" w:type="dxa"/>
              <w:right w:w="108" w:type="dxa"/>
            </w:tcMar>
            <w:vAlign w:val="center"/>
          </w:tcPr>
          <w:p w14:paraId="12F4CC15">
            <w:pPr>
              <w:jc w:val="center"/>
              <w:rPr>
                <w:rFonts w:hint="default" w:ascii="Times New Roman" w:hAnsi="Times New Roman" w:cs="Times New Roman"/>
                <w:sz w:val="18"/>
                <w:szCs w:val="18"/>
              </w:rPr>
            </w:pPr>
            <w:r>
              <w:rPr>
                <w:rFonts w:hint="default" w:ascii="Times New Roman" w:hAnsi="Times New Roman" w:cs="Times New Roman"/>
                <w:b/>
                <w:sz w:val="18"/>
                <w:szCs w:val="18"/>
              </w:rPr>
              <w:t>0.056</w:t>
            </w:r>
          </w:p>
        </w:tc>
        <w:tc>
          <w:tcPr>
            <w:tcW w:w="1038" w:type="dxa"/>
            <w:tcBorders>
              <w:top w:val="nil"/>
              <w:left w:val="nil"/>
              <w:bottom w:val="nil"/>
              <w:right w:val="nil"/>
            </w:tcBorders>
            <w:tcMar>
              <w:left w:w="108" w:type="dxa"/>
              <w:right w:w="108" w:type="dxa"/>
            </w:tcMar>
            <w:vAlign w:val="center"/>
          </w:tcPr>
          <w:p w14:paraId="5445EDB0">
            <w:pPr>
              <w:jc w:val="center"/>
              <w:rPr>
                <w:rFonts w:hint="default" w:ascii="Times New Roman" w:hAnsi="Times New Roman" w:cs="Times New Roman"/>
                <w:sz w:val="18"/>
                <w:szCs w:val="18"/>
              </w:rPr>
            </w:pPr>
            <w:r>
              <w:rPr>
                <w:rFonts w:hint="default" w:ascii="Times New Roman" w:hAnsi="Times New Roman" w:cs="Times New Roman"/>
                <w:sz w:val="18"/>
                <w:szCs w:val="18"/>
              </w:rPr>
              <w:t>0.198</w:t>
            </w:r>
          </w:p>
        </w:tc>
        <w:tc>
          <w:tcPr>
            <w:tcW w:w="1038" w:type="dxa"/>
            <w:tcBorders>
              <w:top w:val="nil"/>
              <w:left w:val="nil"/>
              <w:bottom w:val="nil"/>
              <w:right w:val="nil"/>
            </w:tcBorders>
            <w:tcMar>
              <w:left w:w="108" w:type="dxa"/>
              <w:right w:w="108" w:type="dxa"/>
            </w:tcMar>
            <w:vAlign w:val="center"/>
          </w:tcPr>
          <w:p w14:paraId="19BC4B49">
            <w:pPr>
              <w:jc w:val="center"/>
              <w:rPr>
                <w:rFonts w:hint="default" w:ascii="Times New Roman" w:hAnsi="Times New Roman" w:cs="Times New Roman"/>
                <w:sz w:val="18"/>
                <w:szCs w:val="18"/>
              </w:rPr>
            </w:pPr>
            <w:r>
              <w:rPr>
                <w:rFonts w:hint="default" w:ascii="Times New Roman" w:hAnsi="Times New Roman" w:cs="Times New Roman"/>
                <w:sz w:val="18"/>
                <w:szCs w:val="18"/>
              </w:rPr>
              <w:t>0.856</w:t>
            </w:r>
          </w:p>
        </w:tc>
        <w:tc>
          <w:tcPr>
            <w:tcW w:w="1038" w:type="dxa"/>
            <w:tcBorders>
              <w:top w:val="nil"/>
              <w:left w:val="nil"/>
              <w:bottom w:val="nil"/>
              <w:right w:val="nil"/>
            </w:tcBorders>
            <w:tcMar>
              <w:left w:w="108" w:type="dxa"/>
              <w:right w:w="108" w:type="dxa"/>
            </w:tcMar>
            <w:vAlign w:val="center"/>
          </w:tcPr>
          <w:p w14:paraId="67A0FAE5">
            <w:pPr>
              <w:jc w:val="center"/>
              <w:rPr>
                <w:rFonts w:hint="default" w:ascii="Times New Roman" w:hAnsi="Times New Roman" w:cs="Times New Roman"/>
                <w:sz w:val="18"/>
                <w:szCs w:val="18"/>
              </w:rPr>
            </w:pPr>
            <w:r>
              <w:rPr>
                <w:rFonts w:hint="default" w:ascii="Times New Roman" w:hAnsi="Times New Roman" w:cs="Times New Roman"/>
                <w:sz w:val="18"/>
                <w:szCs w:val="18"/>
              </w:rPr>
              <w:t>0.842</w:t>
            </w:r>
          </w:p>
        </w:tc>
        <w:tc>
          <w:tcPr>
            <w:tcW w:w="1038" w:type="dxa"/>
            <w:tcBorders>
              <w:top w:val="nil"/>
              <w:left w:val="nil"/>
              <w:bottom w:val="nil"/>
              <w:right w:val="nil"/>
            </w:tcBorders>
            <w:tcMar>
              <w:left w:w="108" w:type="dxa"/>
              <w:right w:w="108" w:type="dxa"/>
            </w:tcMar>
            <w:vAlign w:val="center"/>
          </w:tcPr>
          <w:p w14:paraId="25C6190E">
            <w:pPr>
              <w:jc w:val="center"/>
              <w:rPr>
                <w:rFonts w:hint="default" w:ascii="Times New Roman" w:hAnsi="Times New Roman" w:cs="Times New Roman"/>
                <w:sz w:val="18"/>
                <w:szCs w:val="18"/>
              </w:rPr>
            </w:pPr>
            <w:r>
              <w:rPr>
                <w:rFonts w:hint="default" w:ascii="Times New Roman" w:hAnsi="Times New Roman" w:cs="Times New Roman"/>
                <w:color w:val="000000" w:themeColor="text1"/>
                <w:sz w:val="18"/>
                <w:szCs w:val="18"/>
                <w14:textFill>
                  <w14:solidFill>
                    <w14:schemeClr w14:val="tx1"/>
                  </w14:solidFill>
                </w14:textFill>
              </w:rPr>
              <w:t>0.878</w:t>
            </w:r>
          </w:p>
        </w:tc>
        <w:tc>
          <w:tcPr>
            <w:tcW w:w="1038" w:type="dxa"/>
            <w:tcBorders>
              <w:top w:val="nil"/>
              <w:left w:val="nil"/>
              <w:bottom w:val="nil"/>
              <w:right w:val="nil"/>
            </w:tcBorders>
            <w:tcMar>
              <w:left w:w="108" w:type="dxa"/>
              <w:right w:w="108" w:type="dxa"/>
            </w:tcMar>
            <w:vAlign w:val="center"/>
          </w:tcPr>
          <w:p w14:paraId="3BBBFD36">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0.912</w:t>
            </w:r>
          </w:p>
        </w:tc>
      </w:tr>
      <w:tr w14:paraId="69F35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8" w:type="dxa"/>
            <w:tcBorders>
              <w:top w:val="nil"/>
              <w:left w:val="nil"/>
              <w:bottom w:val="nil"/>
              <w:right w:val="nil"/>
            </w:tcBorders>
            <w:tcMar>
              <w:left w:w="108" w:type="dxa"/>
              <w:right w:w="108" w:type="dxa"/>
            </w:tcMar>
            <w:vAlign w:val="center"/>
          </w:tcPr>
          <w:p w14:paraId="7FCE9896">
            <w:pPr>
              <w:jc w:val="center"/>
              <w:rPr>
                <w:rFonts w:hint="default" w:ascii="Times New Roman" w:hAnsi="Times New Roman" w:cs="Times New Roman"/>
                <w:sz w:val="18"/>
                <w:szCs w:val="18"/>
              </w:rPr>
            </w:pPr>
            <w:r>
              <w:rPr>
                <w:rFonts w:hint="default" w:ascii="Times New Roman" w:hAnsi="Times New Roman" w:cs="Times New Roman"/>
                <w:sz w:val="18"/>
                <w:szCs w:val="18"/>
              </w:rPr>
              <w:t>synthetic_noisy</w:t>
            </w:r>
          </w:p>
        </w:tc>
        <w:tc>
          <w:tcPr>
            <w:tcW w:w="1038" w:type="dxa"/>
            <w:tcBorders>
              <w:top w:val="nil"/>
              <w:left w:val="nil"/>
              <w:bottom w:val="nil"/>
              <w:right w:val="nil"/>
            </w:tcBorders>
            <w:tcMar>
              <w:left w:w="108" w:type="dxa"/>
              <w:right w:w="108" w:type="dxa"/>
            </w:tcMar>
            <w:vAlign w:val="center"/>
          </w:tcPr>
          <w:p w14:paraId="33C0BE3C">
            <w:pPr>
              <w:jc w:val="center"/>
              <w:rPr>
                <w:rFonts w:hint="default" w:ascii="Times New Roman" w:hAnsi="Times New Roman" w:cs="Times New Roman"/>
                <w:sz w:val="18"/>
                <w:szCs w:val="18"/>
              </w:rPr>
            </w:pPr>
            <w:r>
              <w:rPr>
                <w:rFonts w:hint="default" w:ascii="Times New Roman" w:hAnsi="Times New Roman" w:cs="Times New Roman"/>
                <w:sz w:val="18"/>
                <w:szCs w:val="18"/>
              </w:rPr>
              <w:t>0.052</w:t>
            </w:r>
          </w:p>
        </w:tc>
        <w:tc>
          <w:tcPr>
            <w:tcW w:w="1038" w:type="dxa"/>
            <w:tcBorders>
              <w:top w:val="nil"/>
              <w:left w:val="nil"/>
              <w:bottom w:val="nil"/>
              <w:right w:val="nil"/>
            </w:tcBorders>
            <w:tcMar>
              <w:left w:w="108" w:type="dxa"/>
              <w:right w:w="108" w:type="dxa"/>
            </w:tcMar>
            <w:vAlign w:val="center"/>
          </w:tcPr>
          <w:p w14:paraId="044ED480">
            <w:pPr>
              <w:jc w:val="center"/>
              <w:rPr>
                <w:rFonts w:hint="default" w:ascii="Times New Roman" w:hAnsi="Times New Roman" w:cs="Times New Roman"/>
                <w:sz w:val="18"/>
                <w:szCs w:val="18"/>
              </w:rPr>
            </w:pPr>
            <w:r>
              <w:rPr>
                <w:rFonts w:hint="default" w:ascii="Times New Roman" w:hAnsi="Times New Roman" w:cs="Times New Roman"/>
                <w:b/>
                <w:sz w:val="18"/>
                <w:szCs w:val="18"/>
              </w:rPr>
              <w:t>0.034</w:t>
            </w:r>
          </w:p>
        </w:tc>
        <w:tc>
          <w:tcPr>
            <w:tcW w:w="1038" w:type="dxa"/>
            <w:tcBorders>
              <w:top w:val="nil"/>
              <w:left w:val="nil"/>
              <w:bottom w:val="nil"/>
              <w:right w:val="nil"/>
            </w:tcBorders>
            <w:tcMar>
              <w:left w:w="108" w:type="dxa"/>
              <w:right w:w="108" w:type="dxa"/>
            </w:tcMar>
            <w:vAlign w:val="center"/>
          </w:tcPr>
          <w:p w14:paraId="5F3AD7AA">
            <w:pPr>
              <w:jc w:val="center"/>
              <w:rPr>
                <w:rFonts w:hint="default" w:ascii="Times New Roman" w:hAnsi="Times New Roman" w:cs="Times New Roman"/>
                <w:sz w:val="18"/>
                <w:szCs w:val="18"/>
              </w:rPr>
            </w:pPr>
            <w:r>
              <w:rPr>
                <w:rFonts w:hint="default" w:ascii="Times New Roman" w:hAnsi="Times New Roman" w:cs="Times New Roman"/>
                <w:sz w:val="18"/>
                <w:szCs w:val="18"/>
              </w:rPr>
              <w:t>0.142</w:t>
            </w:r>
          </w:p>
        </w:tc>
        <w:tc>
          <w:tcPr>
            <w:tcW w:w="1038" w:type="dxa"/>
            <w:tcBorders>
              <w:top w:val="nil"/>
              <w:left w:val="nil"/>
              <w:bottom w:val="nil"/>
              <w:right w:val="nil"/>
            </w:tcBorders>
            <w:tcMar>
              <w:left w:w="108" w:type="dxa"/>
              <w:right w:w="108" w:type="dxa"/>
            </w:tcMar>
            <w:vAlign w:val="center"/>
          </w:tcPr>
          <w:p w14:paraId="6F707231">
            <w:pPr>
              <w:jc w:val="center"/>
              <w:rPr>
                <w:rFonts w:hint="default" w:ascii="Times New Roman" w:hAnsi="Times New Roman" w:cs="Times New Roman"/>
                <w:sz w:val="18"/>
                <w:szCs w:val="18"/>
              </w:rPr>
            </w:pPr>
            <w:r>
              <w:rPr>
                <w:rFonts w:hint="default" w:ascii="Times New Roman" w:hAnsi="Times New Roman" w:cs="Times New Roman"/>
                <w:sz w:val="18"/>
                <w:szCs w:val="18"/>
              </w:rPr>
              <w:t>0.724</w:t>
            </w:r>
          </w:p>
        </w:tc>
        <w:tc>
          <w:tcPr>
            <w:tcW w:w="1038" w:type="dxa"/>
            <w:tcBorders>
              <w:top w:val="nil"/>
              <w:left w:val="nil"/>
              <w:bottom w:val="nil"/>
              <w:right w:val="nil"/>
            </w:tcBorders>
            <w:tcMar>
              <w:left w:w="108" w:type="dxa"/>
              <w:right w:w="108" w:type="dxa"/>
            </w:tcMar>
            <w:vAlign w:val="center"/>
          </w:tcPr>
          <w:p w14:paraId="47D9AF0C">
            <w:pPr>
              <w:jc w:val="center"/>
              <w:rPr>
                <w:rFonts w:hint="default" w:ascii="Times New Roman" w:hAnsi="Times New Roman" w:cs="Times New Roman"/>
                <w:sz w:val="18"/>
                <w:szCs w:val="18"/>
              </w:rPr>
            </w:pPr>
            <w:r>
              <w:rPr>
                <w:rFonts w:hint="default" w:ascii="Times New Roman" w:hAnsi="Times New Roman" w:cs="Times New Roman"/>
                <w:sz w:val="18"/>
                <w:szCs w:val="18"/>
              </w:rPr>
              <w:t>0.712</w:t>
            </w:r>
          </w:p>
        </w:tc>
        <w:tc>
          <w:tcPr>
            <w:tcW w:w="1038" w:type="dxa"/>
            <w:tcBorders>
              <w:top w:val="nil"/>
              <w:left w:val="nil"/>
              <w:bottom w:val="nil"/>
              <w:right w:val="nil"/>
            </w:tcBorders>
            <w:tcMar>
              <w:left w:w="108" w:type="dxa"/>
              <w:right w:w="108" w:type="dxa"/>
            </w:tcMar>
            <w:vAlign w:val="center"/>
          </w:tcPr>
          <w:p w14:paraId="051D32E9">
            <w:pPr>
              <w:jc w:val="center"/>
              <w:rPr>
                <w:rFonts w:hint="default" w:ascii="Times New Roman" w:hAnsi="Times New Roman" w:cs="Times New Roman"/>
                <w:sz w:val="18"/>
                <w:szCs w:val="18"/>
              </w:rPr>
            </w:pPr>
            <w:r>
              <w:rPr>
                <w:rFonts w:hint="default" w:ascii="Times New Roman" w:hAnsi="Times New Roman" w:cs="Times New Roman"/>
                <w:sz w:val="18"/>
                <w:szCs w:val="18"/>
              </w:rPr>
              <w:t>0.745</w:t>
            </w:r>
          </w:p>
        </w:tc>
        <w:tc>
          <w:tcPr>
            <w:tcW w:w="1038" w:type="dxa"/>
            <w:tcBorders>
              <w:top w:val="nil"/>
              <w:left w:val="nil"/>
              <w:bottom w:val="nil"/>
              <w:right w:val="nil"/>
            </w:tcBorders>
            <w:tcMar>
              <w:left w:w="108" w:type="dxa"/>
              <w:right w:w="108" w:type="dxa"/>
            </w:tcMar>
            <w:vAlign w:val="center"/>
          </w:tcPr>
          <w:p w14:paraId="4C36B610">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0.798</w:t>
            </w:r>
          </w:p>
        </w:tc>
      </w:tr>
      <w:tr w14:paraId="21686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8" w:type="dxa"/>
            <w:tcBorders>
              <w:top w:val="nil"/>
              <w:left w:val="nil"/>
              <w:bottom w:val="nil"/>
              <w:right w:val="nil"/>
            </w:tcBorders>
            <w:tcMar>
              <w:left w:w="108" w:type="dxa"/>
              <w:right w:w="108" w:type="dxa"/>
            </w:tcMar>
            <w:vAlign w:val="center"/>
          </w:tcPr>
          <w:p w14:paraId="386DE091">
            <w:pPr>
              <w:jc w:val="center"/>
              <w:rPr>
                <w:rFonts w:hint="default" w:ascii="Times New Roman" w:hAnsi="Times New Roman" w:cs="Times New Roman"/>
                <w:sz w:val="18"/>
                <w:szCs w:val="18"/>
              </w:rPr>
            </w:pPr>
            <w:r>
              <w:rPr>
                <w:rFonts w:hint="default" w:ascii="Times New Roman" w:hAnsi="Times New Roman" w:cs="Times New Roman"/>
                <w:sz w:val="18"/>
                <w:szCs w:val="18"/>
              </w:rPr>
              <w:t>synthetic_small</w:t>
            </w:r>
          </w:p>
        </w:tc>
        <w:tc>
          <w:tcPr>
            <w:tcW w:w="1038" w:type="dxa"/>
            <w:tcBorders>
              <w:top w:val="nil"/>
              <w:left w:val="nil"/>
              <w:bottom w:val="nil"/>
              <w:right w:val="nil"/>
            </w:tcBorders>
            <w:tcMar>
              <w:left w:w="108" w:type="dxa"/>
              <w:right w:w="108" w:type="dxa"/>
            </w:tcMar>
            <w:vAlign w:val="center"/>
          </w:tcPr>
          <w:p w14:paraId="6A4CDB56">
            <w:pPr>
              <w:jc w:val="center"/>
              <w:rPr>
                <w:rFonts w:hint="default" w:ascii="Times New Roman" w:hAnsi="Times New Roman" w:cs="Times New Roman"/>
                <w:sz w:val="18"/>
                <w:szCs w:val="18"/>
              </w:rPr>
            </w:pPr>
            <w:r>
              <w:rPr>
                <w:rFonts w:hint="default" w:ascii="Times New Roman" w:hAnsi="Times New Roman" w:cs="Times New Roman"/>
                <w:sz w:val="18"/>
                <w:szCs w:val="18"/>
              </w:rPr>
              <w:t>0.032</w:t>
            </w:r>
          </w:p>
        </w:tc>
        <w:tc>
          <w:tcPr>
            <w:tcW w:w="1038" w:type="dxa"/>
            <w:tcBorders>
              <w:top w:val="nil"/>
              <w:left w:val="nil"/>
              <w:bottom w:val="nil"/>
              <w:right w:val="nil"/>
            </w:tcBorders>
            <w:tcMar>
              <w:left w:w="108" w:type="dxa"/>
              <w:right w:w="108" w:type="dxa"/>
            </w:tcMar>
            <w:vAlign w:val="center"/>
          </w:tcPr>
          <w:p w14:paraId="21876915">
            <w:pPr>
              <w:jc w:val="center"/>
              <w:rPr>
                <w:rFonts w:hint="default" w:ascii="Times New Roman" w:hAnsi="Times New Roman" w:cs="Times New Roman"/>
                <w:sz w:val="18"/>
                <w:szCs w:val="18"/>
              </w:rPr>
            </w:pPr>
            <w:r>
              <w:rPr>
                <w:rFonts w:hint="default" w:ascii="Times New Roman" w:hAnsi="Times New Roman" w:cs="Times New Roman"/>
                <w:b/>
                <w:sz w:val="18"/>
                <w:szCs w:val="18"/>
              </w:rPr>
              <w:t>0.022</w:t>
            </w:r>
          </w:p>
        </w:tc>
        <w:tc>
          <w:tcPr>
            <w:tcW w:w="1038" w:type="dxa"/>
            <w:tcBorders>
              <w:top w:val="nil"/>
              <w:left w:val="nil"/>
              <w:bottom w:val="nil"/>
              <w:right w:val="nil"/>
            </w:tcBorders>
            <w:tcMar>
              <w:left w:w="108" w:type="dxa"/>
              <w:right w:w="108" w:type="dxa"/>
            </w:tcMar>
            <w:vAlign w:val="center"/>
          </w:tcPr>
          <w:p w14:paraId="62D70140">
            <w:pPr>
              <w:jc w:val="center"/>
              <w:rPr>
                <w:rFonts w:hint="default" w:ascii="Times New Roman" w:hAnsi="Times New Roman" w:cs="Times New Roman"/>
                <w:sz w:val="18"/>
                <w:szCs w:val="18"/>
              </w:rPr>
            </w:pPr>
            <w:r>
              <w:rPr>
                <w:rFonts w:hint="default" w:ascii="Times New Roman" w:hAnsi="Times New Roman" w:cs="Times New Roman"/>
                <w:sz w:val="18"/>
                <w:szCs w:val="18"/>
              </w:rPr>
              <w:t>0.088</w:t>
            </w:r>
          </w:p>
        </w:tc>
        <w:tc>
          <w:tcPr>
            <w:tcW w:w="1038" w:type="dxa"/>
            <w:tcBorders>
              <w:top w:val="nil"/>
              <w:left w:val="nil"/>
              <w:bottom w:val="nil"/>
              <w:right w:val="nil"/>
            </w:tcBorders>
            <w:tcMar>
              <w:left w:w="108" w:type="dxa"/>
              <w:right w:w="108" w:type="dxa"/>
            </w:tcMar>
            <w:vAlign w:val="center"/>
          </w:tcPr>
          <w:p w14:paraId="6D57DE0C">
            <w:pPr>
              <w:jc w:val="center"/>
              <w:rPr>
                <w:rFonts w:hint="default" w:ascii="Times New Roman" w:hAnsi="Times New Roman" w:cs="Times New Roman"/>
                <w:sz w:val="18"/>
                <w:szCs w:val="18"/>
              </w:rPr>
            </w:pPr>
            <w:r>
              <w:rPr>
                <w:rFonts w:hint="default" w:ascii="Times New Roman" w:hAnsi="Times New Roman" w:cs="Times New Roman"/>
                <w:sz w:val="18"/>
                <w:szCs w:val="18"/>
              </w:rPr>
              <w:t>0.598</w:t>
            </w:r>
          </w:p>
        </w:tc>
        <w:tc>
          <w:tcPr>
            <w:tcW w:w="1038" w:type="dxa"/>
            <w:tcBorders>
              <w:top w:val="nil"/>
              <w:left w:val="nil"/>
              <w:bottom w:val="nil"/>
              <w:right w:val="nil"/>
            </w:tcBorders>
            <w:tcMar>
              <w:left w:w="108" w:type="dxa"/>
              <w:right w:w="108" w:type="dxa"/>
            </w:tcMar>
            <w:vAlign w:val="center"/>
          </w:tcPr>
          <w:p w14:paraId="5EEE5E7B">
            <w:pPr>
              <w:jc w:val="center"/>
              <w:rPr>
                <w:rFonts w:hint="default" w:ascii="Times New Roman" w:hAnsi="Times New Roman" w:cs="Times New Roman"/>
                <w:sz w:val="18"/>
                <w:szCs w:val="18"/>
              </w:rPr>
            </w:pPr>
            <w:r>
              <w:rPr>
                <w:rFonts w:hint="default" w:ascii="Times New Roman" w:hAnsi="Times New Roman" w:cs="Times New Roman"/>
                <w:sz w:val="18"/>
                <w:szCs w:val="18"/>
              </w:rPr>
              <w:t>0.586</w:t>
            </w:r>
          </w:p>
        </w:tc>
        <w:tc>
          <w:tcPr>
            <w:tcW w:w="1038" w:type="dxa"/>
            <w:tcBorders>
              <w:top w:val="nil"/>
              <w:left w:val="nil"/>
              <w:bottom w:val="nil"/>
              <w:right w:val="nil"/>
            </w:tcBorders>
            <w:tcMar>
              <w:left w:w="108" w:type="dxa"/>
              <w:right w:w="108" w:type="dxa"/>
            </w:tcMar>
            <w:vAlign w:val="center"/>
          </w:tcPr>
          <w:p w14:paraId="79AB72B7">
            <w:pPr>
              <w:jc w:val="center"/>
              <w:rPr>
                <w:rFonts w:hint="default" w:ascii="Times New Roman" w:hAnsi="Times New Roman" w:cs="Times New Roman"/>
                <w:sz w:val="18"/>
                <w:szCs w:val="18"/>
              </w:rPr>
            </w:pPr>
            <w:r>
              <w:rPr>
                <w:rFonts w:hint="default" w:ascii="Times New Roman" w:hAnsi="Times New Roman" w:cs="Times New Roman"/>
                <w:sz w:val="18"/>
                <w:szCs w:val="18"/>
              </w:rPr>
              <w:t>0.612</w:t>
            </w:r>
          </w:p>
        </w:tc>
        <w:tc>
          <w:tcPr>
            <w:tcW w:w="1038" w:type="dxa"/>
            <w:tcBorders>
              <w:top w:val="nil"/>
              <w:left w:val="nil"/>
              <w:bottom w:val="nil"/>
              <w:right w:val="nil"/>
            </w:tcBorders>
            <w:tcMar>
              <w:left w:w="108" w:type="dxa"/>
              <w:right w:w="108" w:type="dxa"/>
            </w:tcMar>
            <w:vAlign w:val="center"/>
          </w:tcPr>
          <w:p w14:paraId="415CD51C">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0.645</w:t>
            </w:r>
          </w:p>
        </w:tc>
      </w:tr>
      <w:tr w14:paraId="5B2F2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8" w:type="dxa"/>
            <w:tcBorders>
              <w:top w:val="nil"/>
              <w:left w:val="nil"/>
              <w:bottom w:val="nil"/>
              <w:right w:val="nil"/>
            </w:tcBorders>
            <w:tcMar>
              <w:left w:w="108" w:type="dxa"/>
              <w:right w:w="108" w:type="dxa"/>
            </w:tcMar>
            <w:vAlign w:val="center"/>
          </w:tcPr>
          <w:p w14:paraId="3E085F50">
            <w:pPr>
              <w:jc w:val="center"/>
              <w:rPr>
                <w:rFonts w:hint="default" w:ascii="Times New Roman" w:hAnsi="Times New Roman" w:cs="Times New Roman"/>
                <w:sz w:val="18"/>
                <w:szCs w:val="18"/>
              </w:rPr>
            </w:pPr>
            <w:r>
              <w:rPr>
                <w:rFonts w:hint="default" w:ascii="Times New Roman" w:hAnsi="Times New Roman" w:cs="Times New Roman"/>
                <w:sz w:val="18"/>
                <w:szCs w:val="18"/>
              </w:rPr>
              <w:t>synthetic_highdim</w:t>
            </w:r>
          </w:p>
        </w:tc>
        <w:tc>
          <w:tcPr>
            <w:tcW w:w="1038" w:type="dxa"/>
            <w:tcBorders>
              <w:top w:val="nil"/>
              <w:left w:val="nil"/>
              <w:bottom w:val="nil"/>
              <w:right w:val="nil"/>
            </w:tcBorders>
            <w:tcMar>
              <w:left w:w="108" w:type="dxa"/>
              <w:right w:w="108" w:type="dxa"/>
            </w:tcMar>
            <w:vAlign w:val="center"/>
          </w:tcPr>
          <w:p w14:paraId="623D648A">
            <w:pPr>
              <w:jc w:val="center"/>
              <w:rPr>
                <w:rFonts w:hint="default" w:ascii="Times New Roman" w:hAnsi="Times New Roman" w:cs="Times New Roman"/>
                <w:sz w:val="18"/>
                <w:szCs w:val="18"/>
              </w:rPr>
            </w:pPr>
            <w:r>
              <w:rPr>
                <w:rFonts w:hint="default" w:ascii="Times New Roman" w:hAnsi="Times New Roman" w:cs="Times New Roman"/>
                <w:sz w:val="18"/>
                <w:szCs w:val="18"/>
              </w:rPr>
              <w:t>0.128</w:t>
            </w:r>
          </w:p>
        </w:tc>
        <w:tc>
          <w:tcPr>
            <w:tcW w:w="1038" w:type="dxa"/>
            <w:tcBorders>
              <w:top w:val="nil"/>
              <w:left w:val="nil"/>
              <w:bottom w:val="nil"/>
              <w:right w:val="nil"/>
            </w:tcBorders>
            <w:tcMar>
              <w:left w:w="108" w:type="dxa"/>
              <w:right w:w="108" w:type="dxa"/>
            </w:tcMar>
            <w:vAlign w:val="center"/>
          </w:tcPr>
          <w:p w14:paraId="6846F239">
            <w:pPr>
              <w:jc w:val="center"/>
              <w:rPr>
                <w:rFonts w:hint="default" w:ascii="Times New Roman" w:hAnsi="Times New Roman" w:cs="Times New Roman"/>
                <w:sz w:val="18"/>
                <w:szCs w:val="18"/>
              </w:rPr>
            </w:pPr>
            <w:r>
              <w:rPr>
                <w:rFonts w:hint="default" w:ascii="Times New Roman" w:hAnsi="Times New Roman" w:cs="Times New Roman"/>
                <w:b/>
                <w:sz w:val="18"/>
                <w:szCs w:val="18"/>
              </w:rPr>
              <w:t>0.098</w:t>
            </w:r>
          </w:p>
        </w:tc>
        <w:tc>
          <w:tcPr>
            <w:tcW w:w="1038" w:type="dxa"/>
            <w:tcBorders>
              <w:top w:val="nil"/>
              <w:left w:val="nil"/>
              <w:bottom w:val="nil"/>
              <w:right w:val="nil"/>
            </w:tcBorders>
            <w:tcMar>
              <w:left w:w="108" w:type="dxa"/>
              <w:right w:w="108" w:type="dxa"/>
            </w:tcMar>
            <w:vAlign w:val="center"/>
          </w:tcPr>
          <w:p w14:paraId="04C76AB9">
            <w:pPr>
              <w:jc w:val="center"/>
              <w:rPr>
                <w:rFonts w:hint="default" w:ascii="Times New Roman" w:hAnsi="Times New Roman" w:cs="Times New Roman"/>
                <w:sz w:val="18"/>
                <w:szCs w:val="18"/>
              </w:rPr>
            </w:pPr>
            <w:r>
              <w:rPr>
                <w:rFonts w:hint="default" w:ascii="Times New Roman" w:hAnsi="Times New Roman" w:cs="Times New Roman"/>
                <w:sz w:val="18"/>
                <w:szCs w:val="18"/>
              </w:rPr>
              <w:t>0.286</w:t>
            </w:r>
          </w:p>
        </w:tc>
        <w:tc>
          <w:tcPr>
            <w:tcW w:w="1038" w:type="dxa"/>
            <w:tcBorders>
              <w:top w:val="nil"/>
              <w:left w:val="nil"/>
              <w:bottom w:val="nil"/>
              <w:right w:val="nil"/>
            </w:tcBorders>
            <w:tcMar>
              <w:left w:w="108" w:type="dxa"/>
              <w:right w:w="108" w:type="dxa"/>
            </w:tcMar>
            <w:vAlign w:val="center"/>
          </w:tcPr>
          <w:p w14:paraId="7155F1E7">
            <w:pPr>
              <w:jc w:val="center"/>
              <w:rPr>
                <w:rFonts w:hint="default" w:ascii="Times New Roman" w:hAnsi="Times New Roman" w:cs="Times New Roman"/>
                <w:sz w:val="18"/>
                <w:szCs w:val="18"/>
              </w:rPr>
            </w:pPr>
            <w:r>
              <w:rPr>
                <w:rFonts w:hint="default" w:ascii="Times New Roman" w:hAnsi="Times New Roman" w:cs="Times New Roman"/>
                <w:sz w:val="18"/>
                <w:szCs w:val="18"/>
              </w:rPr>
              <w:t>1.098</w:t>
            </w:r>
          </w:p>
        </w:tc>
        <w:tc>
          <w:tcPr>
            <w:tcW w:w="1038" w:type="dxa"/>
            <w:tcBorders>
              <w:top w:val="nil"/>
              <w:left w:val="nil"/>
              <w:bottom w:val="nil"/>
              <w:right w:val="nil"/>
            </w:tcBorders>
            <w:tcMar>
              <w:left w:w="108" w:type="dxa"/>
              <w:right w:w="108" w:type="dxa"/>
            </w:tcMar>
            <w:vAlign w:val="center"/>
          </w:tcPr>
          <w:p w14:paraId="092E1BB0">
            <w:pPr>
              <w:jc w:val="center"/>
              <w:rPr>
                <w:rFonts w:hint="default" w:ascii="Times New Roman" w:hAnsi="Times New Roman" w:cs="Times New Roman"/>
                <w:sz w:val="18"/>
                <w:szCs w:val="18"/>
              </w:rPr>
            </w:pPr>
            <w:r>
              <w:rPr>
                <w:rFonts w:hint="default" w:ascii="Times New Roman" w:hAnsi="Times New Roman" w:cs="Times New Roman"/>
                <w:sz w:val="18"/>
                <w:szCs w:val="18"/>
              </w:rPr>
              <w:t>1.112</w:t>
            </w:r>
          </w:p>
        </w:tc>
        <w:tc>
          <w:tcPr>
            <w:tcW w:w="1038" w:type="dxa"/>
            <w:tcBorders>
              <w:top w:val="nil"/>
              <w:left w:val="nil"/>
              <w:bottom w:val="nil"/>
              <w:right w:val="nil"/>
            </w:tcBorders>
            <w:tcMar>
              <w:left w:w="108" w:type="dxa"/>
              <w:right w:w="108" w:type="dxa"/>
            </w:tcMar>
            <w:vAlign w:val="center"/>
          </w:tcPr>
          <w:p w14:paraId="48E8F0A6">
            <w:pPr>
              <w:jc w:val="center"/>
              <w:rPr>
                <w:rFonts w:hint="default" w:ascii="Times New Roman" w:hAnsi="Times New Roman" w:cs="Times New Roman"/>
                <w:sz w:val="18"/>
                <w:szCs w:val="18"/>
              </w:rPr>
            </w:pPr>
            <w:r>
              <w:rPr>
                <w:rFonts w:hint="default" w:ascii="Times New Roman" w:hAnsi="Times New Roman" w:cs="Times New Roman"/>
                <w:sz w:val="18"/>
                <w:szCs w:val="18"/>
              </w:rPr>
              <w:t>1.043</w:t>
            </w:r>
          </w:p>
        </w:tc>
        <w:tc>
          <w:tcPr>
            <w:tcW w:w="1038" w:type="dxa"/>
            <w:tcBorders>
              <w:top w:val="nil"/>
              <w:left w:val="nil"/>
              <w:bottom w:val="nil"/>
              <w:right w:val="nil"/>
            </w:tcBorders>
            <w:tcMar>
              <w:left w:w="108" w:type="dxa"/>
              <w:right w:w="108" w:type="dxa"/>
            </w:tcMar>
            <w:vAlign w:val="center"/>
          </w:tcPr>
          <w:p w14:paraId="2B64F59C">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1.378</w:t>
            </w:r>
          </w:p>
        </w:tc>
      </w:tr>
      <w:tr w14:paraId="63DD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38" w:type="dxa"/>
            <w:tcBorders>
              <w:top w:val="nil"/>
              <w:left w:val="nil"/>
              <w:bottom w:val="single" w:color="auto" w:sz="24" w:space="0"/>
              <w:right w:val="nil"/>
            </w:tcBorders>
            <w:tcMar>
              <w:left w:w="108" w:type="dxa"/>
              <w:right w:w="108" w:type="dxa"/>
            </w:tcMar>
            <w:vAlign w:val="center"/>
          </w:tcPr>
          <w:p w14:paraId="3B9DFE32">
            <w:pPr>
              <w:jc w:val="center"/>
              <w:rPr>
                <w:rFonts w:hint="default" w:ascii="Times New Roman" w:hAnsi="Times New Roman" w:cs="Times New Roman"/>
                <w:sz w:val="18"/>
                <w:szCs w:val="18"/>
              </w:rPr>
            </w:pPr>
            <w:r>
              <w:rPr>
                <w:rFonts w:hint="default" w:ascii="Times New Roman" w:hAnsi="Times New Roman" w:cs="Times New Roman"/>
                <w:b/>
                <w:sz w:val="18"/>
                <w:szCs w:val="18"/>
              </w:rPr>
              <w:t>Average</w:t>
            </w:r>
          </w:p>
        </w:tc>
        <w:tc>
          <w:tcPr>
            <w:tcW w:w="1038" w:type="dxa"/>
            <w:tcBorders>
              <w:top w:val="nil"/>
              <w:left w:val="nil"/>
              <w:bottom w:val="single" w:color="auto" w:sz="24" w:space="0"/>
              <w:right w:val="nil"/>
            </w:tcBorders>
            <w:tcMar>
              <w:left w:w="108" w:type="dxa"/>
              <w:right w:w="108" w:type="dxa"/>
            </w:tcMar>
            <w:vAlign w:val="center"/>
          </w:tcPr>
          <w:p w14:paraId="372DA559">
            <w:pPr>
              <w:jc w:val="center"/>
              <w:rPr>
                <w:rFonts w:hint="default" w:ascii="Times New Roman" w:hAnsi="Times New Roman" w:cs="Times New Roman"/>
                <w:sz w:val="18"/>
                <w:szCs w:val="18"/>
              </w:rPr>
            </w:pPr>
            <w:r>
              <w:rPr>
                <w:rFonts w:hint="default" w:ascii="Times New Roman" w:hAnsi="Times New Roman" w:cs="Times New Roman"/>
                <w:sz w:val="18"/>
                <w:szCs w:val="18"/>
              </w:rPr>
              <w:t>0.056</w:t>
            </w:r>
          </w:p>
        </w:tc>
        <w:tc>
          <w:tcPr>
            <w:tcW w:w="1038" w:type="dxa"/>
            <w:tcBorders>
              <w:top w:val="nil"/>
              <w:left w:val="nil"/>
              <w:bottom w:val="single" w:color="auto" w:sz="24" w:space="0"/>
              <w:right w:val="nil"/>
            </w:tcBorders>
            <w:tcMar>
              <w:left w:w="108" w:type="dxa"/>
              <w:right w:w="108" w:type="dxa"/>
            </w:tcMar>
            <w:vAlign w:val="center"/>
          </w:tcPr>
          <w:p w14:paraId="6D2D115C">
            <w:pPr>
              <w:jc w:val="center"/>
              <w:rPr>
                <w:rFonts w:hint="default" w:ascii="Times New Roman" w:hAnsi="Times New Roman" w:cs="Times New Roman"/>
                <w:sz w:val="18"/>
                <w:szCs w:val="18"/>
              </w:rPr>
            </w:pPr>
            <w:r>
              <w:rPr>
                <w:rFonts w:hint="default" w:ascii="Times New Roman" w:hAnsi="Times New Roman" w:cs="Times New Roman"/>
                <w:b/>
                <w:sz w:val="18"/>
                <w:szCs w:val="18"/>
              </w:rPr>
              <w:t>0.038</w:t>
            </w:r>
          </w:p>
        </w:tc>
        <w:tc>
          <w:tcPr>
            <w:tcW w:w="1038" w:type="dxa"/>
            <w:tcBorders>
              <w:top w:val="nil"/>
              <w:left w:val="nil"/>
              <w:bottom w:val="single" w:color="auto" w:sz="24" w:space="0"/>
              <w:right w:val="nil"/>
            </w:tcBorders>
            <w:tcMar>
              <w:left w:w="108" w:type="dxa"/>
              <w:right w:w="108" w:type="dxa"/>
            </w:tcMar>
            <w:vAlign w:val="center"/>
          </w:tcPr>
          <w:p w14:paraId="74FFE1F1">
            <w:pPr>
              <w:jc w:val="center"/>
              <w:rPr>
                <w:rFonts w:hint="default" w:ascii="Times New Roman" w:hAnsi="Times New Roman" w:cs="Times New Roman"/>
                <w:sz w:val="18"/>
                <w:szCs w:val="18"/>
              </w:rPr>
            </w:pPr>
            <w:r>
              <w:rPr>
                <w:rFonts w:hint="default" w:ascii="Times New Roman" w:hAnsi="Times New Roman" w:cs="Times New Roman"/>
                <w:sz w:val="18"/>
                <w:szCs w:val="18"/>
              </w:rPr>
              <w:t>0.141</w:t>
            </w:r>
          </w:p>
        </w:tc>
        <w:tc>
          <w:tcPr>
            <w:tcW w:w="1038" w:type="dxa"/>
            <w:tcBorders>
              <w:top w:val="nil"/>
              <w:left w:val="nil"/>
              <w:bottom w:val="single" w:color="auto" w:sz="24" w:space="0"/>
              <w:right w:val="nil"/>
            </w:tcBorders>
            <w:tcMar>
              <w:left w:w="108" w:type="dxa"/>
              <w:right w:w="108" w:type="dxa"/>
            </w:tcMar>
            <w:vAlign w:val="center"/>
          </w:tcPr>
          <w:p w14:paraId="178BCD92">
            <w:pPr>
              <w:jc w:val="center"/>
              <w:rPr>
                <w:rFonts w:hint="default" w:ascii="Times New Roman" w:hAnsi="Times New Roman" w:cs="Times New Roman"/>
                <w:sz w:val="18"/>
                <w:szCs w:val="18"/>
              </w:rPr>
            </w:pPr>
            <w:r>
              <w:rPr>
                <w:rFonts w:hint="default" w:ascii="Times New Roman" w:hAnsi="Times New Roman" w:cs="Times New Roman"/>
                <w:sz w:val="18"/>
                <w:szCs w:val="18"/>
              </w:rPr>
              <w:t>0.687</w:t>
            </w:r>
          </w:p>
        </w:tc>
        <w:tc>
          <w:tcPr>
            <w:tcW w:w="1038" w:type="dxa"/>
            <w:tcBorders>
              <w:top w:val="nil"/>
              <w:left w:val="nil"/>
              <w:bottom w:val="single" w:color="auto" w:sz="24" w:space="0"/>
              <w:right w:val="nil"/>
            </w:tcBorders>
            <w:tcMar>
              <w:left w:w="108" w:type="dxa"/>
              <w:right w:w="108" w:type="dxa"/>
            </w:tcMar>
            <w:vAlign w:val="center"/>
          </w:tcPr>
          <w:p w14:paraId="695A069F">
            <w:pPr>
              <w:jc w:val="center"/>
              <w:rPr>
                <w:rFonts w:hint="default" w:ascii="Times New Roman" w:hAnsi="Times New Roman" w:cs="Times New Roman"/>
                <w:sz w:val="18"/>
                <w:szCs w:val="18"/>
              </w:rPr>
            </w:pPr>
            <w:r>
              <w:rPr>
                <w:rFonts w:hint="default" w:ascii="Times New Roman" w:hAnsi="Times New Roman" w:cs="Times New Roman"/>
                <w:sz w:val="18"/>
                <w:szCs w:val="18"/>
              </w:rPr>
              <w:t>0.680</w:t>
            </w:r>
          </w:p>
        </w:tc>
        <w:tc>
          <w:tcPr>
            <w:tcW w:w="1038" w:type="dxa"/>
            <w:tcBorders>
              <w:top w:val="nil"/>
              <w:left w:val="nil"/>
              <w:bottom w:val="single" w:color="auto" w:sz="24" w:space="0"/>
              <w:right w:val="nil"/>
            </w:tcBorders>
            <w:tcMar>
              <w:left w:w="108" w:type="dxa"/>
              <w:right w:w="108" w:type="dxa"/>
            </w:tcMar>
            <w:vAlign w:val="center"/>
          </w:tcPr>
          <w:p w14:paraId="3DBCDE86">
            <w:pPr>
              <w:jc w:val="center"/>
              <w:rPr>
                <w:rFonts w:hint="default" w:ascii="Times New Roman" w:hAnsi="Times New Roman" w:cs="Times New Roman"/>
                <w:sz w:val="18"/>
                <w:szCs w:val="18"/>
              </w:rPr>
            </w:pPr>
            <w:r>
              <w:rPr>
                <w:rFonts w:hint="default" w:ascii="Times New Roman" w:hAnsi="Times New Roman" w:cs="Times New Roman"/>
                <w:sz w:val="18"/>
                <w:szCs w:val="18"/>
              </w:rPr>
              <w:t>0.690</w:t>
            </w:r>
          </w:p>
        </w:tc>
        <w:tc>
          <w:tcPr>
            <w:tcW w:w="1038" w:type="dxa"/>
            <w:tcBorders>
              <w:top w:val="nil"/>
              <w:left w:val="nil"/>
              <w:bottom w:val="single" w:color="auto" w:sz="24" w:space="0"/>
              <w:right w:val="nil"/>
            </w:tcBorders>
            <w:tcMar>
              <w:left w:w="108" w:type="dxa"/>
              <w:right w:w="108" w:type="dxa"/>
            </w:tcMar>
            <w:vAlign w:val="center"/>
          </w:tcPr>
          <w:p w14:paraId="11B18F94">
            <w:pPr>
              <w:jc w:val="center"/>
              <w:rPr>
                <w:rFonts w:hint="default" w:ascii="Times New Roman" w:hAnsi="Times New Roman" w:cs="Times New Roman"/>
                <w:sz w:val="18"/>
                <w:szCs w:val="18"/>
              </w:rPr>
            </w:pPr>
            <w:r>
              <w:rPr>
                <w:rFonts w:hint="default" w:ascii="Times New Roman" w:hAnsi="Times New Roman" w:cs="Times New Roman"/>
                <w:color w:val="FF0000"/>
                <w:sz w:val="18"/>
                <w:szCs w:val="18"/>
                <w:u w:val="none"/>
              </w:rPr>
              <w:t>0.747</w:t>
            </w:r>
          </w:p>
        </w:tc>
      </w:tr>
    </w:tbl>
    <w:p w14:paraId="3D175988">
      <w:pPr>
        <w:rPr>
          <w:rFonts w:hint="default" w:ascii="Times New Roman" w:hAnsi="Times New Roman" w:cs="Times New Roman"/>
          <w:b/>
          <w:sz w:val="24"/>
          <w:szCs w:val="24"/>
        </w:rPr>
      </w:pPr>
      <w:r>
        <w:rPr>
          <w:rFonts w:hint="default" w:ascii="Times New Roman" w:hAnsi="Times New Roman" w:cs="Times New Roman"/>
          <w:b/>
          <w:sz w:val="24"/>
          <w:szCs w:val="24"/>
        </w:rPr>
        <w:t>Table 11</w:t>
      </w:r>
    </w:p>
    <w:p w14:paraId="4EFC0D8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Number of data sets with the best</w:t>
      </w:r>
      <w:r>
        <w:rPr>
          <w:rFonts w:hint="eastAsia" w:ascii="Times New Roman" w:hAnsi="Times New Roman" w:cs="Times New Roman"/>
          <w:b w:val="0"/>
          <w:bCs/>
          <w:sz w:val="24"/>
          <w:szCs w:val="24"/>
          <w:lang w:val="en-US" w:eastAsia="zh-CN"/>
        </w:rPr>
        <w:t>\</w:t>
      </w:r>
      <w:r>
        <w:rPr>
          <w:rFonts w:hint="default" w:ascii="Times New Roman" w:hAnsi="Times New Roman" w:cs="Times New Roman"/>
          <w:b w:val="0"/>
          <w:bCs/>
          <w:sz w:val="24"/>
          <w:szCs w:val="24"/>
        </w:rPr>
        <w:t>middle</w:t>
      </w:r>
      <w:r>
        <w:rPr>
          <w:rFonts w:hint="eastAsia" w:ascii="Times New Roman" w:hAnsi="Times New Roman" w:cs="Times New Roman"/>
          <w:b w:val="0"/>
          <w:bCs/>
          <w:sz w:val="24"/>
          <w:szCs w:val="24"/>
          <w:lang w:val="en-US" w:eastAsia="zh-CN"/>
        </w:rPr>
        <w:t>\</w:t>
      </w:r>
      <w:r>
        <w:rPr>
          <w:rFonts w:hint="default" w:ascii="Times New Roman" w:hAnsi="Times New Roman" w:cs="Times New Roman"/>
          <w:b w:val="0"/>
          <w:bCs/>
          <w:sz w:val="24"/>
          <w:szCs w:val="24"/>
        </w:rPr>
        <w:t>worst time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01"/>
        <w:gridCol w:w="1105"/>
        <w:gridCol w:w="1189"/>
        <w:gridCol w:w="859"/>
        <w:gridCol w:w="1136"/>
        <w:gridCol w:w="1038"/>
        <w:gridCol w:w="1038"/>
        <w:gridCol w:w="1038"/>
      </w:tblGrid>
      <w:tr w14:paraId="743D6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01" w:type="dxa"/>
            <w:tcBorders>
              <w:top w:val="single" w:color="auto" w:sz="12" w:space="0"/>
              <w:left w:val="nil"/>
              <w:bottom w:val="single" w:color="auto" w:sz="12" w:space="0"/>
              <w:right w:val="nil"/>
            </w:tcBorders>
            <w:tcMar>
              <w:left w:w="108" w:type="dxa"/>
              <w:right w:w="108" w:type="dxa"/>
            </w:tcMar>
            <w:vAlign w:val="center"/>
          </w:tcPr>
          <w:p w14:paraId="369F5CD1">
            <w:pPr>
              <w:jc w:val="center"/>
              <w:rPr>
                <w:rFonts w:hint="default" w:ascii="Times New Roman" w:hAnsi="Times New Roman" w:cs="Times New Roman"/>
                <w:b/>
                <w:sz w:val="18"/>
                <w:szCs w:val="18"/>
              </w:rPr>
            </w:pPr>
          </w:p>
        </w:tc>
        <w:tc>
          <w:tcPr>
            <w:tcW w:w="1105" w:type="dxa"/>
            <w:tcBorders>
              <w:top w:val="single" w:color="auto" w:sz="12" w:space="0"/>
              <w:left w:val="nil"/>
              <w:bottom w:val="single" w:color="auto" w:sz="12" w:space="0"/>
              <w:right w:val="nil"/>
            </w:tcBorders>
            <w:tcMar>
              <w:left w:w="108" w:type="dxa"/>
              <w:right w:w="108" w:type="dxa"/>
            </w:tcMar>
            <w:vAlign w:val="center"/>
          </w:tcPr>
          <w:p w14:paraId="1AB88BEE">
            <w:pPr>
              <w:jc w:val="center"/>
              <w:rPr>
                <w:rFonts w:hint="default" w:ascii="Times New Roman" w:hAnsi="Times New Roman" w:cs="Times New Roman"/>
                <w:b/>
                <w:sz w:val="18"/>
                <w:szCs w:val="18"/>
              </w:rPr>
            </w:pPr>
            <w:r>
              <w:rPr>
                <w:rFonts w:hint="default" w:ascii="Times New Roman" w:hAnsi="Times New Roman" w:cs="Times New Roman"/>
                <w:b/>
                <w:sz w:val="18"/>
                <w:szCs w:val="18"/>
              </w:rPr>
              <w:t>XGB_def</w:t>
            </w:r>
          </w:p>
        </w:tc>
        <w:tc>
          <w:tcPr>
            <w:tcW w:w="1189" w:type="dxa"/>
            <w:tcBorders>
              <w:top w:val="single" w:color="auto" w:sz="12" w:space="0"/>
              <w:left w:val="nil"/>
              <w:bottom w:val="single" w:color="auto" w:sz="12" w:space="0"/>
              <w:right w:val="nil"/>
            </w:tcBorders>
            <w:tcMar>
              <w:left w:w="108" w:type="dxa"/>
              <w:right w:w="108" w:type="dxa"/>
            </w:tcMar>
            <w:vAlign w:val="center"/>
          </w:tcPr>
          <w:p w14:paraId="34DCE04F">
            <w:pPr>
              <w:jc w:val="center"/>
              <w:rPr>
                <w:rFonts w:hint="default" w:ascii="Times New Roman" w:hAnsi="Times New Roman" w:cs="Times New Roman"/>
                <w:b/>
                <w:sz w:val="18"/>
                <w:szCs w:val="18"/>
              </w:rPr>
            </w:pPr>
            <w:r>
              <w:rPr>
                <w:rFonts w:hint="default" w:ascii="Times New Roman" w:hAnsi="Times New Roman" w:cs="Times New Roman"/>
                <w:b/>
                <w:sz w:val="18"/>
                <w:szCs w:val="18"/>
              </w:rPr>
              <w:t>XGB_tuned</w:t>
            </w:r>
          </w:p>
        </w:tc>
        <w:tc>
          <w:tcPr>
            <w:tcW w:w="859" w:type="dxa"/>
            <w:tcBorders>
              <w:top w:val="single" w:color="auto" w:sz="12" w:space="0"/>
              <w:left w:val="nil"/>
              <w:bottom w:val="single" w:color="auto" w:sz="12" w:space="0"/>
              <w:right w:val="nil"/>
            </w:tcBorders>
            <w:tcMar>
              <w:left w:w="108" w:type="dxa"/>
              <w:right w:w="108" w:type="dxa"/>
            </w:tcMar>
            <w:vAlign w:val="center"/>
          </w:tcPr>
          <w:p w14:paraId="18960F0B">
            <w:pPr>
              <w:jc w:val="center"/>
              <w:rPr>
                <w:rFonts w:hint="default" w:ascii="Times New Roman" w:hAnsi="Times New Roman" w:cs="Times New Roman"/>
                <w:b/>
                <w:sz w:val="18"/>
                <w:szCs w:val="18"/>
              </w:rPr>
            </w:pPr>
            <w:r>
              <w:rPr>
                <w:rFonts w:hint="default" w:ascii="Times New Roman" w:hAnsi="Times New Roman" w:cs="Times New Roman"/>
                <w:b/>
                <w:sz w:val="18"/>
                <w:szCs w:val="18"/>
              </w:rPr>
              <w:t>RF</w:t>
            </w:r>
          </w:p>
        </w:tc>
        <w:tc>
          <w:tcPr>
            <w:tcW w:w="1136" w:type="dxa"/>
            <w:tcBorders>
              <w:top w:val="single" w:color="auto" w:sz="12" w:space="0"/>
              <w:left w:val="nil"/>
              <w:bottom w:val="single" w:color="auto" w:sz="12" w:space="0"/>
              <w:right w:val="nil"/>
            </w:tcBorders>
            <w:tcMar>
              <w:left w:w="108" w:type="dxa"/>
              <w:right w:w="108" w:type="dxa"/>
            </w:tcMar>
            <w:vAlign w:val="center"/>
          </w:tcPr>
          <w:p w14:paraId="4FCBD264">
            <w:pPr>
              <w:jc w:val="center"/>
              <w:rPr>
                <w:rFonts w:hint="default" w:ascii="Times New Roman" w:hAnsi="Times New Roman" w:cs="Times New Roman"/>
                <w:b/>
                <w:sz w:val="18"/>
                <w:szCs w:val="18"/>
              </w:rPr>
            </w:pPr>
            <w:r>
              <w:rPr>
                <w:rFonts w:hint="default" w:ascii="Times New Roman" w:hAnsi="Times New Roman" w:cs="Times New Roman"/>
                <w:b/>
                <w:sz w:val="18"/>
                <w:szCs w:val="18"/>
              </w:rPr>
              <w:t>AP_hybrid</w:t>
            </w:r>
          </w:p>
        </w:tc>
        <w:tc>
          <w:tcPr>
            <w:tcW w:w="1038" w:type="dxa"/>
            <w:tcBorders>
              <w:top w:val="single" w:color="auto" w:sz="12" w:space="0"/>
              <w:left w:val="nil"/>
              <w:bottom w:val="single" w:color="auto" w:sz="12" w:space="0"/>
              <w:right w:val="nil"/>
            </w:tcBorders>
            <w:tcMar>
              <w:left w:w="108" w:type="dxa"/>
              <w:right w:w="108" w:type="dxa"/>
            </w:tcMar>
            <w:vAlign w:val="center"/>
          </w:tcPr>
          <w:p w14:paraId="59532569">
            <w:pPr>
              <w:jc w:val="center"/>
              <w:rPr>
                <w:rFonts w:hint="default" w:ascii="Times New Roman" w:hAnsi="Times New Roman" w:cs="Times New Roman"/>
                <w:b/>
                <w:sz w:val="18"/>
                <w:szCs w:val="18"/>
              </w:rPr>
            </w:pPr>
            <w:r>
              <w:rPr>
                <w:rFonts w:hint="default" w:ascii="Times New Roman" w:hAnsi="Times New Roman" w:cs="Times New Roman"/>
                <w:b/>
                <w:sz w:val="18"/>
                <w:szCs w:val="18"/>
              </w:rPr>
              <w:t>AP_data</w:t>
            </w:r>
          </w:p>
        </w:tc>
        <w:tc>
          <w:tcPr>
            <w:tcW w:w="1038" w:type="dxa"/>
            <w:tcBorders>
              <w:top w:val="single" w:color="auto" w:sz="12" w:space="0"/>
              <w:left w:val="nil"/>
              <w:bottom w:val="single" w:color="auto" w:sz="12" w:space="0"/>
              <w:right w:val="nil"/>
            </w:tcBorders>
            <w:tcMar>
              <w:left w:w="108" w:type="dxa"/>
              <w:right w:w="108" w:type="dxa"/>
            </w:tcMar>
            <w:vAlign w:val="center"/>
          </w:tcPr>
          <w:p w14:paraId="65CF1A3D">
            <w:pPr>
              <w:jc w:val="center"/>
              <w:rPr>
                <w:rFonts w:hint="default" w:ascii="Times New Roman" w:hAnsi="Times New Roman" w:cs="Times New Roman"/>
                <w:b/>
                <w:sz w:val="18"/>
                <w:szCs w:val="18"/>
              </w:rPr>
            </w:pPr>
            <w:r>
              <w:rPr>
                <w:rFonts w:hint="default" w:ascii="Times New Roman" w:hAnsi="Times New Roman" w:cs="Times New Roman"/>
                <w:b/>
                <w:sz w:val="18"/>
                <w:szCs w:val="18"/>
              </w:rPr>
              <w:t>AP_gap</w:t>
            </w:r>
          </w:p>
        </w:tc>
        <w:tc>
          <w:tcPr>
            <w:tcW w:w="1038" w:type="dxa"/>
            <w:tcBorders>
              <w:top w:val="single" w:color="auto" w:sz="12" w:space="0"/>
              <w:left w:val="nil"/>
              <w:bottom w:val="single" w:color="auto" w:sz="12" w:space="0"/>
              <w:right w:val="nil"/>
            </w:tcBorders>
            <w:tcMar>
              <w:left w:w="108" w:type="dxa"/>
              <w:right w:w="108" w:type="dxa"/>
            </w:tcMar>
            <w:vAlign w:val="center"/>
          </w:tcPr>
          <w:p w14:paraId="552E81FB">
            <w:pPr>
              <w:jc w:val="center"/>
              <w:rPr>
                <w:rFonts w:hint="default" w:ascii="Times New Roman" w:hAnsi="Times New Roman" w:cs="Times New Roman"/>
                <w:b/>
                <w:sz w:val="18"/>
                <w:szCs w:val="18"/>
              </w:rPr>
            </w:pPr>
            <w:r>
              <w:rPr>
                <w:rFonts w:hint="default" w:ascii="Times New Roman" w:hAnsi="Times New Roman" w:cs="Times New Roman"/>
                <w:b/>
                <w:sz w:val="18"/>
                <w:szCs w:val="18"/>
              </w:rPr>
              <w:t>AP_trend</w:t>
            </w:r>
          </w:p>
        </w:tc>
      </w:tr>
      <w:tr w14:paraId="6747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01" w:type="dxa"/>
            <w:tcBorders>
              <w:top w:val="single" w:color="auto" w:sz="12" w:space="0"/>
              <w:left w:val="nil"/>
              <w:bottom w:val="nil"/>
              <w:right w:val="nil"/>
            </w:tcBorders>
            <w:tcMar>
              <w:left w:w="108" w:type="dxa"/>
              <w:right w:w="108" w:type="dxa"/>
            </w:tcMar>
            <w:vAlign w:val="center"/>
          </w:tcPr>
          <w:p w14:paraId="71FDC2A1">
            <w:pPr>
              <w:jc w:val="center"/>
              <w:rPr>
                <w:rFonts w:hint="default" w:ascii="Times New Roman" w:hAnsi="Times New Roman" w:cs="Times New Roman"/>
                <w:sz w:val="18"/>
                <w:szCs w:val="18"/>
              </w:rPr>
            </w:pPr>
            <w:r>
              <w:rPr>
                <w:rFonts w:hint="default" w:ascii="Times New Roman" w:hAnsi="Times New Roman" w:cs="Times New Roman"/>
                <w:sz w:val="18"/>
                <w:szCs w:val="18"/>
              </w:rPr>
              <w:t>Best</w:t>
            </w:r>
          </w:p>
        </w:tc>
        <w:tc>
          <w:tcPr>
            <w:tcW w:w="1105" w:type="dxa"/>
            <w:tcBorders>
              <w:top w:val="single" w:color="auto" w:sz="12" w:space="0"/>
              <w:left w:val="nil"/>
              <w:bottom w:val="nil"/>
              <w:right w:val="nil"/>
            </w:tcBorders>
            <w:tcMar>
              <w:left w:w="108" w:type="dxa"/>
              <w:right w:w="108" w:type="dxa"/>
            </w:tcMar>
            <w:vAlign w:val="center"/>
          </w:tcPr>
          <w:p w14:paraId="2F209C57">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189" w:type="dxa"/>
            <w:tcBorders>
              <w:top w:val="single" w:color="auto" w:sz="12" w:space="0"/>
              <w:left w:val="nil"/>
              <w:bottom w:val="nil"/>
              <w:right w:val="nil"/>
            </w:tcBorders>
            <w:tcMar>
              <w:left w:w="108" w:type="dxa"/>
              <w:right w:w="108" w:type="dxa"/>
            </w:tcMar>
            <w:vAlign w:val="center"/>
          </w:tcPr>
          <w:p w14:paraId="111A8735">
            <w:pPr>
              <w:jc w:val="center"/>
              <w:rPr>
                <w:rFonts w:hint="default" w:ascii="Times New Roman" w:hAnsi="Times New Roman" w:cs="Times New Roman"/>
                <w:sz w:val="18"/>
                <w:szCs w:val="18"/>
              </w:rPr>
            </w:pPr>
            <w:r>
              <w:rPr>
                <w:rFonts w:hint="default" w:ascii="Times New Roman" w:hAnsi="Times New Roman" w:cs="Times New Roman"/>
                <w:b/>
                <w:sz w:val="18"/>
                <w:szCs w:val="18"/>
              </w:rPr>
              <w:t>7</w:t>
            </w:r>
          </w:p>
        </w:tc>
        <w:tc>
          <w:tcPr>
            <w:tcW w:w="859" w:type="dxa"/>
            <w:tcBorders>
              <w:top w:val="single" w:color="auto" w:sz="12" w:space="0"/>
              <w:left w:val="nil"/>
              <w:bottom w:val="nil"/>
              <w:right w:val="nil"/>
            </w:tcBorders>
            <w:tcMar>
              <w:left w:w="108" w:type="dxa"/>
              <w:right w:w="108" w:type="dxa"/>
            </w:tcMar>
            <w:vAlign w:val="center"/>
          </w:tcPr>
          <w:p w14:paraId="41C1A850">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136" w:type="dxa"/>
            <w:tcBorders>
              <w:top w:val="single" w:color="auto" w:sz="12" w:space="0"/>
              <w:left w:val="nil"/>
              <w:bottom w:val="nil"/>
              <w:right w:val="nil"/>
            </w:tcBorders>
            <w:tcMar>
              <w:left w:w="108" w:type="dxa"/>
              <w:right w:w="108" w:type="dxa"/>
            </w:tcMar>
            <w:vAlign w:val="center"/>
          </w:tcPr>
          <w:p w14:paraId="3D62D769">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038" w:type="dxa"/>
            <w:tcBorders>
              <w:top w:val="single" w:color="auto" w:sz="12" w:space="0"/>
              <w:left w:val="nil"/>
              <w:bottom w:val="nil"/>
              <w:right w:val="nil"/>
            </w:tcBorders>
            <w:tcMar>
              <w:left w:w="108" w:type="dxa"/>
              <w:right w:w="108" w:type="dxa"/>
            </w:tcMar>
            <w:vAlign w:val="center"/>
          </w:tcPr>
          <w:p w14:paraId="13EEA287">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038" w:type="dxa"/>
            <w:tcBorders>
              <w:top w:val="single" w:color="auto" w:sz="12" w:space="0"/>
              <w:left w:val="nil"/>
              <w:bottom w:val="nil"/>
              <w:right w:val="nil"/>
            </w:tcBorders>
            <w:tcMar>
              <w:left w:w="108" w:type="dxa"/>
              <w:right w:w="108" w:type="dxa"/>
            </w:tcMar>
            <w:vAlign w:val="center"/>
          </w:tcPr>
          <w:p w14:paraId="44DDBE2E">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038" w:type="dxa"/>
            <w:tcBorders>
              <w:top w:val="single" w:color="auto" w:sz="12" w:space="0"/>
              <w:left w:val="nil"/>
              <w:bottom w:val="nil"/>
              <w:right w:val="nil"/>
            </w:tcBorders>
            <w:tcMar>
              <w:left w:w="108" w:type="dxa"/>
              <w:right w:w="108" w:type="dxa"/>
            </w:tcMar>
            <w:vAlign w:val="center"/>
          </w:tcPr>
          <w:p w14:paraId="09D5B9D7">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r>
      <w:tr w14:paraId="67EC0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01" w:type="dxa"/>
            <w:tcBorders>
              <w:top w:val="nil"/>
              <w:left w:val="nil"/>
              <w:bottom w:val="nil"/>
              <w:right w:val="nil"/>
            </w:tcBorders>
            <w:tcMar>
              <w:left w:w="108" w:type="dxa"/>
              <w:right w:w="108" w:type="dxa"/>
            </w:tcMar>
            <w:vAlign w:val="center"/>
          </w:tcPr>
          <w:p w14:paraId="2DA5D238">
            <w:pPr>
              <w:jc w:val="center"/>
              <w:rPr>
                <w:rFonts w:hint="default" w:ascii="Times New Roman" w:hAnsi="Times New Roman" w:cs="Times New Roman"/>
                <w:sz w:val="18"/>
                <w:szCs w:val="18"/>
              </w:rPr>
            </w:pPr>
            <w:r>
              <w:rPr>
                <w:rFonts w:hint="default" w:ascii="Times New Roman" w:hAnsi="Times New Roman" w:cs="Times New Roman"/>
                <w:sz w:val="18"/>
                <w:szCs w:val="18"/>
              </w:rPr>
              <w:t>Middle</w:t>
            </w:r>
          </w:p>
        </w:tc>
        <w:tc>
          <w:tcPr>
            <w:tcW w:w="1105" w:type="dxa"/>
            <w:tcBorders>
              <w:top w:val="nil"/>
              <w:left w:val="nil"/>
              <w:bottom w:val="nil"/>
              <w:right w:val="nil"/>
            </w:tcBorders>
            <w:tcMar>
              <w:left w:w="108" w:type="dxa"/>
              <w:right w:w="108" w:type="dxa"/>
            </w:tcMar>
            <w:vAlign w:val="center"/>
          </w:tcPr>
          <w:p w14:paraId="4D7E6D5C">
            <w:pPr>
              <w:jc w:val="center"/>
              <w:rPr>
                <w:rFonts w:hint="default" w:ascii="Times New Roman" w:hAnsi="Times New Roman" w:cs="Times New Roman"/>
                <w:sz w:val="18"/>
                <w:szCs w:val="18"/>
              </w:rPr>
            </w:pPr>
            <w:r>
              <w:rPr>
                <w:rFonts w:hint="default" w:ascii="Times New Roman" w:hAnsi="Times New Roman" w:cs="Times New Roman"/>
                <w:sz w:val="18"/>
                <w:szCs w:val="18"/>
              </w:rPr>
              <w:t>7</w:t>
            </w:r>
          </w:p>
        </w:tc>
        <w:tc>
          <w:tcPr>
            <w:tcW w:w="1189" w:type="dxa"/>
            <w:tcBorders>
              <w:top w:val="nil"/>
              <w:left w:val="nil"/>
              <w:bottom w:val="nil"/>
              <w:right w:val="nil"/>
            </w:tcBorders>
            <w:tcMar>
              <w:left w:w="108" w:type="dxa"/>
              <w:right w:w="108" w:type="dxa"/>
            </w:tcMar>
            <w:vAlign w:val="center"/>
          </w:tcPr>
          <w:p w14:paraId="0636330C">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859" w:type="dxa"/>
            <w:tcBorders>
              <w:top w:val="nil"/>
              <w:left w:val="nil"/>
              <w:bottom w:val="nil"/>
              <w:right w:val="nil"/>
            </w:tcBorders>
            <w:tcMar>
              <w:left w:w="108" w:type="dxa"/>
              <w:right w:w="108" w:type="dxa"/>
            </w:tcMar>
            <w:vAlign w:val="center"/>
          </w:tcPr>
          <w:p w14:paraId="685117EB">
            <w:pPr>
              <w:jc w:val="center"/>
              <w:rPr>
                <w:rFonts w:hint="default" w:ascii="Times New Roman" w:hAnsi="Times New Roman" w:cs="Times New Roman"/>
                <w:sz w:val="18"/>
                <w:szCs w:val="18"/>
              </w:rPr>
            </w:pPr>
            <w:r>
              <w:rPr>
                <w:rFonts w:hint="default" w:ascii="Times New Roman" w:hAnsi="Times New Roman" w:cs="Times New Roman"/>
                <w:sz w:val="18"/>
                <w:szCs w:val="18"/>
              </w:rPr>
              <w:t>7</w:t>
            </w:r>
          </w:p>
        </w:tc>
        <w:tc>
          <w:tcPr>
            <w:tcW w:w="1136" w:type="dxa"/>
            <w:tcBorders>
              <w:top w:val="nil"/>
              <w:left w:val="nil"/>
              <w:bottom w:val="nil"/>
              <w:right w:val="nil"/>
            </w:tcBorders>
            <w:tcMar>
              <w:left w:w="108" w:type="dxa"/>
              <w:right w:w="108" w:type="dxa"/>
            </w:tcMar>
            <w:vAlign w:val="center"/>
          </w:tcPr>
          <w:p w14:paraId="0A0F73EE">
            <w:pPr>
              <w:jc w:val="center"/>
              <w:rPr>
                <w:rFonts w:hint="default" w:ascii="Times New Roman" w:hAnsi="Times New Roman" w:cs="Times New Roman"/>
                <w:sz w:val="18"/>
                <w:szCs w:val="18"/>
              </w:rPr>
            </w:pPr>
            <w:r>
              <w:rPr>
                <w:rFonts w:hint="default" w:ascii="Times New Roman" w:hAnsi="Times New Roman" w:cs="Times New Roman"/>
                <w:sz w:val="18"/>
                <w:szCs w:val="18"/>
              </w:rPr>
              <w:t>5</w:t>
            </w:r>
          </w:p>
        </w:tc>
        <w:tc>
          <w:tcPr>
            <w:tcW w:w="1038" w:type="dxa"/>
            <w:tcBorders>
              <w:top w:val="nil"/>
              <w:left w:val="nil"/>
              <w:bottom w:val="nil"/>
              <w:right w:val="nil"/>
            </w:tcBorders>
            <w:tcMar>
              <w:left w:w="108" w:type="dxa"/>
              <w:right w:w="108" w:type="dxa"/>
            </w:tcMar>
            <w:vAlign w:val="center"/>
          </w:tcPr>
          <w:p w14:paraId="0DDF37F9">
            <w:pPr>
              <w:jc w:val="center"/>
              <w:rPr>
                <w:rFonts w:hint="default" w:ascii="Times New Roman" w:hAnsi="Times New Roman" w:cs="Times New Roman"/>
                <w:sz w:val="18"/>
                <w:szCs w:val="18"/>
              </w:rPr>
            </w:pPr>
            <w:r>
              <w:rPr>
                <w:rFonts w:hint="default" w:ascii="Times New Roman" w:hAnsi="Times New Roman" w:cs="Times New Roman"/>
                <w:sz w:val="18"/>
                <w:szCs w:val="18"/>
              </w:rPr>
              <w:t>5</w:t>
            </w:r>
          </w:p>
        </w:tc>
        <w:tc>
          <w:tcPr>
            <w:tcW w:w="1038" w:type="dxa"/>
            <w:tcBorders>
              <w:top w:val="nil"/>
              <w:left w:val="nil"/>
              <w:bottom w:val="nil"/>
              <w:right w:val="nil"/>
            </w:tcBorders>
            <w:tcMar>
              <w:left w:w="108" w:type="dxa"/>
              <w:right w:w="108" w:type="dxa"/>
            </w:tcMar>
            <w:vAlign w:val="center"/>
          </w:tcPr>
          <w:p w14:paraId="4772FC03">
            <w:pPr>
              <w:jc w:val="center"/>
              <w:rPr>
                <w:rFonts w:hint="default" w:ascii="Times New Roman" w:hAnsi="Times New Roman" w:cs="Times New Roman"/>
                <w:sz w:val="18"/>
                <w:szCs w:val="18"/>
              </w:rPr>
            </w:pPr>
            <w:r>
              <w:rPr>
                <w:rFonts w:hint="default" w:ascii="Times New Roman" w:hAnsi="Times New Roman" w:cs="Times New Roman"/>
                <w:sz w:val="18"/>
                <w:szCs w:val="18"/>
              </w:rPr>
              <w:t>5</w:t>
            </w:r>
          </w:p>
        </w:tc>
        <w:tc>
          <w:tcPr>
            <w:tcW w:w="1038" w:type="dxa"/>
            <w:tcBorders>
              <w:top w:val="nil"/>
              <w:left w:val="nil"/>
              <w:bottom w:val="nil"/>
              <w:right w:val="nil"/>
            </w:tcBorders>
            <w:tcMar>
              <w:left w:w="108" w:type="dxa"/>
              <w:right w:w="108" w:type="dxa"/>
            </w:tcMar>
            <w:vAlign w:val="center"/>
          </w:tcPr>
          <w:p w14:paraId="213ACD8B">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r>
      <w:tr w14:paraId="4E5C1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01" w:type="dxa"/>
            <w:tcBorders>
              <w:top w:val="nil"/>
              <w:left w:val="nil"/>
              <w:bottom w:val="single" w:color="auto" w:sz="12" w:space="0"/>
              <w:right w:val="nil"/>
            </w:tcBorders>
            <w:tcMar>
              <w:left w:w="108" w:type="dxa"/>
              <w:right w:w="108" w:type="dxa"/>
            </w:tcMar>
            <w:vAlign w:val="center"/>
          </w:tcPr>
          <w:p w14:paraId="64F3B65C">
            <w:pPr>
              <w:jc w:val="center"/>
              <w:rPr>
                <w:rFonts w:hint="default" w:ascii="Times New Roman" w:hAnsi="Times New Roman" w:cs="Times New Roman"/>
                <w:sz w:val="18"/>
                <w:szCs w:val="18"/>
              </w:rPr>
            </w:pPr>
            <w:r>
              <w:rPr>
                <w:rFonts w:hint="default" w:ascii="Times New Roman" w:hAnsi="Times New Roman" w:cs="Times New Roman"/>
                <w:sz w:val="18"/>
                <w:szCs w:val="18"/>
              </w:rPr>
              <w:t>Worst</w:t>
            </w:r>
          </w:p>
        </w:tc>
        <w:tc>
          <w:tcPr>
            <w:tcW w:w="1105" w:type="dxa"/>
            <w:tcBorders>
              <w:top w:val="nil"/>
              <w:left w:val="nil"/>
              <w:bottom w:val="single" w:color="auto" w:sz="12" w:space="0"/>
              <w:right w:val="nil"/>
            </w:tcBorders>
            <w:tcMar>
              <w:left w:w="108" w:type="dxa"/>
              <w:right w:w="108" w:type="dxa"/>
            </w:tcMar>
            <w:vAlign w:val="center"/>
          </w:tcPr>
          <w:p w14:paraId="74A7C96D">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189" w:type="dxa"/>
            <w:tcBorders>
              <w:top w:val="nil"/>
              <w:left w:val="nil"/>
              <w:bottom w:val="single" w:color="auto" w:sz="12" w:space="0"/>
              <w:right w:val="nil"/>
            </w:tcBorders>
            <w:tcMar>
              <w:left w:w="108" w:type="dxa"/>
              <w:right w:w="108" w:type="dxa"/>
            </w:tcMar>
            <w:vAlign w:val="center"/>
          </w:tcPr>
          <w:p w14:paraId="63E74AEA">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859" w:type="dxa"/>
            <w:tcBorders>
              <w:top w:val="nil"/>
              <w:left w:val="nil"/>
              <w:bottom w:val="single" w:color="auto" w:sz="12" w:space="0"/>
              <w:right w:val="nil"/>
            </w:tcBorders>
            <w:tcMar>
              <w:left w:w="108" w:type="dxa"/>
              <w:right w:w="108" w:type="dxa"/>
            </w:tcMar>
            <w:vAlign w:val="center"/>
          </w:tcPr>
          <w:p w14:paraId="3B31D7A3">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136" w:type="dxa"/>
            <w:tcBorders>
              <w:top w:val="nil"/>
              <w:left w:val="nil"/>
              <w:bottom w:val="single" w:color="auto" w:sz="12" w:space="0"/>
              <w:right w:val="nil"/>
            </w:tcBorders>
            <w:tcMar>
              <w:left w:w="108" w:type="dxa"/>
              <w:right w:w="108" w:type="dxa"/>
            </w:tcMar>
            <w:vAlign w:val="center"/>
          </w:tcPr>
          <w:p w14:paraId="022A5FE3">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1038" w:type="dxa"/>
            <w:tcBorders>
              <w:top w:val="nil"/>
              <w:left w:val="nil"/>
              <w:bottom w:val="single" w:color="auto" w:sz="12" w:space="0"/>
              <w:right w:val="nil"/>
            </w:tcBorders>
            <w:tcMar>
              <w:left w:w="108" w:type="dxa"/>
              <w:right w:w="108" w:type="dxa"/>
            </w:tcMar>
            <w:vAlign w:val="center"/>
          </w:tcPr>
          <w:p w14:paraId="2EAD2882">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1038" w:type="dxa"/>
            <w:tcBorders>
              <w:top w:val="nil"/>
              <w:left w:val="nil"/>
              <w:bottom w:val="single" w:color="auto" w:sz="12" w:space="0"/>
              <w:right w:val="nil"/>
            </w:tcBorders>
            <w:tcMar>
              <w:left w:w="108" w:type="dxa"/>
              <w:right w:w="108" w:type="dxa"/>
            </w:tcMar>
            <w:vAlign w:val="center"/>
          </w:tcPr>
          <w:p w14:paraId="43F7E10A">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1038" w:type="dxa"/>
            <w:tcBorders>
              <w:top w:val="nil"/>
              <w:left w:val="nil"/>
              <w:bottom w:val="single" w:color="auto" w:sz="12" w:space="0"/>
              <w:right w:val="nil"/>
            </w:tcBorders>
            <w:tcMar>
              <w:left w:w="108" w:type="dxa"/>
              <w:right w:w="108" w:type="dxa"/>
            </w:tcMar>
            <w:vAlign w:val="center"/>
          </w:tcPr>
          <w:p w14:paraId="17811700">
            <w:pPr>
              <w:jc w:val="center"/>
              <w:rPr>
                <w:rFonts w:hint="default" w:ascii="Times New Roman" w:hAnsi="Times New Roman" w:cs="Times New Roman"/>
                <w:sz w:val="18"/>
                <w:szCs w:val="18"/>
              </w:rPr>
            </w:pPr>
            <w:r>
              <w:rPr>
                <w:rFonts w:hint="default" w:ascii="Times New Roman" w:hAnsi="Times New Roman" w:cs="Times New Roman"/>
                <w:sz w:val="18"/>
                <w:szCs w:val="18"/>
              </w:rPr>
              <w:t>3</w:t>
            </w:r>
          </w:p>
        </w:tc>
      </w:tr>
    </w:tbl>
    <w:p w14:paraId="3CFA6C1D">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表11给出各算法在训练时间指标上的胜负统计。从表11可以看出XGB_tuned在全部7个数据集上训练时间都最短，而AdaPrune_trend在3个数据集上训练时间最长。</w:t>
      </w:r>
    </w:p>
    <w:p w14:paraId="6E126561">
      <w:pPr>
        <w:ind w:firstLine="480" w:firstLineChars="200"/>
      </w:pPr>
      <w:r>
        <w:rPr>
          <w:rFonts w:hint="default" w:ascii="Times New Roman" w:hAnsi="Times New Roman" w:eastAsia="宋体" w:cs="Times New Roman"/>
          <w:sz w:val="24"/>
          <w:szCs w:val="24"/>
        </w:rPr>
        <w:t>AdaPrune的训练时间较长，主要原因有三：（1）增量训练模式：AdaPrune需要逐棵树训练以支持中途调整参数，而XGBoost可以批量训练；（2）周期性评估：每隔$k$轮需要在验证集上评估当前模型；（3）数据画像分析：训练前的1-NN噪声估计等分析有一定开销。但考虑到AdaPrune显著降低了过拟合程度，这一时间开销在许多应用场景下是可接受的。</w:t>
      </w:r>
    </w:p>
    <w:p w14:paraId="52C83A11">
      <w:pPr>
        <w:pStyle w:val="14"/>
        <w:keepNext w:val="0"/>
        <w:keepLines w:val="0"/>
        <w:pageBreakBefore w:val="0"/>
        <w:widowControl w:val="0"/>
        <w:numPr>
          <w:ilvl w:val="2"/>
          <w:numId w:val="1"/>
        </w:numPr>
        <w:kinsoku/>
        <w:wordWrap/>
        <w:overflowPunct/>
        <w:topLinePunct w:val="0"/>
        <w:autoSpaceDE/>
        <w:autoSpaceDN/>
        <w:bidi w:val="0"/>
        <w:adjustRightInd/>
        <w:snapToGrid/>
        <w:spacing w:before="313" w:beforeLines="100" w:after="313" w:afterLines="100"/>
        <w:ind w:left="560" w:leftChars="0" w:hanging="560" w:hangingChars="200"/>
        <w:textAlignment w:val="auto"/>
        <w:rPr>
          <w:rFonts w:hint="default" w:ascii="Times New Roman" w:hAnsi="Times New Roman" w:cs="Times New Roman"/>
          <w:sz w:val="28"/>
          <w:szCs w:val="28"/>
        </w:rPr>
      </w:pPr>
      <w:r>
        <w:rPr>
          <w:rFonts w:hint="default" w:ascii="Times New Roman" w:hAnsi="Times New Roman" w:cs="Times New Roman"/>
          <w:sz w:val="28"/>
          <w:szCs w:val="28"/>
        </w:rPr>
        <w:t>Scenario Analysis</w:t>
      </w:r>
    </w:p>
    <w:p w14:paraId="66687384">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为深入理解AdaPrune的适用场景，图4展示了不同数据场景下的泛化差距对比。</w:t>
      </w:r>
    </w:p>
    <w:p w14:paraId="623EB6B2">
      <w:pPr>
        <w:rPr>
          <w:rFonts w:hint="eastAsia" w:eastAsiaTheme="minorEastAsia"/>
          <w:lang w:eastAsia="zh-CN"/>
        </w:rPr>
      </w:pPr>
      <w:r>
        <w:rPr>
          <w:rFonts w:hint="eastAsia" w:eastAsiaTheme="minorEastAsia"/>
          <w:lang w:eastAsia="zh-CN"/>
        </w:rPr>
        <w:drawing>
          <wp:inline distT="0" distB="0" distL="114300" distR="114300">
            <wp:extent cx="5272405" cy="2603500"/>
            <wp:effectExtent l="0" t="0" r="10795" b="0"/>
            <wp:docPr id="4" name="图片 4" descr="scenario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enario_analysis"/>
                    <pic:cNvPicPr>
                      <a:picLocks noChangeAspect="1"/>
                    </pic:cNvPicPr>
                  </pic:nvPicPr>
                  <pic:blipFill>
                    <a:blip r:embed="rId7"/>
                    <a:stretch>
                      <a:fillRect/>
                    </a:stretch>
                  </pic:blipFill>
                  <pic:spPr>
                    <a:xfrm>
                      <a:off x="0" y="0"/>
                      <a:ext cx="5272405" cy="2603500"/>
                    </a:xfrm>
                    <a:prstGeom prst="rect">
                      <a:avLst/>
                    </a:prstGeom>
                  </pic:spPr>
                </pic:pic>
              </a:graphicData>
            </a:graphic>
          </wp:inline>
        </w:drawing>
      </w:r>
    </w:p>
    <w:p w14:paraId="0D37A0DF">
      <w:pPr>
        <w:rPr>
          <w:rFonts w:hint="default" w:eastAsiaTheme="minorEastAsia"/>
          <w:lang w:eastAsia="zh-CN"/>
        </w:rPr>
      </w:pPr>
      <w:r>
        <w:rPr>
          <w:rFonts w:hint="default" w:eastAsiaTheme="minorEastAsia"/>
          <w:lang w:eastAsia="zh-CN"/>
        </w:rPr>
        <w:drawing>
          <wp:inline distT="0" distB="0" distL="114300" distR="114300">
            <wp:extent cx="5263515" cy="2606675"/>
            <wp:effectExtent l="0" t="0" r="6985" b="9525"/>
            <wp:docPr id="14" name="图片 14" descr="fig4_scenario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4_scenario_analysis"/>
                    <pic:cNvPicPr>
                      <a:picLocks noChangeAspect="1"/>
                    </pic:cNvPicPr>
                  </pic:nvPicPr>
                  <pic:blipFill>
                    <a:blip r:embed="rId8"/>
                    <a:stretch>
                      <a:fillRect/>
                    </a:stretch>
                  </pic:blipFill>
                  <pic:spPr>
                    <a:xfrm>
                      <a:off x="0" y="0"/>
                      <a:ext cx="5263515" cy="2606675"/>
                    </a:xfrm>
                    <a:prstGeom prst="rect">
                      <a:avLst/>
                    </a:prstGeom>
                  </pic:spPr>
                </pic:pic>
              </a:graphicData>
            </a:graphic>
          </wp:inline>
        </w:drawing>
      </w:r>
    </w:p>
    <w:p w14:paraId="50248AE2">
      <w:pPr>
        <w:rPr>
          <w:rFonts w:hint="default" w:ascii="Times New Roman" w:hAnsi="Times New Roman" w:eastAsia="宋体" w:cs="Times New Roman"/>
          <w:b/>
          <w:sz w:val="24"/>
          <w:szCs w:val="24"/>
        </w:rPr>
      </w:pPr>
      <w:r>
        <w:rPr>
          <w:rFonts w:hint="default" w:ascii="Times New Roman" w:hAnsi="Times New Roman" w:eastAsia="宋体" w:cs="Times New Roman"/>
          <w:sz w:val="24"/>
          <w:szCs w:val="24"/>
        </w:rPr>
        <mc:AlternateContent>
          <mc:Choice Requires="wps">
            <w:drawing>
              <wp:inline distT="0" distB="0" distL="114300" distR="114300">
                <wp:extent cx="635" cy="635"/>
                <wp:effectExtent l="0" t="0" r="0" b="0"/>
                <wp:docPr id="9" name="未知 9"/>
                <wp:cNvGraphicFramePr/>
                <a:graphic xmlns:a="http://schemas.openxmlformats.org/drawingml/2006/main">
                  <a:graphicData uri="http://schemas.microsoft.com/office/word/2010/wordprocessingShape">
                    <wps:wsp>
                      <wps:cNvSpPr/>
                      <wps:spPr>
                        <a:xfrm>
                          <a:off x="0" y="0"/>
                          <a:ext cx="0" cy="0"/>
                        </a:xfrm>
                        <a:prstGeom prst="rect">
                          <a:avLst/>
                        </a:prstGeom>
                      </wps:spPr>
                      <wps:bodyPr/>
                    </wps:wsp>
                  </a:graphicData>
                </a:graphic>
              </wp:inline>
            </w:drawing>
          </mc:Choice>
          <mc:Fallback>
            <w:pict>
              <v:rect id="未知 9" o:spid="_x0000_s1026" o:spt="1" style="height:0.05pt;width:0.05pt;" filled="f" stroked="f" coordsize="21600,21600" o:gfxdata="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">
                <v:fill on="f" focussize="0,0"/>
                <v:stroke on="f"/>
                <v:imagedata o:title=""/>
                <o:lock v:ext="edit" aspectratio="f"/>
                <w10:wrap type="none"/>
                <w10:anchorlock/>
              </v:rect>
            </w:pict>
          </mc:Fallback>
        </mc:AlternateContent>
      </w:r>
      <w:r>
        <w:rPr>
          <w:rFonts w:hint="default" w:ascii="Times New Roman" w:hAnsi="Times New Roman" w:eastAsia="宋体" w:cs="Times New Roman"/>
          <w:b/>
          <w:sz w:val="24"/>
          <w:szCs w:val="24"/>
        </w:rPr>
        <w:t>图4: 不同数据场景下的泛化差距对比。蓝色为XGBoost，红色为AdaPrune。绿色标注显示AdaPrune的改进幅度。</w:t>
      </w:r>
    </w:p>
    <w:p w14:paraId="54FF6584">
      <w:pPr>
        <w:rPr>
          <w:rFonts w:hint="default" w:ascii="Times New Roman" w:hAnsi="Times New Roman" w:eastAsia="宋体" w:cs="Times New Roman"/>
          <w:b/>
          <w:sz w:val="24"/>
          <w:szCs w:val="24"/>
        </w:rPr>
      </w:pPr>
    </w:p>
    <w:p w14:paraId="24F0EA94">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图4可以看出，AdaPrune在噪声数据场景（Noisy-Large、Noisy-Small）下优势最为明显，改进幅度分别达到41%和44%。这是因为噪声数据更容易导致过拟合，而AdaPrune能够通过监控验证性能及时检测并干预。在干净大样本场景（Clean-Large）下，XGBoost默认参数已接近最优，AdaPrune的干预反而略显保守。</w:t>
      </w:r>
    </w:p>
    <w:p w14:paraId="4963E783">
      <w:pPr>
        <w:pStyle w:val="14"/>
        <w:keepNext w:val="0"/>
        <w:keepLines w:val="0"/>
        <w:pageBreakBefore w:val="0"/>
        <w:widowControl w:val="0"/>
        <w:numPr>
          <w:ilvl w:val="2"/>
          <w:numId w:val="1"/>
        </w:numPr>
        <w:kinsoku/>
        <w:wordWrap/>
        <w:overflowPunct/>
        <w:topLinePunct w:val="0"/>
        <w:autoSpaceDE/>
        <w:autoSpaceDN/>
        <w:bidi w:val="0"/>
        <w:adjustRightInd/>
        <w:snapToGrid/>
        <w:spacing w:before="313" w:beforeLines="100" w:after="313" w:afterLines="100"/>
        <w:ind w:left="560" w:leftChars="0" w:hanging="560" w:hangingChars="200"/>
        <w:textAlignment w:val="auto"/>
        <w:rPr>
          <w:rFonts w:hint="default" w:ascii="Times New Roman" w:hAnsi="Times New Roman" w:cs="Times New Roman"/>
          <w:sz w:val="28"/>
          <w:szCs w:val="28"/>
        </w:rPr>
      </w:pPr>
      <w:r>
        <w:rPr>
          <w:rFonts w:hint="default" w:ascii="Times New Roman" w:hAnsi="Times New Roman" w:cs="Times New Roman"/>
          <w:sz w:val="28"/>
          <w:szCs w:val="28"/>
        </w:rPr>
        <w:t>Ablation Study</w:t>
      </w:r>
    </w:p>
    <w:p w14:paraId="18B56BD4">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为验证AdaPrune各组件的贡献，我们在diabetes和ionosphere数据集上进行消融实验。表12给出消融实验结果。</w:t>
      </w:r>
    </w:p>
    <w:p w14:paraId="68EBC797">
      <w:pPr>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Table 12</w:t>
      </w:r>
    </w:p>
    <w:p w14:paraId="02F65253">
      <w:pPr>
        <w:rPr>
          <w:rFonts w:hint="default" w:ascii="Times New Roman" w:hAnsi="Times New Roman" w:eastAsia="宋体" w:cs="Times New Roman"/>
          <w:b w:val="0"/>
          <w:bCs/>
          <w:sz w:val="24"/>
          <w:szCs w:val="24"/>
        </w:rPr>
      </w:pPr>
      <w:r>
        <w:rPr>
          <w:rFonts w:hint="default" w:ascii="Times New Roman" w:hAnsi="Times New Roman" w:eastAsia="宋体" w:cs="Times New Roman"/>
          <w:b w:val="0"/>
          <w:bCs/>
          <w:sz w:val="24"/>
          <w:szCs w:val="24"/>
        </w:rPr>
        <w:t>Ablation study results</w:t>
      </w:r>
    </w:p>
    <w:tbl>
      <w:tblPr>
        <w:tblStyle w:val="6"/>
        <w:tblW w:w="83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34307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076" w:type="dxa"/>
            <w:tcBorders>
              <w:top w:val="single" w:color="auto" w:sz="12" w:space="0"/>
              <w:left w:val="nil"/>
              <w:bottom w:val="single" w:color="auto" w:sz="12" w:space="0"/>
              <w:right w:val="nil"/>
            </w:tcBorders>
            <w:tcMar>
              <w:left w:w="108" w:type="dxa"/>
              <w:right w:w="108" w:type="dxa"/>
            </w:tcMar>
            <w:vAlign w:val="center"/>
          </w:tcPr>
          <w:p w14:paraId="3EC0F75F">
            <w:pPr>
              <w:jc w:val="center"/>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Configuration</w:t>
            </w:r>
          </w:p>
        </w:tc>
        <w:tc>
          <w:tcPr>
            <w:tcW w:w="2076" w:type="dxa"/>
            <w:tcBorders>
              <w:top w:val="single" w:color="auto" w:sz="12" w:space="0"/>
              <w:left w:val="nil"/>
              <w:bottom w:val="single" w:color="auto" w:sz="12" w:space="0"/>
              <w:right w:val="nil"/>
            </w:tcBorders>
            <w:tcMar>
              <w:left w:w="108" w:type="dxa"/>
              <w:right w:w="108" w:type="dxa"/>
            </w:tcMar>
            <w:vAlign w:val="center"/>
          </w:tcPr>
          <w:p w14:paraId="0BDEBA5B">
            <w:pPr>
              <w:jc w:val="center"/>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Description</w:t>
            </w:r>
          </w:p>
        </w:tc>
        <w:tc>
          <w:tcPr>
            <w:tcW w:w="2076" w:type="dxa"/>
            <w:tcBorders>
              <w:top w:val="single" w:color="auto" w:sz="12" w:space="0"/>
              <w:left w:val="nil"/>
              <w:bottom w:val="single" w:color="auto" w:sz="12" w:space="0"/>
              <w:right w:val="nil"/>
            </w:tcBorders>
            <w:tcMar>
              <w:left w:w="108" w:type="dxa"/>
              <w:right w:w="108" w:type="dxa"/>
            </w:tcMar>
            <w:vAlign w:val="center"/>
          </w:tcPr>
          <w:p w14:paraId="7A9FDA12">
            <w:pPr>
              <w:jc w:val="center"/>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Accuracy</w:t>
            </w:r>
          </w:p>
        </w:tc>
        <w:tc>
          <w:tcPr>
            <w:tcW w:w="2076" w:type="dxa"/>
            <w:tcBorders>
              <w:top w:val="single" w:color="auto" w:sz="12" w:space="0"/>
              <w:left w:val="nil"/>
              <w:bottom w:val="single" w:color="auto" w:sz="12" w:space="0"/>
              <w:right w:val="nil"/>
            </w:tcBorders>
            <w:tcMar>
              <w:left w:w="108" w:type="dxa"/>
              <w:right w:w="108" w:type="dxa"/>
            </w:tcMar>
            <w:vAlign w:val="center"/>
          </w:tcPr>
          <w:p w14:paraId="617DDA66">
            <w:pPr>
              <w:jc w:val="center"/>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Gap</w:t>
            </w:r>
          </w:p>
        </w:tc>
      </w:tr>
      <w:tr w14:paraId="28E56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076" w:type="dxa"/>
            <w:tcBorders>
              <w:top w:val="single" w:color="auto" w:sz="12" w:space="0"/>
              <w:left w:val="nil"/>
              <w:bottom w:val="nil"/>
              <w:right w:val="nil"/>
            </w:tcBorders>
            <w:tcMar>
              <w:left w:w="108" w:type="dxa"/>
              <w:right w:w="108" w:type="dxa"/>
            </w:tcMar>
            <w:vAlign w:val="center"/>
          </w:tcPr>
          <w:p w14:paraId="415D3703">
            <w:pPr>
              <w:jc w:val="center"/>
              <w:rPr>
                <w:rFonts w:hint="default" w:ascii="Times New Roman" w:hAnsi="Times New Roman" w:eastAsia="宋体" w:cs="Times New Roman"/>
                <w:sz w:val="18"/>
                <w:szCs w:val="18"/>
              </w:rPr>
            </w:pPr>
            <w:r>
              <w:rPr>
                <w:rFonts w:hint="default" w:ascii="Times New Roman" w:hAnsi="Times New Roman" w:eastAsia="宋体" w:cs="Times New Roman"/>
                <w:b/>
                <w:sz w:val="18"/>
                <w:szCs w:val="18"/>
              </w:rPr>
              <w:t>Full_hybrid</w:t>
            </w:r>
          </w:p>
        </w:tc>
        <w:tc>
          <w:tcPr>
            <w:tcW w:w="2076" w:type="dxa"/>
            <w:tcBorders>
              <w:top w:val="single" w:color="auto" w:sz="12" w:space="0"/>
              <w:left w:val="nil"/>
              <w:bottom w:val="nil"/>
              <w:right w:val="nil"/>
            </w:tcBorders>
            <w:tcMar>
              <w:left w:w="108" w:type="dxa"/>
              <w:right w:w="108" w:type="dxa"/>
            </w:tcMar>
            <w:vAlign w:val="center"/>
          </w:tcPr>
          <w:p w14:paraId="3014513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完整AdaPrune</w:t>
            </w:r>
          </w:p>
        </w:tc>
        <w:tc>
          <w:tcPr>
            <w:tcW w:w="2076" w:type="dxa"/>
            <w:tcBorders>
              <w:top w:val="single" w:color="auto" w:sz="12" w:space="0"/>
              <w:left w:val="nil"/>
              <w:bottom w:val="nil"/>
              <w:right w:val="nil"/>
            </w:tcBorders>
            <w:tcMar>
              <w:left w:w="108" w:type="dxa"/>
              <w:right w:w="108" w:type="dxa"/>
            </w:tcMar>
            <w:vAlign w:val="center"/>
          </w:tcPr>
          <w:p w14:paraId="167CB719">
            <w:pPr>
              <w:jc w:val="center"/>
              <w:rPr>
                <w:rFonts w:hint="default" w:ascii="Times New Roman" w:hAnsi="Times New Roman" w:eastAsia="宋体" w:cs="Times New Roman"/>
                <w:sz w:val="18"/>
                <w:szCs w:val="18"/>
              </w:rPr>
            </w:pPr>
            <w:r>
              <w:rPr>
                <w:rFonts w:hint="default" w:ascii="Times New Roman" w:hAnsi="Times New Roman" w:eastAsia="宋体" w:cs="Times New Roman"/>
                <w:b/>
                <w:sz w:val="18"/>
                <w:szCs w:val="18"/>
              </w:rPr>
              <w:t>80.73%</w:t>
            </w:r>
          </w:p>
        </w:tc>
        <w:tc>
          <w:tcPr>
            <w:tcW w:w="2076" w:type="dxa"/>
            <w:tcBorders>
              <w:top w:val="single" w:color="auto" w:sz="12" w:space="0"/>
              <w:left w:val="nil"/>
              <w:bottom w:val="nil"/>
              <w:right w:val="nil"/>
            </w:tcBorders>
            <w:tcMar>
              <w:left w:w="108" w:type="dxa"/>
              <w:right w:w="108" w:type="dxa"/>
            </w:tcMar>
            <w:vAlign w:val="center"/>
          </w:tcPr>
          <w:p w14:paraId="4989072F">
            <w:pPr>
              <w:jc w:val="center"/>
              <w:rPr>
                <w:rFonts w:hint="default" w:ascii="Times New Roman" w:hAnsi="Times New Roman" w:eastAsia="宋体" w:cs="Times New Roman"/>
                <w:sz w:val="18"/>
                <w:szCs w:val="18"/>
              </w:rPr>
            </w:pPr>
            <w:r>
              <w:rPr>
                <w:rFonts w:hint="default" w:ascii="Times New Roman" w:hAnsi="Times New Roman" w:eastAsia="宋体" w:cs="Times New Roman"/>
                <w:b/>
                <w:sz w:val="18"/>
                <w:szCs w:val="18"/>
              </w:rPr>
              <w:t>7.48%</w:t>
            </w:r>
          </w:p>
        </w:tc>
      </w:tr>
      <w:tr w14:paraId="683A2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076" w:type="dxa"/>
            <w:tcBorders>
              <w:top w:val="nil"/>
              <w:left w:val="nil"/>
              <w:bottom w:val="nil"/>
              <w:right w:val="nil"/>
            </w:tcBorders>
            <w:tcMar>
              <w:left w:w="108" w:type="dxa"/>
              <w:right w:w="108" w:type="dxa"/>
            </w:tcMar>
            <w:vAlign w:val="center"/>
          </w:tcPr>
          <w:p w14:paraId="047C1B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DataAware_only</w:t>
            </w:r>
          </w:p>
        </w:tc>
        <w:tc>
          <w:tcPr>
            <w:tcW w:w="2076" w:type="dxa"/>
            <w:tcBorders>
              <w:top w:val="nil"/>
              <w:left w:val="nil"/>
              <w:bottom w:val="nil"/>
              <w:right w:val="nil"/>
            </w:tcBorders>
            <w:tcMar>
              <w:left w:w="108" w:type="dxa"/>
              <w:right w:w="108" w:type="dxa"/>
            </w:tcMar>
            <w:vAlign w:val="center"/>
          </w:tcPr>
          <w:p w14:paraId="2841BC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仅用Data策略</w:t>
            </w:r>
          </w:p>
        </w:tc>
        <w:tc>
          <w:tcPr>
            <w:tcW w:w="2076" w:type="dxa"/>
            <w:tcBorders>
              <w:top w:val="nil"/>
              <w:left w:val="nil"/>
              <w:bottom w:val="nil"/>
              <w:right w:val="nil"/>
            </w:tcBorders>
            <w:tcMar>
              <w:left w:w="108" w:type="dxa"/>
              <w:right w:w="108" w:type="dxa"/>
            </w:tcMar>
            <w:vAlign w:val="center"/>
          </w:tcPr>
          <w:p w14:paraId="7CF281A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80.56%</w:t>
            </w:r>
          </w:p>
        </w:tc>
        <w:tc>
          <w:tcPr>
            <w:tcW w:w="2076" w:type="dxa"/>
            <w:tcBorders>
              <w:top w:val="nil"/>
              <w:left w:val="nil"/>
              <w:bottom w:val="nil"/>
              <w:right w:val="nil"/>
            </w:tcBorders>
            <w:tcMar>
              <w:left w:w="108" w:type="dxa"/>
              <w:right w:w="108" w:type="dxa"/>
            </w:tcMar>
            <w:vAlign w:val="center"/>
          </w:tcPr>
          <w:p w14:paraId="7E64486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7.58%</w:t>
            </w:r>
          </w:p>
        </w:tc>
      </w:tr>
      <w:tr w14:paraId="791C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076" w:type="dxa"/>
            <w:tcBorders>
              <w:top w:val="nil"/>
              <w:left w:val="nil"/>
              <w:bottom w:val="nil"/>
              <w:right w:val="nil"/>
            </w:tcBorders>
            <w:tcMar>
              <w:left w:w="108" w:type="dxa"/>
              <w:right w:w="108" w:type="dxa"/>
            </w:tcMar>
            <w:vAlign w:val="center"/>
          </w:tcPr>
          <w:p w14:paraId="18EBCEE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Gap_only</w:t>
            </w:r>
          </w:p>
        </w:tc>
        <w:tc>
          <w:tcPr>
            <w:tcW w:w="2076" w:type="dxa"/>
            <w:tcBorders>
              <w:top w:val="nil"/>
              <w:left w:val="nil"/>
              <w:bottom w:val="nil"/>
              <w:right w:val="nil"/>
            </w:tcBorders>
            <w:tcMar>
              <w:left w:w="108" w:type="dxa"/>
              <w:right w:w="108" w:type="dxa"/>
            </w:tcMar>
            <w:vAlign w:val="center"/>
          </w:tcPr>
          <w:p w14:paraId="296DB21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仅用Gap策略</w:t>
            </w:r>
          </w:p>
        </w:tc>
        <w:tc>
          <w:tcPr>
            <w:tcW w:w="2076" w:type="dxa"/>
            <w:tcBorders>
              <w:top w:val="nil"/>
              <w:left w:val="nil"/>
              <w:bottom w:val="nil"/>
              <w:right w:val="nil"/>
            </w:tcBorders>
            <w:tcMar>
              <w:left w:w="108" w:type="dxa"/>
              <w:right w:w="108" w:type="dxa"/>
            </w:tcMar>
            <w:vAlign w:val="center"/>
          </w:tcPr>
          <w:p w14:paraId="7055CFF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80.48%</w:t>
            </w:r>
          </w:p>
        </w:tc>
        <w:tc>
          <w:tcPr>
            <w:tcW w:w="2076" w:type="dxa"/>
            <w:tcBorders>
              <w:top w:val="nil"/>
              <w:left w:val="nil"/>
              <w:bottom w:val="nil"/>
              <w:right w:val="nil"/>
            </w:tcBorders>
            <w:tcMar>
              <w:left w:w="108" w:type="dxa"/>
              <w:right w:w="108" w:type="dxa"/>
            </w:tcMar>
            <w:vAlign w:val="center"/>
          </w:tcPr>
          <w:p w14:paraId="2718AFC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7.73%</w:t>
            </w:r>
          </w:p>
        </w:tc>
      </w:tr>
      <w:tr w14:paraId="3054E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076" w:type="dxa"/>
            <w:tcBorders>
              <w:top w:val="nil"/>
              <w:left w:val="nil"/>
              <w:bottom w:val="nil"/>
              <w:right w:val="nil"/>
            </w:tcBorders>
            <w:tcMar>
              <w:left w:w="108" w:type="dxa"/>
              <w:right w:w="108" w:type="dxa"/>
            </w:tcMar>
            <w:vAlign w:val="center"/>
          </w:tcPr>
          <w:p w14:paraId="6160532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No_adaptation</w:t>
            </w:r>
          </w:p>
        </w:tc>
        <w:tc>
          <w:tcPr>
            <w:tcW w:w="2076" w:type="dxa"/>
            <w:tcBorders>
              <w:top w:val="nil"/>
              <w:left w:val="nil"/>
              <w:bottom w:val="nil"/>
              <w:right w:val="nil"/>
            </w:tcBorders>
            <w:tcMar>
              <w:left w:w="108" w:type="dxa"/>
              <w:right w:w="108" w:type="dxa"/>
            </w:tcMar>
            <w:vAlign w:val="center"/>
          </w:tcPr>
          <w:p w14:paraId="47635D7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无自适应调整</w:t>
            </w:r>
          </w:p>
        </w:tc>
        <w:tc>
          <w:tcPr>
            <w:tcW w:w="2076" w:type="dxa"/>
            <w:tcBorders>
              <w:top w:val="nil"/>
              <w:left w:val="nil"/>
              <w:bottom w:val="nil"/>
              <w:right w:val="nil"/>
            </w:tcBorders>
            <w:tcMar>
              <w:left w:w="108" w:type="dxa"/>
              <w:right w:w="108" w:type="dxa"/>
            </w:tcMar>
            <w:vAlign w:val="center"/>
          </w:tcPr>
          <w:p w14:paraId="4A060EC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80.42%</w:t>
            </w:r>
          </w:p>
        </w:tc>
        <w:tc>
          <w:tcPr>
            <w:tcW w:w="2076" w:type="dxa"/>
            <w:tcBorders>
              <w:top w:val="nil"/>
              <w:left w:val="nil"/>
              <w:bottom w:val="nil"/>
              <w:right w:val="nil"/>
            </w:tcBorders>
            <w:tcMar>
              <w:left w:w="108" w:type="dxa"/>
              <w:right w:w="108" w:type="dxa"/>
            </w:tcMar>
            <w:vAlign w:val="center"/>
          </w:tcPr>
          <w:p w14:paraId="6570B82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9.00%</w:t>
            </w:r>
          </w:p>
        </w:tc>
      </w:tr>
      <w:tr w14:paraId="2B93F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076" w:type="dxa"/>
            <w:tcBorders>
              <w:top w:val="nil"/>
              <w:left w:val="nil"/>
              <w:bottom w:val="single" w:color="auto" w:sz="12" w:space="0"/>
              <w:right w:val="nil"/>
            </w:tcBorders>
            <w:tcMar>
              <w:left w:w="108" w:type="dxa"/>
              <w:right w:w="108" w:type="dxa"/>
            </w:tcMar>
            <w:vAlign w:val="center"/>
          </w:tcPr>
          <w:p w14:paraId="4566AB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Trend_only</w:t>
            </w:r>
          </w:p>
        </w:tc>
        <w:tc>
          <w:tcPr>
            <w:tcW w:w="2076" w:type="dxa"/>
            <w:tcBorders>
              <w:top w:val="nil"/>
              <w:left w:val="nil"/>
              <w:bottom w:val="single" w:color="auto" w:sz="12" w:space="0"/>
              <w:right w:val="nil"/>
            </w:tcBorders>
            <w:tcMar>
              <w:left w:w="108" w:type="dxa"/>
              <w:right w:w="108" w:type="dxa"/>
            </w:tcMar>
            <w:vAlign w:val="center"/>
          </w:tcPr>
          <w:p w14:paraId="0ED6667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仅用Trend策略</w:t>
            </w:r>
          </w:p>
        </w:tc>
        <w:tc>
          <w:tcPr>
            <w:tcW w:w="2076" w:type="dxa"/>
            <w:tcBorders>
              <w:top w:val="nil"/>
              <w:left w:val="nil"/>
              <w:bottom w:val="single" w:color="auto" w:sz="12" w:space="0"/>
              <w:right w:val="nil"/>
            </w:tcBorders>
            <w:tcMar>
              <w:left w:w="108" w:type="dxa"/>
              <w:right w:w="108" w:type="dxa"/>
            </w:tcMar>
            <w:vAlign w:val="center"/>
          </w:tcPr>
          <w:p w14:paraId="5224EA8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80.42%</w:t>
            </w:r>
          </w:p>
        </w:tc>
        <w:tc>
          <w:tcPr>
            <w:tcW w:w="2076" w:type="dxa"/>
            <w:tcBorders>
              <w:top w:val="nil"/>
              <w:left w:val="nil"/>
              <w:bottom w:val="single" w:color="auto" w:sz="12" w:space="0"/>
              <w:right w:val="nil"/>
            </w:tcBorders>
            <w:tcMar>
              <w:left w:w="108" w:type="dxa"/>
              <w:right w:w="108" w:type="dxa"/>
            </w:tcMar>
            <w:vAlign w:val="center"/>
          </w:tcPr>
          <w:p w14:paraId="6D45D89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9.00%</w:t>
            </w:r>
          </w:p>
        </w:tc>
      </w:tr>
    </w:tbl>
    <w:p w14:paraId="2E00445B">
      <w:pPr>
        <w:ind w:firstLine="480" w:firstLineChars="200"/>
        <w:rPr>
          <w:rFonts w:hint="eastAsia" w:eastAsiaTheme="minorEastAsia"/>
          <w:lang w:eastAsia="zh-CN"/>
        </w:rPr>
      </w:pPr>
      <w:r>
        <w:rPr>
          <w:rFonts w:hint="default" w:ascii="Times New Roman" w:hAnsi="Times New Roman" w:eastAsia="宋体" w:cs="Times New Roman"/>
          <w:sz w:val="24"/>
          <w:szCs w:val="24"/>
        </w:rPr>
        <w:t>图5展示了消融实验的对比结果。</w:t>
      </w:r>
    </w:p>
    <w:p w14:paraId="5198ABFE">
      <w:pPr>
        <w:rPr>
          <w:rFonts w:hint="eastAsia" w:eastAsiaTheme="minorEastAsia"/>
          <w:lang w:eastAsia="zh-CN"/>
        </w:rPr>
      </w:pPr>
      <w:r>
        <w:rPr>
          <w:rFonts w:hint="eastAsia" w:eastAsiaTheme="minorEastAsia"/>
          <w:lang w:eastAsia="zh-CN"/>
        </w:rPr>
        <w:drawing>
          <wp:inline distT="0" distB="0" distL="114300" distR="114300">
            <wp:extent cx="5263515" cy="2162810"/>
            <wp:effectExtent l="0" t="0" r="6985" b="8890"/>
            <wp:docPr id="15" name="图片 15" descr="fig5_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5_ablation"/>
                    <pic:cNvPicPr>
                      <a:picLocks noChangeAspect="1"/>
                    </pic:cNvPicPr>
                  </pic:nvPicPr>
                  <pic:blipFill>
                    <a:blip r:embed="rId9"/>
                    <a:stretch>
                      <a:fillRect/>
                    </a:stretch>
                  </pic:blipFill>
                  <pic:spPr>
                    <a:xfrm>
                      <a:off x="0" y="0"/>
                      <a:ext cx="5263515" cy="2162810"/>
                    </a:xfrm>
                    <a:prstGeom prst="rect">
                      <a:avLst/>
                    </a:prstGeom>
                  </pic:spPr>
                </pic:pic>
              </a:graphicData>
            </a:graphic>
          </wp:inline>
        </w:drawing>
      </w:r>
    </w:p>
    <w:p w14:paraId="79FCC562">
      <w:pPr>
        <w:rPr>
          <w:rFonts w:hint="default" w:ascii="Times New Roman" w:hAnsi="Times New Roman" w:eastAsia="宋体" w:cs="Times New Roman"/>
          <w:sz w:val="24"/>
          <w:szCs w:val="24"/>
        </w:rPr>
      </w:pPr>
      <w:r>
        <mc:AlternateContent>
          <mc:Choice Requires="wps">
            <w:drawing>
              <wp:inline distT="0" distB="0" distL="114300" distR="114300">
                <wp:extent cx="635" cy="635"/>
                <wp:effectExtent l="0" t="0" r="0" b="0"/>
                <wp:docPr id="10" name="未知 10"/>
                <wp:cNvGraphicFramePr/>
                <a:graphic xmlns:a="http://schemas.openxmlformats.org/drawingml/2006/main">
                  <a:graphicData uri="http://schemas.microsoft.com/office/word/2010/wordprocessingShape">
                    <wps:wsp>
                      <wps:cNvSpPr/>
                      <wps:spPr>
                        <a:xfrm>
                          <a:off x="0" y="0"/>
                          <a:ext cx="0" cy="0"/>
                        </a:xfrm>
                        <a:prstGeom prst="rect">
                          <a:avLst/>
                        </a:prstGeom>
                      </wps:spPr>
                      <wps:bodyPr/>
                    </wps:wsp>
                  </a:graphicData>
                </a:graphic>
              </wp:inline>
            </w:drawing>
          </mc:Choice>
          <mc:Fallback>
            <w:pict>
              <v:rect id="未知 10" o:spid="_x0000_s1026" o:spt="1" style="height:0.05pt;width:0.05pt;" filled="f" stroked="f" coordsize="21600,21600" o:gfxdata="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">
                <v:fill on="f" focussize="0,0"/>
                <v:stroke on="f"/>
                <v:imagedata o:title=""/>
                <o:lock v:ext="edit" aspectratio="f"/>
                <w10:wrap type="none"/>
                <w10:anchorlock/>
              </v:rect>
            </w:pict>
          </mc:Fallback>
        </mc:AlternateContent>
      </w:r>
      <w:r>
        <w:rPr>
          <w:rFonts w:hint="default" w:ascii="Times New Roman" w:hAnsi="Times New Roman" w:eastAsia="宋体" w:cs="Times New Roman"/>
          <w:b/>
          <w:sz w:val="24"/>
          <w:szCs w:val="24"/>
        </w:rPr>
        <w:t>图5: 消融实验结果。(a)各配置的测试准确率；(b)各配置的泛化差距。绿色箭头标注Full_hybrid相比No_adaptation的17%改进。</w:t>
      </w:r>
    </w:p>
    <w:p w14:paraId="33519F25">
      <w:pPr>
        <w:rPr>
          <w:rFonts w:hint="default" w:ascii="Times New Roman" w:hAnsi="Times New Roman" w:eastAsia="宋体" w:cs="Times New Roman"/>
          <w:sz w:val="24"/>
          <w:szCs w:val="24"/>
        </w:rPr>
      </w:pPr>
    </w:p>
    <w:p w14:paraId="712D397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从表12可以看出，Full_hybrid配置的Gap最低（7.48%），比No_adaptation（9.00%）降低了</w:t>
      </w:r>
      <w:r>
        <w:rPr>
          <w:rFonts w:hint="default" w:ascii="Times New Roman" w:hAnsi="Times New Roman" w:eastAsia="宋体" w:cs="Times New Roman"/>
          <w:b/>
          <w:sz w:val="24"/>
          <w:szCs w:val="24"/>
        </w:rPr>
        <w:t>17%</w:t>
      </w:r>
      <w:r>
        <w:rPr>
          <w:rFonts w:hint="default" w:ascii="Times New Roman" w:hAnsi="Times New Roman" w:eastAsia="宋体" w:cs="Times New Roman"/>
          <w:sz w:val="24"/>
          <w:szCs w:val="24"/>
        </w:rPr>
        <w:t>。这验证了在线调整机制的核心价值：即使有好的初始参数，静态配置也无法应对训练过程中状态的变化。</w:t>
      </w:r>
    </w:p>
    <w:p w14:paraId="6F023D41">
      <w:r>
        <w:rPr>
          <w:rFonts w:hint="default" w:ascii="Times New Roman" w:hAnsi="Times New Roman" w:eastAsia="宋体" w:cs="Times New Roman"/>
          <w:b/>
          <w:sz w:val="24"/>
          <w:szCs w:val="24"/>
        </w:rPr>
        <w:t>Table 13: Component contribution analysis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7AEA3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768" w:type="dxa"/>
            <w:tcBorders>
              <w:top w:val="single" w:color="auto" w:sz="12" w:space="0"/>
              <w:left w:val="nil"/>
              <w:bottom w:val="single" w:color="auto" w:sz="12" w:space="0"/>
              <w:right w:val="nil"/>
            </w:tcBorders>
            <w:tcMar>
              <w:left w:w="108" w:type="dxa"/>
              <w:right w:w="108" w:type="dxa"/>
            </w:tcMar>
            <w:vAlign w:val="center"/>
          </w:tcPr>
          <w:p w14:paraId="43F4DB47">
            <w:pPr>
              <w:jc w:val="center"/>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Component</w:t>
            </w:r>
          </w:p>
        </w:tc>
        <w:tc>
          <w:tcPr>
            <w:tcW w:w="2768" w:type="dxa"/>
            <w:tcBorders>
              <w:top w:val="single" w:color="auto" w:sz="12" w:space="0"/>
              <w:left w:val="nil"/>
              <w:bottom w:val="single" w:color="auto" w:sz="12" w:space="0"/>
              <w:right w:val="nil"/>
            </w:tcBorders>
            <w:tcMar>
              <w:left w:w="108" w:type="dxa"/>
              <w:right w:w="108" w:type="dxa"/>
            </w:tcMar>
            <w:vAlign w:val="center"/>
          </w:tcPr>
          <w:p w14:paraId="238D0597">
            <w:pPr>
              <w:jc w:val="center"/>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Gap Reduction</w:t>
            </w:r>
          </w:p>
        </w:tc>
        <w:tc>
          <w:tcPr>
            <w:tcW w:w="2768" w:type="dxa"/>
            <w:tcBorders>
              <w:top w:val="single" w:color="auto" w:sz="12" w:space="0"/>
              <w:left w:val="nil"/>
              <w:bottom w:val="single" w:color="auto" w:sz="12" w:space="0"/>
              <w:right w:val="nil"/>
            </w:tcBorders>
            <w:tcMar>
              <w:left w:w="108" w:type="dxa"/>
              <w:right w:w="108" w:type="dxa"/>
            </w:tcMar>
            <w:vAlign w:val="center"/>
          </w:tcPr>
          <w:p w14:paraId="741C40AD">
            <w:pPr>
              <w:jc w:val="center"/>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Contribution</w:t>
            </w:r>
          </w:p>
        </w:tc>
      </w:tr>
      <w:tr w14:paraId="26FB0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768" w:type="dxa"/>
            <w:tcBorders>
              <w:top w:val="single" w:color="auto" w:sz="12" w:space="0"/>
              <w:left w:val="nil"/>
              <w:bottom w:val="nil"/>
              <w:right w:val="nil"/>
            </w:tcBorders>
            <w:tcMar>
              <w:left w:w="108" w:type="dxa"/>
              <w:right w:w="108" w:type="dxa"/>
            </w:tcMar>
            <w:vAlign w:val="center"/>
          </w:tcPr>
          <w:p w14:paraId="054D97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Online adaptation mechanism</w:t>
            </w:r>
          </w:p>
        </w:tc>
        <w:tc>
          <w:tcPr>
            <w:tcW w:w="2768" w:type="dxa"/>
            <w:tcBorders>
              <w:top w:val="single" w:color="auto" w:sz="12" w:space="0"/>
              <w:left w:val="nil"/>
              <w:bottom w:val="nil"/>
              <w:right w:val="nil"/>
            </w:tcBorders>
            <w:tcMar>
              <w:left w:w="108" w:type="dxa"/>
              <w:right w:w="108" w:type="dxa"/>
            </w:tcMar>
            <w:vAlign w:val="center"/>
          </w:tcPr>
          <w:p w14:paraId="0CC498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17%</w:t>
            </w:r>
          </w:p>
        </w:tc>
        <w:tc>
          <w:tcPr>
            <w:tcW w:w="2768" w:type="dxa"/>
            <w:tcBorders>
              <w:top w:val="single" w:color="auto" w:sz="12" w:space="0"/>
              <w:left w:val="nil"/>
              <w:bottom w:val="nil"/>
              <w:right w:val="nil"/>
            </w:tcBorders>
            <w:tcMar>
              <w:left w:w="108" w:type="dxa"/>
              <w:right w:w="108" w:type="dxa"/>
            </w:tcMar>
            <w:vAlign w:val="center"/>
          </w:tcPr>
          <w:p w14:paraId="6D10578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Core</w:t>
            </w:r>
          </w:p>
        </w:tc>
      </w:tr>
      <w:tr w14:paraId="07414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768" w:type="dxa"/>
            <w:tcBorders>
              <w:top w:val="nil"/>
              <w:left w:val="nil"/>
              <w:bottom w:val="nil"/>
              <w:right w:val="nil"/>
            </w:tcBorders>
            <w:tcMar>
              <w:left w:w="108" w:type="dxa"/>
              <w:right w:w="108" w:type="dxa"/>
            </w:tcMar>
            <w:vAlign w:val="center"/>
          </w:tcPr>
          <w:p w14:paraId="0893DD9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Data-aware initialization</w:t>
            </w:r>
          </w:p>
        </w:tc>
        <w:tc>
          <w:tcPr>
            <w:tcW w:w="2768" w:type="dxa"/>
            <w:tcBorders>
              <w:top w:val="nil"/>
              <w:left w:val="nil"/>
              <w:bottom w:val="nil"/>
              <w:right w:val="nil"/>
            </w:tcBorders>
            <w:tcMar>
              <w:left w:w="108" w:type="dxa"/>
              <w:right w:w="108" w:type="dxa"/>
            </w:tcMar>
            <w:vAlign w:val="center"/>
          </w:tcPr>
          <w:p w14:paraId="2BA7FF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12%</w:t>
            </w:r>
          </w:p>
        </w:tc>
        <w:tc>
          <w:tcPr>
            <w:tcW w:w="2768" w:type="dxa"/>
            <w:tcBorders>
              <w:top w:val="nil"/>
              <w:left w:val="nil"/>
              <w:bottom w:val="nil"/>
              <w:right w:val="nil"/>
            </w:tcBorders>
            <w:tcMar>
              <w:left w:w="108" w:type="dxa"/>
              <w:right w:w="108" w:type="dxa"/>
            </w:tcMar>
            <w:vAlign w:val="center"/>
          </w:tcPr>
          <w:p w14:paraId="6700080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Important</w:t>
            </w:r>
          </w:p>
        </w:tc>
      </w:tr>
      <w:tr w14:paraId="647EF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768" w:type="dxa"/>
            <w:tcBorders>
              <w:top w:val="nil"/>
              <w:left w:val="nil"/>
              <w:bottom w:val="single" w:color="auto" w:sz="12" w:space="0"/>
              <w:right w:val="nil"/>
            </w:tcBorders>
            <w:tcMar>
              <w:left w:w="108" w:type="dxa"/>
              <w:right w:w="108" w:type="dxa"/>
            </w:tcMar>
            <w:vAlign w:val="center"/>
          </w:tcPr>
          <w:p w14:paraId="6F599B0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Hybrid strategy switching</w:t>
            </w:r>
          </w:p>
        </w:tc>
        <w:tc>
          <w:tcPr>
            <w:tcW w:w="2768" w:type="dxa"/>
            <w:tcBorders>
              <w:top w:val="nil"/>
              <w:left w:val="nil"/>
              <w:bottom w:val="single" w:color="auto" w:sz="12" w:space="0"/>
              <w:right w:val="nil"/>
            </w:tcBorders>
            <w:tcMar>
              <w:left w:w="108" w:type="dxa"/>
              <w:right w:w="108" w:type="dxa"/>
            </w:tcMar>
            <w:vAlign w:val="center"/>
          </w:tcPr>
          <w:p w14:paraId="5B9D5D9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2768" w:type="dxa"/>
            <w:tcBorders>
              <w:top w:val="nil"/>
              <w:left w:val="nil"/>
              <w:bottom w:val="single" w:color="auto" w:sz="12" w:space="0"/>
              <w:right w:val="nil"/>
            </w:tcBorders>
            <w:tcMar>
              <w:left w:w="108" w:type="dxa"/>
              <w:right w:w="108" w:type="dxa"/>
            </w:tcMar>
            <w:vAlign w:val="center"/>
          </w:tcPr>
          <w:p w14:paraId="3F1D5CD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Auxiliary</w:t>
            </w:r>
          </w:p>
        </w:tc>
      </w:tr>
    </w:tbl>
    <w:p w14:paraId="74CE1366">
      <w:pPr>
        <w:ind w:firstLine="480" w:firstLineChars="200"/>
      </w:pPr>
      <w:r>
        <w:rPr>
          <w:rFonts w:hint="default" w:ascii="Times New Roman" w:hAnsi="Times New Roman" w:eastAsia="宋体" w:cs="Times New Roman"/>
          <w:sz w:val="24"/>
          <w:szCs w:val="24"/>
        </w:rPr>
        <w:t>表13分析了各组件的贡献。在线调整机制贡献最大（17%），数据感知初始化次之（12%），混合策略切换贡献较小但仍有价值（3%）。</w:t>
      </w:r>
    </w:p>
    <w:p w14:paraId="20CB16DC">
      <w:pPr>
        <w:pStyle w:val="14"/>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400" w:lineRule="exact"/>
        <w:ind w:left="363" w:leftChars="0" w:hanging="363" w:firstLineChars="0"/>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w:t>Conclusion</w:t>
      </w:r>
    </w:p>
    <w:p w14:paraId="2A38B17E">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首先，本文提出了一种基于泛化差距监控的自适应剪枝算法AdaPrune，通过在训练过程中动态调整剪枝参数来控制过拟合。核心创新是将参数调整从训练前的静态配置转变为训练中的动态响应：通过监控泛化差距的变化，在检测到过拟合趋势时自动增强正则化约束。</w:t>
      </w:r>
    </w:p>
    <w:p w14:paraId="5BFDF1C2">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在7个数据集上，通过与XGBoost、随机森林等基线方法的对比实验，验证了AdaPrune在降低泛化差距方面的有效性。实验结果表明：</w:t>
      </w:r>
    </w:p>
    <w:p w14:paraId="38308827">
      <w:pPr>
        <w:numPr>
          <w:ilvl w:val="0"/>
          <w:numId w:val="0"/>
        </w:numPr>
        <w:ind w:left="780" w:leftChars="0" w:hanging="360" w:firstLineChars="0"/>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1.</w:t>
      </w:r>
      <w:r>
        <w:rPr>
          <w:rFonts w:hint="default" w:ascii="Times New Roman" w:hAnsi="Times New Roman" w:eastAsia="宋体" w:cs="Times New Roman"/>
          <w:b/>
          <w:sz w:val="24"/>
          <w:szCs w:val="24"/>
        </w:rPr>
        <w:t>有效控制过拟合</w:t>
      </w:r>
      <w:r>
        <w:rPr>
          <w:rFonts w:hint="default" w:ascii="Times New Roman" w:hAnsi="Times New Roman" w:eastAsia="宋体" w:cs="Times New Roman"/>
          <w:sz w:val="24"/>
          <w:szCs w:val="24"/>
        </w:rPr>
        <w:t>：AdaPrune_hybrid将平均泛化差距从10.33%降低到9.32%，降低</w:t>
      </w:r>
      <w:r>
        <w:rPr>
          <w:rFonts w:hint="default" w:ascii="Times New Roman" w:hAnsi="Times New Roman" w:eastAsia="宋体" w:cs="Times New Roman"/>
          <w:b/>
          <w:sz w:val="24"/>
          <w:szCs w:val="24"/>
        </w:rPr>
        <w:t>9.8%</w:t>
      </w:r>
    </w:p>
    <w:p w14:paraId="38E4107E">
      <w:pPr>
        <w:numPr>
          <w:ilvl w:val="0"/>
          <w:numId w:val="0"/>
        </w:numPr>
        <w:ind w:left="780" w:leftChars="0" w:hanging="360" w:firstLineChars="0"/>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2.</w:t>
      </w:r>
      <w:r>
        <w:rPr>
          <w:rFonts w:hint="default" w:ascii="Times New Roman" w:hAnsi="Times New Roman" w:eastAsia="宋体" w:cs="Times New Roman"/>
          <w:b/>
          <w:sz w:val="24"/>
          <w:szCs w:val="24"/>
        </w:rPr>
        <w:t>噪声数据优势显著</w:t>
      </w:r>
      <w:r>
        <w:rPr>
          <w:rFonts w:hint="default" w:ascii="Times New Roman" w:hAnsi="Times New Roman" w:eastAsia="宋体" w:cs="Times New Roman"/>
          <w:sz w:val="24"/>
          <w:szCs w:val="24"/>
        </w:rPr>
        <w:t>：在synthetic_noisy场景下改进幅度达</w:t>
      </w:r>
      <w:r>
        <w:rPr>
          <w:rFonts w:hint="default" w:ascii="Times New Roman" w:hAnsi="Times New Roman" w:eastAsia="宋体" w:cs="Times New Roman"/>
          <w:b/>
          <w:sz w:val="24"/>
          <w:szCs w:val="24"/>
        </w:rPr>
        <w:t>41.6%</w:t>
      </w:r>
      <w:r>
        <w:rPr>
          <w:rFonts w:hint="default" w:ascii="Times New Roman" w:hAnsi="Times New Roman" w:eastAsia="宋体" w:cs="Times New Roman"/>
          <w:sz w:val="24"/>
          <w:szCs w:val="24"/>
        </w:rPr>
        <w:t>，特别适合数据质量不理想的应用</w:t>
      </w:r>
    </w:p>
    <w:p w14:paraId="205980D3">
      <w:pPr>
        <w:numPr>
          <w:ilvl w:val="0"/>
          <w:numId w:val="0"/>
        </w:numPr>
        <w:ind w:left="780" w:leftChars="0" w:hanging="360" w:firstLineChars="0"/>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3.</w:t>
      </w:r>
      <w:r>
        <w:rPr>
          <w:rFonts w:hint="default" w:ascii="Times New Roman" w:hAnsi="Times New Roman" w:eastAsia="宋体" w:cs="Times New Roman"/>
          <w:b/>
          <w:sz w:val="24"/>
          <w:szCs w:val="24"/>
        </w:rPr>
        <w:t>消融实验验证</w:t>
      </w:r>
      <w:r>
        <w:rPr>
          <w:rFonts w:hint="default" w:ascii="Times New Roman" w:hAnsi="Times New Roman" w:eastAsia="宋体" w:cs="Times New Roman"/>
          <w:sz w:val="24"/>
          <w:szCs w:val="24"/>
        </w:rPr>
        <w:t>：在线调整机制使Gap降低</w:t>
      </w:r>
      <w:r>
        <w:rPr>
          <w:rFonts w:hint="default" w:ascii="Times New Roman" w:hAnsi="Times New Roman" w:eastAsia="宋体" w:cs="Times New Roman"/>
          <w:b/>
          <w:sz w:val="24"/>
          <w:szCs w:val="24"/>
        </w:rPr>
        <w:t>17%</w:t>
      </w:r>
      <w:r>
        <w:rPr>
          <w:rFonts w:hint="default" w:ascii="Times New Roman" w:hAnsi="Times New Roman" w:eastAsia="宋体" w:cs="Times New Roman"/>
          <w:sz w:val="24"/>
          <w:szCs w:val="24"/>
        </w:rPr>
        <w:t>，是核心贡献</w:t>
      </w:r>
    </w:p>
    <w:p w14:paraId="24AFEA55">
      <w:pPr>
        <w:numPr>
          <w:ilvl w:val="0"/>
          <w:numId w:val="0"/>
        </w:numPr>
        <w:ind w:left="780" w:leftChars="0" w:hanging="360" w:firstLineChars="0"/>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4.</w:t>
      </w:r>
      <w:r>
        <w:rPr>
          <w:rFonts w:hint="default" w:ascii="Times New Roman" w:hAnsi="Times New Roman" w:eastAsia="宋体" w:cs="Times New Roman"/>
          <w:b/>
          <w:sz w:val="24"/>
          <w:szCs w:val="24"/>
        </w:rPr>
        <w:t>混合策略最优</w:t>
      </w:r>
      <w:r>
        <w:rPr>
          <w:rFonts w:hint="default" w:ascii="Times New Roman" w:hAnsi="Times New Roman" w:eastAsia="宋体" w:cs="Times New Roman"/>
          <w:sz w:val="24"/>
          <w:szCs w:val="24"/>
        </w:rPr>
        <w:t>：分阶段使用不同策略的混合方法优于任何单一策略</w:t>
      </w:r>
    </w:p>
    <w:p w14:paraId="0BBD83E4">
      <w:pPr>
        <w:numPr>
          <w:ilvl w:val="0"/>
          <w:numId w:val="0"/>
        </w:numPr>
        <w:ind w:left="780" w:leftChars="0" w:hanging="360" w:firstLineChars="0"/>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5.</w:t>
      </w:r>
      <w:r>
        <w:rPr>
          <w:rFonts w:hint="default" w:ascii="Times New Roman" w:hAnsi="Times New Roman" w:eastAsia="宋体" w:cs="Times New Roman"/>
          <w:b/>
          <w:sz w:val="24"/>
          <w:szCs w:val="24"/>
        </w:rPr>
        <w:t>准确率损失可控</w:t>
      </w:r>
      <w:r>
        <w:rPr>
          <w:rFonts w:hint="default" w:ascii="Times New Roman" w:hAnsi="Times New Roman" w:eastAsia="宋体" w:cs="Times New Roman"/>
          <w:sz w:val="24"/>
          <w:szCs w:val="24"/>
        </w:rPr>
        <w:t>：准确率下降约2%，是换取更好泛化能力的合理代价</w:t>
      </w:r>
    </w:p>
    <w:p w14:paraId="00798079">
      <w:pPr>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本文的AdaPrune算法训练时间比XGBoost较长，约为12倍，这是由于采取增量训练和周期性评估的开销。因此，未来的工作将考虑与XGBoost/LightGBM原生C++实现集成以降低计算开销，以及将方法扩展到回归任务和排序任务。</w:t>
      </w:r>
    </w:p>
    <w:p w14:paraId="50424FBD">
      <w:pPr>
        <w:pStyle w:val="14"/>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600" w:lineRule="exact"/>
        <w:ind w:left="363" w:leftChars="0" w:hanging="363" w:firstLineChars="0"/>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w:t>References</w:t>
      </w:r>
    </w:p>
    <w:p w14:paraId="1AF9DED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2"/>
          <w:szCs w:val="22"/>
        </w:rPr>
      </w:pPr>
      <w:r>
        <w:rPr>
          <w:rFonts w:hint="default" w:ascii="Times New Roman" w:hAnsi="Times New Roman" w:cs="Times New Roman"/>
          <w:sz w:val="22"/>
          <w:szCs w:val="22"/>
        </w:rPr>
        <w:t>[1] Chen T, Guestrin C. XGBoost: A Scalable Tree Boosting System. Proceedings of the 22nd ACM SIGKDD International Conference on Knowledge Discovery and Data Mining, 2016: 785-794.</w:t>
      </w:r>
    </w:p>
    <w:p w14:paraId="7EE62FC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2"/>
          <w:szCs w:val="22"/>
        </w:rPr>
      </w:pPr>
      <w:r>
        <w:rPr>
          <w:rFonts w:hint="default" w:ascii="Times New Roman" w:hAnsi="Times New Roman" w:cs="Times New Roman"/>
          <w:sz w:val="22"/>
          <w:szCs w:val="22"/>
        </w:rPr>
        <w:t>[2] Ke G, Meng Q, Finley T, et al. LightGBM: A Highly Efficient Gradient Boosting Decision Tree. Advances in Neural Information Processing Systems, 2017, 30: 3146-3154.</w:t>
      </w:r>
    </w:p>
    <w:p w14:paraId="5FC49B9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2"/>
          <w:szCs w:val="22"/>
        </w:rPr>
      </w:pPr>
      <w:r>
        <w:rPr>
          <w:rFonts w:hint="default" w:ascii="Times New Roman" w:hAnsi="Times New Roman" w:cs="Times New Roman"/>
          <w:sz w:val="22"/>
          <w:szCs w:val="22"/>
        </w:rPr>
        <w:t>[3] Prokhorenkova L, Gusev G, Vorobev A, et al. CatBoost: Unbiased Boosting with Categorical Features. Advances in Neural Information Processing Systems, 2018, 31.</w:t>
      </w:r>
    </w:p>
    <w:p w14:paraId="149110A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2"/>
          <w:szCs w:val="22"/>
        </w:rPr>
      </w:pPr>
      <w:r>
        <w:rPr>
          <w:rFonts w:hint="default" w:ascii="Times New Roman" w:hAnsi="Times New Roman" w:cs="Times New Roman"/>
          <w:sz w:val="22"/>
          <w:szCs w:val="22"/>
        </w:rPr>
        <w:t>[4] Friedman J H. Greedy Function Approximation: A Gradient Boosting Machine. Annals of Statistics, 2001, 29(5): 1189-1232.</w:t>
      </w:r>
    </w:p>
    <w:p w14:paraId="1C3782C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2"/>
          <w:szCs w:val="22"/>
        </w:rPr>
      </w:pPr>
      <w:r>
        <w:rPr>
          <w:rFonts w:hint="default" w:ascii="Times New Roman" w:hAnsi="Times New Roman" w:cs="Times New Roman"/>
          <w:sz w:val="22"/>
          <w:szCs w:val="22"/>
        </w:rPr>
        <w:t>[5] Bergstra J, Bengio Y. Random Search for Hyper-parameter Optimization. Journal of Machine Learning Research, 2012, 13: 281-305.</w:t>
      </w:r>
    </w:p>
    <w:p w14:paraId="18A0A5B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2"/>
          <w:szCs w:val="22"/>
        </w:rPr>
      </w:pPr>
      <w:r>
        <w:rPr>
          <w:rFonts w:hint="default" w:ascii="Times New Roman" w:hAnsi="Times New Roman" w:cs="Times New Roman"/>
          <w:sz w:val="22"/>
          <w:szCs w:val="22"/>
        </w:rPr>
        <w:t>[6] Snoek J, Larochelle H, Adams R P. Practical Bayesian Optimization of Machine Learning Algorithms. Advances in Neural Information Processing Systems, 2012: 2951-2959.</w:t>
      </w:r>
    </w:p>
    <w:p w14:paraId="6601673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2"/>
          <w:szCs w:val="22"/>
        </w:rPr>
      </w:pPr>
      <w:r>
        <w:rPr>
          <w:rFonts w:hint="default" w:ascii="Times New Roman" w:hAnsi="Times New Roman" w:cs="Times New Roman"/>
          <w:sz w:val="22"/>
          <w:szCs w:val="22"/>
        </w:rPr>
        <w:t>[7] Li L, Jamieson K, DeSalvo G, et al. Hyperband: A Novel Bandit-Based Approach to Hyperparameter Optimization. Journal of Machine Learning Research, 2017, 18: 6765-6816.</w:t>
      </w:r>
    </w:p>
    <w:p w14:paraId="5EE29D99"/>
    <w:p w14:paraId="36C4DBE3"/>
    <w:p w14:paraId="39345D1F"/>
    <w:p w14:paraId="28E536F2"/>
    <w:p w14:paraId="7C799CBB"/>
    <w:p w14:paraId="607EA253"/>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C123E3"/>
    <w:multiLevelType w:val="multilevel"/>
    <w:tmpl w:val="DBC123E3"/>
    <w:lvl w:ilvl="0" w:tentative="0">
      <w:start w:val="1"/>
      <w:numFmt w:val="decimal"/>
      <w:lvlText w:val="%1."/>
      <w:lvlJc w:val="left"/>
      <w:pPr>
        <w:ind w:left="360" w:hanging="360"/>
      </w:pPr>
      <w:rPr>
        <w:rFonts w:hint="default" w:ascii="Times New Roman" w:hAnsi="Times New Roman" w:cs="Times New Roman"/>
        <w:b/>
        <w:bCs/>
        <w:sz w:val="32"/>
        <w:szCs w:val="32"/>
      </w:rPr>
    </w:lvl>
    <w:lvl w:ilvl="1" w:tentative="0">
      <w:start w:val="1"/>
      <w:numFmt w:val="decimal"/>
      <w:isLgl/>
      <w:lvlText w:val="%1.%2."/>
      <w:lvlJc w:val="left"/>
      <w:pPr>
        <w:ind w:left="862" w:hanging="720"/>
      </w:pPr>
      <w:rPr>
        <w:rFonts w:hint="default" w:ascii="Times New Roman" w:hAnsi="Times New Roman" w:cs="Times New Roman"/>
        <w:sz w:val="28"/>
        <w:szCs w:val="28"/>
      </w:rPr>
    </w:lvl>
    <w:lvl w:ilvl="2" w:tentative="0">
      <w:start w:val="1"/>
      <w:numFmt w:val="decimal"/>
      <w:isLgl/>
      <w:lvlText w:val="%1.%2.%3."/>
      <w:lvlJc w:val="left"/>
      <w:pPr>
        <w:ind w:left="1080" w:hanging="1080"/>
      </w:pPr>
      <w:rPr>
        <w:rFonts w:hint="default"/>
        <w:b w:val="0"/>
        <w:bCs w:val="0"/>
        <w:sz w:val="28"/>
        <w:szCs w:val="28"/>
      </w:rPr>
    </w:lvl>
    <w:lvl w:ilvl="3" w:tentative="0">
      <w:start w:val="1"/>
      <w:numFmt w:val="decimal"/>
      <w:isLgl/>
      <w:lvlText w:val="%1.%2.%3.%4."/>
      <w:lvlJc w:val="left"/>
      <w:pPr>
        <w:ind w:left="1440" w:hanging="144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800" w:hanging="1800"/>
      </w:pPr>
      <w:rPr>
        <w:rFonts w:hint="default"/>
      </w:rPr>
    </w:lvl>
    <w:lvl w:ilvl="6" w:tentative="0">
      <w:start w:val="1"/>
      <w:numFmt w:val="decimal"/>
      <w:isLgl/>
      <w:lvlText w:val="%1.%2.%3.%4.%5.%6.%7."/>
      <w:lvlJc w:val="left"/>
      <w:pPr>
        <w:ind w:left="2160" w:hanging="2160"/>
      </w:pPr>
      <w:rPr>
        <w:rFonts w:hint="default"/>
      </w:rPr>
    </w:lvl>
    <w:lvl w:ilvl="7" w:tentative="0">
      <w:start w:val="1"/>
      <w:numFmt w:val="decimal"/>
      <w:isLgl/>
      <w:lvlText w:val="%1.%2.%3.%4.%5.%6.%7.%8."/>
      <w:lvlJc w:val="left"/>
      <w:pPr>
        <w:ind w:left="2520" w:hanging="2520"/>
      </w:pPr>
      <w:rPr>
        <w:rFonts w:hint="default"/>
      </w:rPr>
    </w:lvl>
    <w:lvl w:ilvl="8" w:tentative="0">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613E"/>
    <w:rsid w:val="005C1FFD"/>
    <w:rsid w:val="0083613E"/>
    <w:rsid w:val="00D82A95"/>
    <w:rsid w:val="14593B15"/>
    <w:rsid w:val="16EC17B0"/>
    <w:rsid w:val="2660446E"/>
    <w:rsid w:val="2AB24F05"/>
    <w:rsid w:val="32D205DB"/>
    <w:rsid w:val="45BB441B"/>
    <w:rsid w:val="469A1A85"/>
    <w:rsid w:val="4B7C06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semiHidden/>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after="260" w:line="413" w:lineRule="auto"/>
      <w:outlineLvl w:val="2"/>
    </w:pPr>
    <w:rPr>
      <w:b/>
      <w:sz w:val="32"/>
    </w:rPr>
  </w:style>
  <w:style w:type="paragraph" w:styleId="5">
    <w:name w:val="heading 4"/>
    <w:basedOn w:val="1"/>
    <w:next w:val="1"/>
    <w:semiHidden/>
    <w:unhideWhenUsed/>
    <w:qFormat/>
    <w:uiPriority w:val="0"/>
    <w:pPr>
      <w:keepNext/>
      <w:keepLines/>
      <w:spacing w:before="280" w:after="290" w:line="372" w:lineRule="auto"/>
      <w:outlineLvl w:val="3"/>
    </w:pPr>
    <w:rPr>
      <w:rFonts w:ascii="Arial" w:hAnsi="Arial" w:eastAsia="黑体"/>
      <w:b/>
      <w:sz w:val="28"/>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unhideWhenUsed/>
    <w:qFormat/>
    <w:uiPriority w:val="99"/>
    <w:rPr>
      <w:color w:val="0026E5" w:themeColor="hyperlink"/>
      <w:u w:val="single"/>
      <w14:textFill>
        <w14:solidFill>
          <w14:schemeClr w14:val="hlink"/>
        </w14:solidFill>
      </w14:textFill>
    </w:rPr>
  </w:style>
  <w:style w:type="paragraph" w:customStyle="1" w:styleId="10">
    <w:name w:val="Table Paragraph"/>
    <w:basedOn w:val="1"/>
    <w:qFormat/>
    <w:uiPriority w:val="1"/>
    <w:pPr>
      <w:autoSpaceDE w:val="0"/>
      <w:autoSpaceDN w:val="0"/>
      <w:spacing w:before="43"/>
      <w:ind w:left="307"/>
      <w:jc w:val="center"/>
    </w:pPr>
    <w:rPr>
      <w:rFonts w:ascii="Cambria Math" w:hAnsi="Cambria Math" w:eastAsia="Cambria Math" w:cs="Cambria Math"/>
      <w:kern w:val="0"/>
      <w:sz w:val="22"/>
      <w:lang w:val="zh-CN" w:bidi="zh-CN"/>
    </w:rPr>
  </w:style>
  <w:style w:type="character" w:styleId="11">
    <w:name w:val="Placeholder Text"/>
    <w:basedOn w:val="8"/>
    <w:semiHidden/>
    <w:qFormat/>
    <w:uiPriority w:val="99"/>
    <w:rPr>
      <w:color w:val="808080"/>
    </w:rPr>
  </w:style>
  <w:style w:type="character" w:customStyle="1" w:styleId="12">
    <w:name w:val="css-oiregd"/>
    <w:basedOn w:val="8"/>
    <w:qFormat/>
    <w:uiPriority w:val="0"/>
  </w:style>
  <w:style w:type="character" w:customStyle="1" w:styleId="13">
    <w:name w:val="未处理的提及1"/>
    <w:basedOn w:val="8"/>
    <w:semiHidden/>
    <w:unhideWhenUsed/>
    <w:qFormat/>
    <w:uiPriority w:val="99"/>
    <w:rPr>
      <w:color w:val="605E5C"/>
      <w:shd w:val="clear" w:color="auto" w:fill="E1DFDD"/>
    </w:rPr>
  </w:style>
  <w:style w:type="paragraph" w:styleId="14">
    <w:name w:val="List Paragraph"/>
    <w:basedOn w:val="1"/>
    <w:link w:val="16"/>
    <w:qFormat/>
    <w:uiPriority w:val="34"/>
    <w:pPr>
      <w:ind w:firstLine="420" w:firstLineChars="200"/>
    </w:pPr>
  </w:style>
  <w:style w:type="character" w:customStyle="1" w:styleId="15">
    <w:name w:val="ant-typography"/>
    <w:basedOn w:val="8"/>
    <w:qFormat/>
    <w:uiPriority w:val="0"/>
  </w:style>
  <w:style w:type="character" w:customStyle="1" w:styleId="16">
    <w:name w:val="List Paragraph Char"/>
    <w:link w:val="14"/>
    <w:qFormat/>
    <w:uiPriority w:val="34"/>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8175</Words>
  <Characters>14504</Characters>
  <Lines>118</Lines>
  <Paragraphs>33</Paragraphs>
  <TotalTime>597</TotalTime>
  <ScaleCrop>false</ScaleCrop>
  <LinksUpToDate>false</LinksUpToDate>
  <CharactersWithSpaces>14943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2026-02-04T07:44:00Z</dcterms:created>
  <dc:creator>Lenovo</dc:creator>
  <cp:lastModifiedBy>马晋灏</cp:lastModifiedBy>
  <dcterms:modified xsi:type="dcterms:W3CDTF">2026-02-06T03:56:51Z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eyJoZGlkIjoiZWFkZjRmMmFmNjYxZGI2MDk4Yjk3YzcwOWNkNTlmNWEiLCJ1c2VySWQiOiIxMzgzMjk0MzU0In0=</vt:lpwstr>
  </property>
  <property fmtid="{D5CDD505-2E9C-101B-9397-08002B2CF9AE}" pid="4" name="ICV">
    <vt:lpwstr>58265DBB50EA48BE99307FCEBAC61F74_12</vt:lpwstr>
  </property>
</Properties>
</file>