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Market Conduct and Information Boundary v0.1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Role statement</w:t>
      </w:r>
    </w:p>
    <w:p>
      <w:r>
        <w:rPr>
          <w:rFonts w:ascii="Microsoft JhengHei" w:hAnsi="Microsoft JhengHei" w:eastAsia="Microsoft JhengHei"/>
        </w:rPr>
        <w:t>Optimum 以 buyer-side / client-side professional advisor 身分參與市場。我們可以與售電業、發電業、developer、consultant與 technology provider 合作，但不把自己不必要地變成市場對立方。</w:t>
      </w:r>
    </w:p>
    <w:p>
      <w:r>
        <w:rPr>
          <w:rFonts w:ascii="Microsoft JhengHei" w:hAnsi="Microsoft JhengHei" w:eastAsia="Microsoft JhengHei"/>
          <w:b/>
        </w:rPr>
        <w:t>We participate in the market without unnecessarily becoming a market position.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Core principles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Information minimisation</w:t>
      </w:r>
      <w:r>
        <w:rPr>
          <w:rFonts w:ascii="Microsoft JhengHei" w:hAnsi="Microsoft JhengHei" w:eastAsia="Microsoft JhengHei"/>
        </w:rPr>
        <w:t>：只揭露取得該階段答案所需的最少資訊。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Client authorization</w:t>
      </w:r>
      <w:r>
        <w:rPr>
          <w:rFonts w:ascii="Microsoft JhengHei" w:hAnsi="Microsoft JhengHei" w:eastAsia="Microsoft JhengHei"/>
        </w:rPr>
        <w:t>：client identity、site、volume、timing、budget、strategy與counterparty preference皆需明確授權。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Neutrality</w:t>
      </w:r>
      <w:r>
        <w:rPr>
          <w:rFonts w:ascii="Microsoft JhengHei" w:hAnsi="Microsoft JhengHei" w:eastAsia="Microsoft JhengHei"/>
        </w:rPr>
        <w:t>：以一致問題、相同尊重與 evidence-based language 對待市場參與者。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No false commitment</w:t>
      </w:r>
      <w:r>
        <w:rPr>
          <w:rFonts w:ascii="Microsoft JhengHei" w:hAnsi="Microsoft JhengHei" w:eastAsia="Microsoft JhengHei"/>
        </w:rPr>
        <w:t>：market sounding、RFQ、shortlist與negotiation的法律 / 商業意義要清楚，不暗示未獲授權的承諾。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No cross-supplier disclosure</w:t>
      </w:r>
      <w:r>
        <w:rPr>
          <w:rFonts w:ascii="Microsoft JhengHei" w:hAnsi="Microsoft JhengHei" w:eastAsia="Microsoft JhengHei"/>
        </w:rPr>
        <w:t>：不把一家供應商的 confidential offer、terms、strategy或weakness提供給另一家。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</w:rPr>
        <w:t>Relationship stewardship</w:t>
      </w:r>
      <w:r>
        <w:rPr>
          <w:rFonts w:ascii="Microsoft JhengHei" w:hAnsi="Microsoft JhengHei" w:eastAsia="Microsoft JhengHei"/>
        </w:rPr>
        <w:t>：不以client pipeline作為social currency，不gossip，不做無必要的人身或公司評價。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Disclosure ladder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Default disclosure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Requires explicit client approval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Desktop market scan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公開問題、一般技術 / 結構欄位；不對外接觸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 client confidential sources 或非公開名單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Anonymous market sounding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fictional / rounded requirement band、general timing、technology / structure question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可重新識別 client 的 sites、exact volume、target year combination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Named market engagement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identity only if authorized；approved requirement range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exact site / meter、detailed strategy、budget、internal policy、decision process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RFQ / RFP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approved bidder pack、必要的需求與submission rules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額外 client data、alternative bidder identity、other offers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Negotiation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authorized position、issue-specific rationale、approved concessions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walk-away、other bidder confidential terms、internal politics / budget not approved for disclosure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Client identity disclosure</w:t>
      </w:r>
    </w:p>
    <w:p>
      <w:r>
        <w:rPr>
          <w:rFonts w:ascii="Microsoft JhengHei" w:hAnsi="Microsoft JhengHei" w:eastAsia="Microsoft JhengHei"/>
        </w:rPr>
        <w:t>不因對方詢問或「有助於得到答案」就自行揭露。每次 named outreach 應能指出 authorization owner、date、scope與permitted recipients。供應商不得被允許暗示 AMAT endorsement 或公開關係，除非另有書面同意。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Client volume disclosure</w:t>
      </w:r>
    </w:p>
    <w:p>
      <w:r>
        <w:rPr>
          <w:rFonts w:ascii="Microsoft JhengHei" w:hAnsi="Microsoft JhengHei" w:eastAsia="Microsoft JhengHei"/>
        </w:rPr>
        <w:t>Market scan 優先使用 category、range、rounded band或synthetic requirement。Exact volume、site load shape、target schedule與existing procurement只有在 comparability / feasibility 必須且已授權時揭露。記錄披露版本，確保所有 bidders獲得一致 material information。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Neutral supplier approach</w:t>
      </w:r>
    </w:p>
    <w:p>
      <w:r>
        <w:rPr>
          <w:rFonts w:ascii="Microsoft JhengHei" w:hAnsi="Microsoft JhengHei" w:eastAsia="Microsoft JhengHei"/>
        </w:rPr>
        <w:t>開場清楚說明 Optimum 代表潛在 buyer-side advisory need，活動目的、是否具名、是否為 market sounding、是否構成 RFQ、資料如何使用、對方可否標示 confidential。問題聚焦供應能力、結構、timing、terms與evidence，不刺探 competitors或其他客戶。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Avoiding false commitment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不說「你會入選」「客戶會買」「這是最後條件」，除非有正式授權與程序支持。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不以 meeting、data request或clarification 暗示 award probability。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對 timeline、volume與selection 說明其 status：indicative、subject to client approval、non-binding 或 formal process。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Protecting long-term relationships</w:t>
      </w:r>
    </w:p>
    <w:p>
      <w:r>
        <w:rPr>
          <w:rFonts w:ascii="Microsoft JhengHei" w:hAnsi="Microsoft JhengHei" w:eastAsia="Microsoft JhengHei"/>
        </w:rPr>
        <w:t>按承諾回覆；若不推進，提供程序性 close-out；不使用對方資訊貶低其他市場參與者；不把低價或困境當作市場談資；合理處理 conflicts。需要challenging feedback時，聚焦proposal evidence、fit與risk，不評論動機或聲譽。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Conflict awareness</w:t>
      </w:r>
    </w:p>
    <w:p>
      <w:r>
        <w:rPr>
          <w:rFonts w:ascii="Microsoft JhengHei" w:hAnsi="Microsoft JhengHei" w:eastAsia="Microsoft JhengHei"/>
        </w:rPr>
        <w:t>接觸前檢查 Optimum / team 是否對相關 buyer、supplier、developer或project有現有關係、保密義務、success fee、referral、investment或其他可能影響獨立性的利益。無法排除時，停止並向 Project Lead 升級；必要時向client揭露並建立recusal / information barrier。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Evidence-based communication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區分supplier statement、public evidence、Optimum analysis與client decision。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未驗證的「市場都這樣」「某公司不可靠」不進入正式紀錄。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Market feedback memo 使用可比較欄位、date、source type、confidence與limitations。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口頭 market colour 若無法驗證，標為 HYPOTHESIS / RESEARCH REQUIRED，不作 selection basis。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Acceptable and unacceptable behaviour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Acceptable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Unacceptable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Early market scan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問一般可供應結構與typical information requirements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暗示已掌握大型客戶案以換取market intelligence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Identity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依書面授權對指定對象揭露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未授權把 AMAT 名稱用於提高回覆率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Volume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使用approved band並說明indicative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對不同 suppliers透露不同 exact volume 或 internal forecast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Offer comparison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以共同schema比較並要求clarification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把Supplier A的confidential price傳給Supplier B壓價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discussion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描述observable facts與fit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gossip、評價人格、傳播未驗證財務或project rumour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Commitment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說明non-binding process與next gate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說「只要再降價就一定得標」但無授權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Pipeline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在need-to-know team內管理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對外把client pipeline當social proof或談資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Conflict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主動揭露、recuse或設information barrier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隱藏與supplier的commercial relationship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Escalation rules</w:t>
      </w:r>
    </w:p>
    <w:p>
      <w:r>
        <w:rPr>
          <w:rFonts w:ascii="Microsoft JhengHei" w:hAnsi="Microsoft JhengHei" w:eastAsia="Microsoft JhengHei"/>
        </w:rPr>
        <w:t>以下情況在回覆或揭露前升級：client identity / exact volume 未明確授權；supplier要求competitor information；對方提出 exclusivity、fee、referral或off-process arrangement；可能存在 conflict；收到marked confidential但非預期資料；要求對市場參與者作無證據負面判斷；任何可能損害client或Optimum長期關係的訊息。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Interaction record</w:t>
      </w:r>
    </w:p>
    <w:p>
      <w:r>
        <w:rPr>
          <w:rFonts w:ascii="Microsoft JhengHei" w:hAnsi="Microsoft JhengHei" w:eastAsia="Microsoft JhengHei"/>
        </w:rPr>
        <w:t>每次外部接觸至少記錄 interaction ID、date、participants、purpose、disclosure basis、information shared、information received、confidential markings、follow-up、commitment status與red flag。沒有記錄的口頭承諾不應被視為專案事實。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Pre-contact checklist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目的與需要回答的問題清楚。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對象通過 conflict / relevance review。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client identity與volume disclosure level已批准。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script / questionnaire不要求competitor或其他client confidential information。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no-commitment language與record owner已指定。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取得資訊的使用、storage與sharing boundary已準備。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Conduct and Information Boundary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