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Task Brief Template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Objective</w:t>
      </w:r>
    </w:p>
    <w:p>
      <w:r>
        <w:rPr>
          <w:rFonts w:ascii="Microsoft JhengHei" w:hAnsi="Microsoft JhengHei" w:eastAsia="Microsoft JhengHei"/>
        </w:rPr>
        <w:t>這一小段工作要回答的單一核心問題是什麼？避免只寫活動，例如「整理資料」。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Expected Output</w:t>
      </w:r>
    </w:p>
    <w:p>
      <w:r>
        <w:rPr>
          <w:rFonts w:ascii="Microsoft JhengHei" w:hAnsi="Microsoft JhengHei" w:eastAsia="Microsoft JhengHei"/>
        </w:rPr>
        <w:t>最後要交出什麼 artifact、包含哪些 sections / sheets / slides、使用什麼格式、什麼叫可 review？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Intended Use</w:t>
      </w:r>
    </w:p>
    <w:p>
      <w:r>
        <w:rPr>
          <w:rFonts w:ascii="Microsoft JhengHei" w:hAnsi="Microsoft JhengHei" w:eastAsia="Microsoft JhengHei"/>
        </w:rPr>
        <w:t>誰會用這份成果，支持哪個 decision、meeting、client communication 或下一階段 handoff？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Approach</w:t>
      </w:r>
    </w:p>
    <w:p>
      <w:r>
        <w:rPr>
          <w:rFonts w:ascii="Microsoft JhengHei" w:hAnsi="Microsoft JhengHei" w:eastAsia="Microsoft JhengHei"/>
        </w:rPr>
        <w:t>預計使用什麼分析、比較、研究、訪談或驗證方法？為什麼足以回答 objective？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Inputs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Source / owner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Needed by</w:t>
            </w:r>
          </w:p>
        </w:tc>
        <w:tc>
          <w:tcPr>
            <w:tcW w:type="dxa" w:w="19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Quality / access note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Unknowns</w:t>
      </w:r>
    </w:p>
    <w:p>
      <w:r>
        <w:rPr>
          <w:rFonts w:ascii="Microsoft JhengHei" w:hAnsi="Microsoft JhengHei" w:eastAsia="Microsoft JhengHei"/>
        </w:rPr>
        <w:t>分列 KNOWN、HYPOTHESIS、TBD WITH CLIENT、SYNTHETIC / DEMO DATA、RESEARCH REQUIRED。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Questions to Confirm</w:t>
      </w:r>
    </w:p>
    <w:p>
      <w:r>
        <w:rPr>
          <w:rFonts w:ascii="Microsoft JhengHei" w:hAnsi="Microsoft JhengHei" w:eastAsia="Microsoft JhengHei"/>
        </w:rPr>
        <w:t>只列如果不確認會影響方向、方法、決策或大量返工的問題。每題說明 why it matters、owner、needed-by date。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First MVP</w:t>
      </w:r>
    </w:p>
    <w:p>
      <w:r>
        <w:rPr>
          <w:rFonts w:ascii="Microsoft JhengHei" w:hAnsi="Microsoft JhengHei" w:eastAsia="Microsoft JhengHei"/>
        </w:rPr>
        <w:t>在 1–3 個工作天內可拿出來 review 的最小版本是什麼？至少包含 structure、one worked example、preliminary judgement 與 known limitations。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Review Point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Reviewer: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Review date: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Review question: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Expected decision after review: Correct / Expand / Stop / Re-scope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Definition of Done</w:t>
      </w:r>
    </w:p>
    <w:p>
      <w:r>
        <w:rPr>
          <w:rFonts w:ascii="Microsoft JhengHei" w:hAnsi="Microsoft JhengHei" w:eastAsia="Microsoft JhengHei"/>
        </w:rPr>
        <w:t>列出內容完整、數字 / source、cross-deliverable、format / render、confidentiality、market conduct 與 handoff 的具體驗收條件。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Analyst submission note</w:t>
      </w:r>
    </w:p>
    <w:p>
      <w:r>
        <w:rPr>
          <w:rFonts w:ascii="Microsoft JhengHei" w:hAnsi="Microsoft JhengHei" w:eastAsia="Microsoft JhengHei"/>
        </w:rPr>
        <w:t>提交時用五行回答：My understanding；My approach；Assumptions to confirm；Preliminary conclusion；Recommendation / next action。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Worked example — 1.4 RE100 gap analysis first MVP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Example content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Objective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用一組可追溯的 baseline、target 與既有採購資料，計算年度 residual renewable electricity gap，並指出最影響結果的資料品質問題。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Expected Output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一個可重算的 workbook（Inputs、Gap Calculation、Sensitivity、Decision Output）及一頁 management summary；以 synthetic data 跑通。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Intended Use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讓 client sponsor 確認缺口口徑與優先資料補強，作為 1.5 portfolio volume constraint。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Approach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先做 annual MWh balance；將 site、target year、existing procurement 與 certificate eligibility 分開；用 high / base / low data-quality sensitivity 顯示範圍。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Inputs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Electricity consumption、forecast、target definition、existing contracts / certificates、site boundary、data quality flag。Client values 均為 TBD；v0.1 使用標為 SYNTHETIC / DEMO DATA 的數值。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Unknowns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HYPOTHESIS：分析需要 site-year granularity。TBD WITH CLIENT：target boundary、accepted evidence、existing procurement treatment、forecast owner。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Questions to Confirm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「缺口要支持哪個 approval year 與 procurement horizon？」因為它會改變 model period 與 roadmap sequencing；owner：client sponsor；review 前確認。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First MVP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先用 3 個 synthetic sites、3 年 horizon、2 個既有採購工具跑出 residual gap、coverage ratio 與一個 sensitivity case。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Review Point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Zac / Project Lead 以 client decision 角度確認口徑、decision output 與缺失資料；決策為 Correct / Expand / Re-scope。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Definition of Done</w:t>
            </w:r>
          </w:p>
        </w:tc>
        <w:tc>
          <w:tcPr>
            <w:tcW w:type="dxa" w:w="499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數字可重算、synthetic/client input 明確分離、所有假設可追溯、結果可餵入 1.5、workbook 無 formula error、docx/xlsx 已 render QA。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此示例是 task-framing 示範，不代表已知 AMAT 電量、site、target、政策或既有採購事實。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Brief Template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