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rPr>
          <w:rFonts w:ascii="Microsoft JhengHei" w:hAnsi="Microsoft JhengHei" w:eastAsia="Microsoft JhengHei"/>
          <w:b w:val="0"/>
          <w:color w:val="000000"/>
          <w:sz w:val="50"/>
        </w:rPr>
        <w:t>Contract Review Playbook v0.1</w:t>
      </w:r>
    </w:p>
    <w:p>
      <w:r>
        <w:rPr>
          <w:rFonts w:ascii="Microsoft JhengHei" w:hAnsi="Microsoft JhengHei" w:eastAsia="Microsoft JhengHei"/>
        </w:rPr>
        <w:t xml:space="preserve">&gt; 本playbook是commercial review與project coordination工具，不是法律意見。法律解釋、可執行性、法規適用、權利義務與正式redline須由 AMAT 指定qualified counsel負責；NDA、privilege與InfoSec要求 </w:t>
      </w:r>
      <w:r>
        <w:rPr>
          <w:rFonts w:ascii="Consolas" w:hAnsi="Consolas" w:eastAsia="Consolas"/>
          <w:sz w:val="19"/>
        </w:rPr>
        <w:t>TBD WITH CLIENT</w:t>
      </w:r>
      <w:r>
        <w:rPr>
          <w:rFonts w:ascii="Microsoft JhengHei" w:hAnsi="Microsoft JhengHei" w:eastAsia="Microsoft JhengHei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1. Review objective</w:t>
      </w:r>
    </w:p>
    <w:p>
      <w:r>
        <w:rPr>
          <w:rFonts w:ascii="Microsoft JhengHei" w:hAnsi="Microsoft JhengHei" w:eastAsia="Microsoft JhengHei"/>
        </w:rPr>
        <w:t>確認draft documents是否實現 G8 commercial mandate，並把每個差異轉成：business effect、priority、preferred / fallback position、evidence、owner、counsel question與negotiation action。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2. Commercial review vs legal advice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Optimum commercial review</w:t>
            </w:r>
          </w:p>
        </w:tc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Qualified legal advice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數量、價格、settlement與風險配置的business effect</w:t>
            </w:r>
          </w:p>
        </w:tc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條文法律意義、可執行性、法定要求與法律風險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操作責任、timeline、data / certificate流程</w:t>
            </w:r>
          </w:p>
        </w:tc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governing law、remedies、liability、regulatory interpretation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對scenario / economics / implementation的影響</w:t>
            </w:r>
          </w:p>
        </w:tc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正式redline、legal opinion、privilege與signing authority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提出clarification與commercial position</w:t>
            </w:r>
          </w:p>
        </w:tc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核准法律文字與法律風險接受建議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</w:rPr>
        <w:t xml:space="preserve">遇到不確定就標 </w:t>
      </w:r>
      <w:r>
        <w:rPr>
          <w:rFonts w:ascii="Consolas" w:hAnsi="Consolas" w:eastAsia="Consolas"/>
          <w:sz w:val="19"/>
        </w:rPr>
        <w:t>COUNSEL REQUIRED</w:t>
      </w:r>
      <w:r>
        <w:rPr>
          <w:rFonts w:ascii="Microsoft JhengHei" w:hAnsi="Microsoft JhengHei" w:eastAsia="Microsoft JhengHei"/>
        </w:rPr>
        <w:t>，不自行填補法律結論。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3. Document control</w:t>
      </w:r>
    </w:p>
    <w:p>
      <w:r>
        <w:rPr>
          <w:rFonts w:ascii="Microsoft JhengHei" w:hAnsi="Microsoft JhengHei" w:eastAsia="Microsoft JhengHei"/>
        </w:rPr>
        <w:t>一個index記 agreement、schedules、term sheet、guarantee、wheeling / site documents、technical / data annex、certificate annex、addenda；每份有version / date / source / status / reviewer。Review只在指定base version進行；新版本需重新比對open issues。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4. Clause / issue checklist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parties、authority、scope、definitions、order of precedence；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volume / profile / delivery point / allocation / metering；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COD、milestones、longstop、delay、conditions precedent；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price、index、tax / fee / loss、invoice、payment、settlement / true-up；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wheeling、network / site cooperation、data / audit；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T-REC ownership、issuance、transfer、claim、replacement、no double claim；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curtailment、shortfall、forecast / imbalance、replacement；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representations、warranties、covenants；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credit support、guarantee、collateral、rating / deterioration；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change in law / tariff、force majeure；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default、remedy、liability / cap、indemnity（counsel leads legal view）；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termination、termination payment、step-in / assignment / change of control；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confidentiality、data / cybersecurity、publicity；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dispute、governing law、notices、signatures；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transition / BAU、reporting、records、survival。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5. Risk-allocation test</w:t>
      </w:r>
    </w:p>
    <w:p>
      <w:r>
        <w:rPr>
          <w:rFonts w:ascii="Microsoft JhengHei" w:hAnsi="Microsoft JhengHei" w:eastAsia="Microsoft JhengHei"/>
        </w:rPr>
        <w:t>對每項event問：誰控制、誰承擔、怎麼量、何時通知、如何補救、是否有cap / security、長期失敗能否退出、對成本 / claim / operations的downside。文字若無法回答，就建立issue，不用假設。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6. Prioritisation</w:t>
      </w:r>
    </w:p>
    <w:p>
      <w:r>
        <w:rPr>
          <w:rFonts w:ascii="Consolas" w:hAnsi="Consolas" w:eastAsia="Consolas"/>
          <w:sz w:val="19"/>
        </w:rPr>
        <w:t>P0</w:t>
      </w:r>
      <w:r>
        <w:rPr>
          <w:rFonts w:ascii="Microsoft JhengHei" w:hAnsi="Microsoft JhengHei" w:eastAsia="Microsoft JhengHei"/>
        </w:rPr>
        <w:t xml:space="preserve"> 可能違反policy / authority或造成不可接受風險，先停並升級；</w:t>
      </w:r>
      <w:r>
        <w:rPr>
          <w:rFonts w:ascii="Consolas" w:hAnsi="Consolas" w:eastAsia="Consolas"/>
          <w:sz w:val="19"/>
        </w:rPr>
        <w:t>P1</w:t>
      </w:r>
      <w:r>
        <w:rPr>
          <w:rFonts w:ascii="Microsoft JhengHei" w:hAnsi="Microsoft JhengHei" w:eastAsia="Microsoft JhengHei"/>
        </w:rPr>
        <w:t xml:space="preserve"> 影響economics / deliverability / claim，談判前必須有position；</w:t>
      </w:r>
      <w:r>
        <w:rPr>
          <w:rFonts w:ascii="Consolas" w:hAnsi="Consolas" w:eastAsia="Consolas"/>
          <w:sz w:val="19"/>
        </w:rPr>
        <w:t>P2</w:t>
      </w:r>
      <w:r>
        <w:rPr>
          <w:rFonts w:ascii="Microsoft JhengHei" w:hAnsi="Microsoft JhengHei" w:eastAsia="Microsoft JhengHei"/>
        </w:rPr>
        <w:t xml:space="preserve"> 可透過clarification / drafting解決；</w:t>
      </w:r>
      <w:r>
        <w:rPr>
          <w:rFonts w:ascii="Consolas" w:hAnsi="Consolas" w:eastAsia="Consolas"/>
          <w:sz w:val="19"/>
        </w:rPr>
        <w:t>P3</w:t>
      </w:r>
      <w:r>
        <w:rPr>
          <w:rFonts w:ascii="Microsoft JhengHei" w:hAnsi="Microsoft JhengHei" w:eastAsia="Microsoft JhengHei"/>
        </w:rPr>
        <w:t xml:space="preserve"> housekeeping。Priority不等於法律嚴重性，兩者需分開。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7. Handoff to negotiation</w:t>
      </w:r>
    </w:p>
    <w:p>
      <w:r>
        <w:rPr>
          <w:rFonts w:ascii="Microsoft JhengHei" w:hAnsi="Microsoft JhengHei" w:eastAsia="Microsoft JhengHei"/>
        </w:rPr>
        <w:t>每個3.3 agenda item引用同一 Issue ID、term ID、clause / version、target / fallback、speaker、authority、evidence與stop rule。會後用agreed / supplier to revert / client to decide / counsel required更新，不自行把口頭共識當final contract。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666666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32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Review Playbook v0.1</dc:title>
  <dc:subject>AMAT Pre-delivery Repository v0.1</dc:subject>
  <dc:creator>Optimum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