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Negotiation Strategy Memo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Consolas" w:hAnsi="Consolas" w:eastAsia="Consolas"/>
          <w:sz w:val="19"/>
        </w:rPr>
        <w:t>PRE-NEGOTIATION DRAFT</w:t>
      </w:r>
      <w:r>
        <w:rPr>
          <w:rFonts w:ascii="Microsoft JhengHei" w:hAnsi="Microsoft JhengHei" w:eastAsia="Microsoft JhengHei"/>
        </w:rPr>
        <w:t xml:space="preserve">。Supplier、positions、authority、walk-away與economics均為 </w:t>
      </w:r>
      <w:r>
        <w:rPr>
          <w:rFonts w:ascii="Consolas" w:hAnsi="Consolas" w:eastAsia="Consolas"/>
          <w:sz w:val="19"/>
        </w:rPr>
        <w:t>TBD WITH CLIENT</w:t>
      </w:r>
      <w:r>
        <w:rPr>
          <w:rFonts w:ascii="Microsoft JhengHei" w:hAnsi="Microsoft JhengHei" w:eastAsia="Microsoft JhengHei"/>
        </w:rPr>
        <w:t>；demo content不可在真實會議直接使用。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Objective</w:t>
      </w:r>
    </w:p>
    <w:p>
      <w:r>
        <w:rPr>
          <w:rFonts w:ascii="Microsoft JhengHei" w:hAnsi="Microsoft JhengHei" w:eastAsia="Microsoft JhengHei"/>
        </w:rPr>
        <w:t>第一輪目標不是關閉全部條款，而是：確認雙方decision drivers、在最高價值issues取得可驗證movement、建立package trade可能、暴露真正red lines，並保持替代方案。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Issue brief format</w:t>
      </w:r>
    </w:p>
    <w:p>
      <w:r>
        <w:rPr>
          <w:rFonts w:ascii="Microsoft JhengHei" w:hAnsi="Microsoft JhengHei" w:eastAsia="Microsoft JhengHei"/>
        </w:rPr>
        <w:t>每項Issue ID記：current text / position、business effect、client target、fallback、unacceptable、supplier interest hypothesis、opening question、evidence、authorized trade、pause / escalation trigger、speaker與note owner。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Concession logic</w:t>
      </w:r>
    </w:p>
    <w:p>
      <w:r>
        <w:rPr>
          <w:rFonts w:ascii="Microsoft JhengHei" w:hAnsi="Microsoft JhengHei" w:eastAsia="Microsoft JhengHei"/>
        </w:rPr>
        <w:t>不做單向讓步。每個give要有：what / why、requested get、estimated value / risk、authority、expiry / conditionality、interaction with other terms。先交換低成本高價值項，保留關鍵trade；若對方要求立即commit，使用「subject to client approval / document review」並記錄。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Walk-away / escalation</w:t>
      </w:r>
    </w:p>
    <w:p>
      <w:r>
        <w:rPr>
          <w:rFonts w:ascii="Microsoft JhengHei" w:hAnsi="Microsoft JhengHei" w:eastAsia="Microsoft JhengHei"/>
        </w:rPr>
        <w:t>遇到must-have被拒、超出price / risk boundary、要求exclusivity / competitor confidential info、法律 / policy issue未經counsel、或authority不清時pause。Walk-away不是談判者即場決定，除非已有明確client mandate。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Meeting roles</w:t>
      </w:r>
    </w:p>
    <w:p>
      <w:r>
        <w:rPr>
          <w:rFonts w:ascii="Microsoft JhengHei" w:hAnsi="Microsoft JhengHei" w:eastAsia="Microsoft JhengHei"/>
        </w:rPr>
        <w:t>Lead speaker控制agenda；commercial lead解釋value / trade；counsel處理legal questions / drafting；subject owner回答facts；independent note owner記issue / statement / commitment status；authority holder只在mandate內決定。會前指定single voice與private caucus signal。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Post-meeting record</w:t>
      </w:r>
    </w:p>
    <w:p>
      <w:r>
        <w:rPr>
          <w:rFonts w:ascii="Microsoft JhengHei" w:hAnsi="Microsoft JhengHei" w:eastAsia="Microsoft JhengHei"/>
        </w:rPr>
        <w:t>30分鐘內capture：agreed in principle / supplier to revert / client to decide / counsel required / not agreed；exact caveat；give / get；document change request；owner / date。24小時內與counterparty確認factual action list（是否對外由client決定），不把internal strategy寄出。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Preliminary strategy</w:t>
      </w:r>
    </w:p>
    <w:p>
      <w:r>
        <w:rPr>
          <w:rFonts w:ascii="Consolas" w:hAnsi="Consolas" w:eastAsia="Consolas"/>
          <w:sz w:val="19"/>
        </w:rPr>
        <w:t>HYPOTHESIS</w:t>
      </w:r>
      <w:r>
        <w:rPr>
          <w:rFonts w:ascii="Microsoft JhengHei" w:hAnsi="Microsoft JhengHei" w:eastAsia="Microsoft JhengHei"/>
        </w:rPr>
        <w:t>：第一輪以COD / delivery、certificate、price / settlement與credit / remedy的package trade為核心，比逐條順序review更能發現整體交換空間。實際優先順序需G8 mandate與counsel review。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Handoff</w:t>
      </w:r>
    </w:p>
    <w:p>
      <w:r>
        <w:rPr>
          <w:rFonts w:ascii="Microsoft JhengHei" w:hAnsi="Microsoft JhengHei" w:eastAsia="Microsoft JhengHei"/>
        </w:rPr>
        <w:t>3.4用tracker比較remaining issue、revised economics、risk acceptance與best alternative；若供應商送新redline，3.2先更新issue mapping，再進下一輪。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Negotiation Strategy Memo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