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F172A"/>
          <w:sz w:val="48"/>
          <w:szCs w:val="48"/>
        </w:rPr>
        <w:t xml:space="preserve">Isaac (Zac) Adjei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Electronic Engineering &amp; Computer Science Student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contact@isaacadjei.me  |  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07404959677  |  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Birmingham, UK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3B82F6"/>
          <w:sz w:val="18"/>
          <w:szCs w:val="18"/>
        </w:rPr>
        <w:t xml:space="preserve">https://www.isaacadjei.me  |  </w:t>
      </w:r>
      <w:r>
        <w:rPr>
          <w:rFonts w:ascii="Calibri" w:cs="Calibri" w:eastAsia="Calibri" w:hAnsi="Calibri"/>
          <w:color w:val="3B82F6"/>
          <w:sz w:val="18"/>
          <w:szCs w:val="18"/>
        </w:rPr>
        <w:t xml:space="preserve">https://linkedin.com/in/isaacadjei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PROFILE</w:t>
      </w:r>
    </w:p>
    <w:p>
      <w:pPr>
        <w:spacing w:after="12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Electronic Engineering student at Aston University (Predicted First Class) with hands-on experience in embedded systems design, microcontroller programming and hardware-software integration. Builds IoT devices, sensor networks and real-time control systems. Seeking embedded engineering internships and placements.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C, C++, Embedded C, Assembly (ARM)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Microcontrollers: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Arduino, STM32, ESP32, AVR, Raspberry Pi Pico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Protocols: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I2C, SPI, UART, CAN, Modbus, MQTT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Hardware: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PCB Design, KiCad, Proteus, Circuit Design, Oscilloscope, Logic Analyser, FPGA, VHDL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Sensors: 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Temperature, Pressure, Accelerometer, Gyroscope, Ultrasonic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PROJECTS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PHAEMOS: Smart Maintenance Platform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2026, ongoing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Tech: Next.js 14, FastAPI, PostgreSQL, Redis, Docker, ESP32, Arduino, STM32, scikit-learn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End-to-end IoT predictive maintenance platform with ESP32, Arduino and STM32 nodes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FastAPI backend processing 1000+ telemetry readings/day with sub-200ms response times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Isolation Forest ML anomaly detection triggering automated maintenance tickets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JWT auth with RBAC (Admin, Technician, Viewer) and immutable audit logging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Docker containerised deployment with CI/CD via GitHub Actions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Embedded Sensor Networks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2025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Tech: STM32, Arduino, C++, I2C, SPI, MQTT, InfluxDB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Multi-node sensor network collecting environmental data (temp, humidity, pressure)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STM32 master coordinating 8+ slave nodes via I2C with error handling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Real-time data streaming via MQTT to InfluxDB time-series database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PCB design in KiCad with proper grounding and signal integrity considerations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EDUCATION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Aston University, Birmingham</w:t>
      </w:r>
    </w:p>
    <w:p>
      <w:pPr>
        <w:spacing w:after="4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BEng (Hons), Electronic Engineering and Computer Science  |  Oct 2024 - Jul 2028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Predicted: First Class</w:t>
      </w:r>
    </w:p>
    <w:p>
      <w:pPr>
        <w:spacing w:after="60"/>
      </w:pPr>
      <w:r>
        <w:rPr>
          <w:rFonts w:ascii="Calibri" w:cs="Calibri" w:eastAsia="Calibri" w:hAnsi="Calibri"/>
          <w:color w:val="3B82F6"/>
          <w:sz w:val="18"/>
          <w:szCs w:val="18"/>
        </w:rPr>
        <w:t xml:space="preserve">Top 40 Finalist - Black Heritage Undergraduate of the Year Award 2026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F172A"/>
          <w:sz w:val="18"/>
          <w:szCs w:val="18"/>
        </w:rPr>
        <w:t xml:space="preserve">Relevant Modules: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Internet Applications and Databases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Foundations of AI and Data Science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Introductory Programming for Digital Science (Python)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Digital Circuit Design</w:t>
      </w:r>
    </w:p>
    <w:p>
      <w:pPr>
        <w:pStyle w:val="ListParagraph"/>
        <w:numPr>
          <w:ilvl w:val="0"/>
          <w:numId w:val="1"/>
        </w:numPr>
        <w:spacing w:after="40"/>
        <w:ind w:left="1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Object-Oriented Programming (C++)</w:t>
      </w:r>
    </w:p>
    <w:p>
      <w:pPr>
        <w:pBdr>
          <w:bottom w:val="single" w:color="3B82F6" w:sz="4"/>
        </w:pBdr>
        <w:spacing w:after="8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TargetJobs / Sky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0F172A"/>
          <w:sz w:val="20"/>
          <w:szCs w:val="20"/>
        </w:rPr>
        <w:t xml:space="preserve">Top 40 Finalist - Black Heritage Undergraduate of the Year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Recognised among thousands of applicants for academic excellence and leadership potential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Assessment centre experience including case studies and technical interviews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Cancer Research UK</w:t>
      </w:r>
      <w:r>
        <w:rPr>
          <w:rFonts w:ascii="Calibri" w:cs="Calibri" w:eastAsia="Calibri" w:hAnsi="Calibri"/>
          <w:color w:val="6B7280"/>
          <w:sz w:val="18"/>
          <w:szCs w:val="18"/>
        </w:rPr>
        <w:t xml:space="preserve">  |  2022-2024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0F172A"/>
          <w:sz w:val="20"/>
          <w:szCs w:val="20"/>
        </w:rPr>
        <w:t xml:space="preserve">Shop Volunteer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Customer service and retail operations in charity shop environment</w:t>
      </w:r>
    </w:p>
    <w:p>
      <w:pPr>
        <w:pStyle w:val="ListParagraph"/>
        <w:numPr>
          <w:ilvl w:val="0"/>
          <w:numId w:val="1"/>
        </w:numPr>
        <w:spacing w:after="40"/>
        <w:ind w:left="36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Cash handling, stock management and visual merchandising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2026-06-13T16:59:34.998Z</dcterms:created>
  <dcterms:modified xsi:type="dcterms:W3CDTF">2026-06-13T16:59:34.998Z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