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with strong security mindset. Implements secure authentication, audit logging and RBAC. Seeking cybersecurity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AI/ML and Data:</w:t>
      </w:r>
      <w:r>
        <w:rPr/>
        <w:t xml:space="preserve"> TensorFlow, PyTorch, NumPy, Pandas, Scikit-Learn, OpenCV, Jupyter Notebooks</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0"/>
        </w:numPr>
        <w:spacing w:lineRule="auto"/>
      </w:pPr>
      <w:r>
        <w:rPr/>
        <w:t xml:space="preserve">              Collect and communicate student feedback to academic staff through </w:t>
      </w:r>
      <w:r>
        <w:rPr>
          <w:b/>
        </w:rPr>
        <w:t xml:space="preserve">SSLC, Senate and Council meetings</w:t>
      </w:r>
    </w:p>
    <w:p>
      <w:pPr>
        <w:numPr>
          <w:ilvl w:val="0"/>
          <w:numId w:val="10"/>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2026-06-13T18:59:14.094Z</dcterms:created>
  <dcterms:modified xsi:type="dcterms:W3CDTF">2026-06-13T18:59:14.094Z</dcterms:modified>
</cp:coreProperties>
</file>