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71834988"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 Release</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73A188F6"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17103384"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6ABC4774"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540E142B"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32E1ECB3" w14:textId="77777777" w:rsidR="00506DBD" w:rsidRDefault="00E8489D" w:rsidP="00852C80">
      <w:pPr>
        <w:spacing w:line="276" w:lineRule="auto"/>
        <w:ind w:left="425"/>
        <w:jc w:val="both"/>
        <w:rPr>
          <w:rFonts w:ascii="Arial" w:hAnsi="Arial" w:cs="Arial"/>
          <w:b/>
          <w:i/>
          <w:color w:val="767171" w:themeColor="background2" w:themeShade="80"/>
          <w:szCs w:val="22"/>
          <w:lang w:val="en-PH"/>
        </w:rPr>
      </w:pPr>
      <w:r w:rsidRPr="008108A7">
        <w:rPr>
          <w:rFonts w:ascii="Arial" w:hAnsi="Arial" w:cs="Arial"/>
          <w:b/>
          <w:i/>
          <w:color w:val="767171" w:themeColor="background2" w:themeShade="80"/>
          <w:szCs w:val="22"/>
          <w:lang w:val="en-PH"/>
        </w:rPr>
        <w:t>&lt;</w:t>
      </w:r>
    </w:p>
    <w:p w14:paraId="204258E9" w14:textId="77777777" w:rsidR="00491F19"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key persons that are impacted by the change. They may be the ones who work on the manual process before automation, those who will work on the exceptions after the automation, or other persons to whom the process is dependent on.</w:t>
      </w:r>
    </w:p>
    <w:p w14:paraId="2C5999D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0470AE79" w14:textId="77777777" w:rsidR="00506DBD"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Business Process SMEs who can provide test cases and data, and also review the proposed test plan.</w:t>
      </w:r>
    </w:p>
    <w:p w14:paraId="71E1FCBE" w14:textId="77777777" w:rsidR="00E8489D"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AA0C59"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007A2D2C"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6A239E8A"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4D1DC6B" w14:textId="77777777" w:rsidTr="00A85E55">
        <w:tc>
          <w:tcPr>
            <w:tcW w:w="1842" w:type="dxa"/>
            <w:shd w:val="clear" w:color="auto" w:fill="auto"/>
            <w:vAlign w:val="center"/>
          </w:tcPr>
          <w:p w14:paraId="53C8AE2C"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54CEC019"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1AAC716D"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64881D1D"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C8A2E9E" w14:textId="77777777" w:rsidTr="00A85E55">
        <w:tc>
          <w:tcPr>
            <w:tcW w:w="1842" w:type="dxa"/>
            <w:shd w:val="clear" w:color="auto" w:fill="auto"/>
            <w:vAlign w:val="center"/>
          </w:tcPr>
          <w:p w14:paraId="1201CA84"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69C2F507"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773F0DE4"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4904E9CD"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65F80F5E"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787278A3"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A8B1035"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506DBD">
        <w:rPr>
          <w:rFonts w:ascii="Arial" w:hAnsi="Arial" w:cs="Arial"/>
          <w:b/>
          <w:i/>
          <w:color w:val="767171" w:themeColor="background2" w:themeShade="80"/>
          <w:szCs w:val="22"/>
          <w:lang w:val="en-PH"/>
        </w:rPr>
        <w:t xml:space="preserve">PROCESS SHORT DESCRIPTION </w:t>
      </w:r>
      <w:r w:rsidRPr="008108A7">
        <w:rPr>
          <w:rFonts w:ascii="Arial" w:hAnsi="Arial" w:cs="Arial"/>
          <w:i/>
          <w:color w:val="767171" w:themeColor="background2" w:themeShade="80"/>
          <w:szCs w:val="22"/>
          <w:lang w:val="en-PH"/>
        </w:rPr>
        <w:t>row, insert a brief overview of the current business process tasks and its sequence.</w:t>
      </w:r>
    </w:p>
    <w:p w14:paraId="23F998FF"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4177F706" w:rsidR="00491F19" w:rsidRPr="00852C80" w:rsidRDefault="00375656" w:rsidP="00852C80">
            <w:pPr>
              <w:spacing w:line="276" w:lineRule="auto"/>
              <w:rPr>
                <w:rFonts w:ascii="Arial" w:hAnsi="Arial" w:cs="Arial"/>
                <w:b/>
                <w:szCs w:val="22"/>
                <w:lang w:val="en-PH"/>
              </w:rPr>
            </w:pPr>
            <w:proofErr w:type="spellStart"/>
            <w:r>
              <w:rPr>
                <w:rFonts w:ascii="Arial" w:hAnsi="Arial" w:cs="Arial"/>
                <w:b/>
                <w:szCs w:val="22"/>
                <w:lang w:val="en-PH"/>
              </w:rPr>
              <w:t>Ookla_RPA</w:t>
            </w:r>
            <w:proofErr w:type="spellEnd"/>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6146193B" w14:textId="77777777" w:rsidR="00491F19" w:rsidRPr="00A35D4B" w:rsidRDefault="00491F19" w:rsidP="00852C80">
      <w:pPr>
        <w:spacing w:line="276" w:lineRule="auto"/>
        <w:ind w:left="425"/>
        <w:jc w:val="both"/>
        <w:rPr>
          <w:rFonts w:ascii="Arial" w:hAnsi="Arial" w:cs="Arial"/>
          <w:i/>
          <w:color w:val="767171" w:themeColor="background2" w:themeShade="80"/>
          <w:sz w:val="22"/>
          <w:szCs w:val="22"/>
          <w:lang w:val="en-PH"/>
        </w:rPr>
      </w:pPr>
    </w:p>
    <w:p w14:paraId="5942DDE0" w14:textId="77777777" w:rsidR="00491F19" w:rsidRPr="00A35D4B" w:rsidRDefault="00A35D4B" w:rsidP="00852C80">
      <w:pPr>
        <w:spacing w:line="276" w:lineRule="auto"/>
        <w:ind w:left="425"/>
        <w:jc w:val="both"/>
        <w:rPr>
          <w:rFonts w:ascii="Arial" w:hAnsi="Arial" w:cs="Arial"/>
          <w:i/>
          <w:color w:val="767171" w:themeColor="background2" w:themeShade="80"/>
          <w:sz w:val="22"/>
          <w:szCs w:val="22"/>
          <w:lang w:val="en-PH"/>
        </w:rPr>
      </w:pPr>
      <w:r>
        <w:rPr>
          <w:rFonts w:ascii="Arial" w:hAnsi="Arial" w:cs="Arial"/>
          <w:i/>
          <w:color w:val="767171" w:themeColor="background2" w:themeShade="80"/>
          <w:sz w:val="22"/>
          <w:szCs w:val="22"/>
          <w:lang w:val="en-PH"/>
        </w:rPr>
        <w:br w:type="page"/>
      </w:r>
      <w:r w:rsidR="00491F19" w:rsidRPr="008108A7">
        <w:rPr>
          <w:rFonts w:ascii="Arial" w:hAnsi="Arial" w:cs="Arial"/>
          <w:i/>
          <w:color w:val="767171" w:themeColor="background2" w:themeShade="80"/>
          <w:szCs w:val="22"/>
          <w:lang w:val="en-PH"/>
        </w:rPr>
        <w:lastRenderedPageBreak/>
        <w:t>&lt;Describe the benefits achieved with the automation of the business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491F19" w:rsidRPr="00097A67" w14:paraId="29C202B3" w14:textId="77777777" w:rsidTr="00A85E55">
        <w:tc>
          <w:tcPr>
            <w:tcW w:w="537" w:type="dxa"/>
            <w:shd w:val="clear" w:color="auto" w:fill="auto"/>
            <w:vAlign w:val="center"/>
          </w:tcPr>
          <w:p w14:paraId="79E627F8" w14:textId="0A3158E7" w:rsidR="00491F19" w:rsidRPr="00852C80" w:rsidRDefault="007D01E6" w:rsidP="00852C80">
            <w:pPr>
              <w:spacing w:line="276" w:lineRule="auto"/>
              <w:jc w:val="center"/>
              <w:rPr>
                <w:rFonts w:ascii="Arial" w:hAnsi="Arial" w:cs="Arial"/>
                <w:szCs w:val="22"/>
                <w:lang w:val="en-PH"/>
              </w:rPr>
            </w:pPr>
            <w:r>
              <w:rPr>
                <w:rFonts w:ascii="Arial" w:hAnsi="Arial" w:cs="Arial"/>
                <w:szCs w:val="22"/>
                <w:lang w:val="en-PH"/>
              </w:rPr>
              <w:t>1</w:t>
            </w:r>
          </w:p>
        </w:tc>
        <w:tc>
          <w:tcPr>
            <w:tcW w:w="8796" w:type="dxa"/>
            <w:shd w:val="clear" w:color="auto" w:fill="auto"/>
            <w:vAlign w:val="center"/>
          </w:tcPr>
          <w:p w14:paraId="0D9860B0" w14:textId="6946AA50" w:rsidR="00491F19" w:rsidRPr="00852C80" w:rsidRDefault="007D01E6" w:rsidP="007D01E6">
            <w:pPr>
              <w:spacing w:line="276" w:lineRule="auto"/>
              <w:jc w:val="center"/>
              <w:rPr>
                <w:rFonts w:ascii="Arial" w:hAnsi="Arial" w:cs="Arial"/>
                <w:szCs w:val="22"/>
                <w:lang w:val="en-PH"/>
              </w:rPr>
            </w:pPr>
            <w:r>
              <w:rPr>
                <w:rFonts w:ascii="Arial" w:hAnsi="Arial" w:cs="Arial"/>
                <w:szCs w:val="22"/>
                <w:lang w:val="en-PH"/>
              </w:rPr>
              <w:t>Scheduled job process, thus no human intervention needed.</w:t>
            </w:r>
          </w:p>
        </w:tc>
      </w:tr>
      <w:tr w:rsidR="00491F19" w:rsidRPr="00097A67" w14:paraId="664FB608" w14:textId="77777777" w:rsidTr="00A85E55">
        <w:tc>
          <w:tcPr>
            <w:tcW w:w="537" w:type="dxa"/>
            <w:shd w:val="clear" w:color="auto" w:fill="auto"/>
            <w:vAlign w:val="center"/>
          </w:tcPr>
          <w:p w14:paraId="12EE60CD" w14:textId="222C4CFE" w:rsidR="00491F19" w:rsidRPr="00852C80" w:rsidRDefault="007D01E6" w:rsidP="00852C80">
            <w:pPr>
              <w:spacing w:line="276" w:lineRule="auto"/>
              <w:jc w:val="center"/>
              <w:rPr>
                <w:rFonts w:ascii="Arial" w:hAnsi="Arial" w:cs="Arial"/>
                <w:szCs w:val="22"/>
                <w:lang w:val="en-PH"/>
              </w:rPr>
            </w:pPr>
            <w:r>
              <w:rPr>
                <w:rFonts w:ascii="Arial" w:hAnsi="Arial" w:cs="Arial"/>
                <w:szCs w:val="22"/>
                <w:lang w:val="en-PH"/>
              </w:rPr>
              <w:t>2</w:t>
            </w:r>
          </w:p>
        </w:tc>
        <w:tc>
          <w:tcPr>
            <w:tcW w:w="8796" w:type="dxa"/>
            <w:shd w:val="clear" w:color="auto" w:fill="auto"/>
            <w:vAlign w:val="center"/>
          </w:tcPr>
          <w:p w14:paraId="5E044ECB" w14:textId="09CC1D38" w:rsidR="00491F19" w:rsidRPr="00852C80" w:rsidRDefault="007D01E6" w:rsidP="00852C80">
            <w:pPr>
              <w:spacing w:line="276" w:lineRule="auto"/>
              <w:jc w:val="center"/>
              <w:rPr>
                <w:rFonts w:ascii="Arial" w:hAnsi="Arial" w:cs="Arial"/>
                <w:szCs w:val="22"/>
                <w:lang w:val="en-PH"/>
              </w:rPr>
            </w:pPr>
            <w:r>
              <w:rPr>
                <w:rFonts w:ascii="Arial" w:hAnsi="Arial" w:cs="Arial"/>
                <w:szCs w:val="22"/>
                <w:lang w:val="en-PH"/>
              </w:rPr>
              <w:t>Automated extraction of latest files from the server</w:t>
            </w:r>
          </w:p>
        </w:tc>
      </w:tr>
      <w:tr w:rsidR="00491F19" w:rsidRPr="00097A67" w14:paraId="58250D1B" w14:textId="77777777" w:rsidTr="00A85E55">
        <w:tc>
          <w:tcPr>
            <w:tcW w:w="537" w:type="dxa"/>
            <w:shd w:val="clear" w:color="auto" w:fill="auto"/>
            <w:vAlign w:val="center"/>
          </w:tcPr>
          <w:p w14:paraId="1B074D84" w14:textId="18927329" w:rsidR="00491F19" w:rsidRPr="00852C80" w:rsidRDefault="007D01E6" w:rsidP="00852C80">
            <w:pPr>
              <w:spacing w:line="276" w:lineRule="auto"/>
              <w:jc w:val="center"/>
              <w:rPr>
                <w:rFonts w:ascii="Arial" w:hAnsi="Arial" w:cs="Arial"/>
                <w:szCs w:val="22"/>
                <w:lang w:val="en-PH"/>
              </w:rPr>
            </w:pPr>
            <w:r>
              <w:rPr>
                <w:rFonts w:ascii="Arial" w:hAnsi="Arial" w:cs="Arial"/>
                <w:szCs w:val="22"/>
                <w:lang w:val="en-PH"/>
              </w:rPr>
              <w:t>3</w:t>
            </w:r>
          </w:p>
        </w:tc>
        <w:tc>
          <w:tcPr>
            <w:tcW w:w="8796" w:type="dxa"/>
            <w:shd w:val="clear" w:color="auto" w:fill="auto"/>
            <w:vAlign w:val="center"/>
          </w:tcPr>
          <w:p w14:paraId="0235770E" w14:textId="5E616130" w:rsidR="00491F19" w:rsidRPr="00852C80" w:rsidRDefault="007D01E6" w:rsidP="00852C80">
            <w:pPr>
              <w:spacing w:line="276" w:lineRule="auto"/>
              <w:jc w:val="center"/>
              <w:rPr>
                <w:rFonts w:ascii="Arial" w:hAnsi="Arial" w:cs="Arial"/>
                <w:szCs w:val="22"/>
                <w:lang w:val="en-PH"/>
              </w:rPr>
            </w:pPr>
            <w:r>
              <w:rPr>
                <w:rFonts w:ascii="Arial" w:hAnsi="Arial" w:cs="Arial"/>
                <w:szCs w:val="22"/>
                <w:lang w:val="en-PH"/>
              </w:rPr>
              <w:t>Automated transferrin of file from one server to another</w:t>
            </w: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DA50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" stroked="f" strokeweight=".5pt">
                <v:fill opacity="14392f"/>
                <v:textbo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proofErr w:type="spellStart"/>
            <w:r>
              <w:rPr>
                <w:rFonts w:ascii="Arial" w:hAnsi="Arial" w:cs="Arial"/>
                <w:b/>
                <w:szCs w:val="22"/>
                <w:lang w:val="en-PH"/>
              </w:rPr>
              <w:t>Ookla_RPA</w:t>
            </w:r>
            <w:proofErr w:type="spellEnd"/>
            <w:r>
              <w:rPr>
                <w:rFonts w:ascii="Arial" w:hAnsi="Arial" w:cs="Arial"/>
                <w:b/>
                <w:szCs w:val="22"/>
                <w:lang w:val="en-PH"/>
              </w:rPr>
              <w:t xml:space="preserve">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1CA2391E" w:rsidR="00A15313" w:rsidRPr="00FB5F03" w:rsidRDefault="00A15313" w:rsidP="00FB5F03">
            <w:pPr>
              <w:pStyle w:val="ListParagraph"/>
              <w:numPr>
                <w:ilvl w:val="0"/>
                <w:numId w:val="20"/>
              </w:num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5648C30B" w:rsidR="00A15313" w:rsidRPr="00852C80" w:rsidRDefault="00FB5F03" w:rsidP="00852C80">
            <w:pPr>
              <w:spacing w:line="276" w:lineRule="auto"/>
              <w:jc w:val="center"/>
              <w:rPr>
                <w:rFonts w:ascii="Arial" w:hAnsi="Arial" w:cs="Arial"/>
                <w:szCs w:val="22"/>
                <w:lang w:val="en-PH"/>
              </w:rPr>
            </w:pPr>
            <w:r>
              <w:rPr>
                <w:rFonts w:ascii="Arial" w:hAnsi="Arial" w:cs="Arial"/>
                <w:szCs w:val="22"/>
                <w:lang w:val="en-PH"/>
              </w:rPr>
              <w:t xml:space="preserve">Admin User – Can access the UiPath Orchestrator </w:t>
            </w: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30186C3"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4BB910A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77777777" w:rsidR="00A15313" w:rsidRPr="00852C80" w:rsidRDefault="00A15313" w:rsidP="00852C80">
            <w:pPr>
              <w:spacing w:line="276" w:lineRule="auto"/>
              <w:jc w:val="center"/>
              <w:rPr>
                <w:rFonts w:ascii="Arial" w:hAnsi="Arial" w:cs="Arial"/>
                <w:szCs w:val="22"/>
                <w:lang w:val="en-PH"/>
              </w:rPr>
            </w:pP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72B8ED9A" w14:textId="09C65F31" w:rsidR="00506DBD" w:rsidRPr="008108A7" w:rsidRDefault="00506DBD" w:rsidP="00FB5F03">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329CA6D3" w:rsidR="005E049F" w:rsidRPr="00852C80" w:rsidRDefault="00FB5F03" w:rsidP="00852C80">
            <w:pPr>
              <w:spacing w:line="276" w:lineRule="auto"/>
              <w:jc w:val="center"/>
              <w:rPr>
                <w:rFonts w:ascii="Arial" w:hAnsi="Arial" w:cs="Arial"/>
                <w:szCs w:val="22"/>
                <w:lang w:val="en-PH"/>
              </w:rPr>
            </w:pPr>
            <w:r>
              <w:rPr>
                <w:rFonts w:ascii="Arial" w:hAnsi="Arial" w:cs="Arial"/>
                <w:szCs w:val="22"/>
                <w:lang w:val="en-PH"/>
              </w:rPr>
              <w:t>android_&lt;Date&gt;.zip</w:t>
            </w:r>
          </w:p>
        </w:tc>
        <w:tc>
          <w:tcPr>
            <w:tcW w:w="2616" w:type="pct"/>
            <w:shd w:val="clear" w:color="auto" w:fill="auto"/>
            <w:vAlign w:val="center"/>
          </w:tcPr>
          <w:p w14:paraId="2B2C4102" w14:textId="65685550" w:rsidR="005E049F"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7E3CF77F" w14:textId="77777777" w:rsidTr="00A85E55">
        <w:tc>
          <w:tcPr>
            <w:tcW w:w="2384" w:type="pct"/>
            <w:shd w:val="clear" w:color="auto" w:fill="auto"/>
            <w:vAlign w:val="center"/>
          </w:tcPr>
          <w:p w14:paraId="719FF67C" w14:textId="182B7016" w:rsidR="00FB5F03" w:rsidRPr="00852C80" w:rsidRDefault="00FB5F03" w:rsidP="00FB5F03">
            <w:pPr>
              <w:spacing w:line="276" w:lineRule="auto"/>
              <w:jc w:val="center"/>
              <w:rPr>
                <w:rFonts w:ascii="Arial" w:hAnsi="Arial" w:cs="Arial"/>
                <w:szCs w:val="22"/>
                <w:lang w:val="en-PH"/>
              </w:rPr>
            </w:pPr>
            <w:proofErr w:type="spellStart"/>
            <w:r>
              <w:rPr>
                <w:rFonts w:ascii="Arial" w:hAnsi="Arial" w:cs="Arial"/>
                <w:szCs w:val="22"/>
                <w:lang w:val="en-PH"/>
              </w:rPr>
              <w:t>iOs</w:t>
            </w:r>
            <w:proofErr w:type="spellEnd"/>
            <w:r>
              <w:rPr>
                <w:rFonts w:ascii="Arial" w:hAnsi="Arial" w:cs="Arial"/>
                <w:szCs w:val="22"/>
                <w:lang w:val="en-PH"/>
              </w:rPr>
              <w:t>_&lt;Date&gt;.zip</w:t>
            </w:r>
          </w:p>
        </w:tc>
        <w:tc>
          <w:tcPr>
            <w:tcW w:w="2616" w:type="pct"/>
            <w:shd w:val="clear" w:color="auto" w:fill="auto"/>
            <w:vAlign w:val="center"/>
          </w:tcPr>
          <w:p w14:paraId="20BFEEE8" w14:textId="3DDA7298"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22C42AC0" w14:textId="77777777" w:rsidTr="00A85E55">
        <w:tc>
          <w:tcPr>
            <w:tcW w:w="2384" w:type="pct"/>
            <w:shd w:val="clear" w:color="auto" w:fill="auto"/>
            <w:vAlign w:val="center"/>
          </w:tcPr>
          <w:p w14:paraId="03EFAC57" w14:textId="73DBD96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Wp_&lt;Date&gt;.zip</w:t>
            </w:r>
          </w:p>
        </w:tc>
        <w:tc>
          <w:tcPr>
            <w:tcW w:w="2616" w:type="pct"/>
            <w:shd w:val="clear" w:color="auto" w:fill="auto"/>
            <w:vAlign w:val="center"/>
          </w:tcPr>
          <w:p w14:paraId="1CB339FC" w14:textId="6C07194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1A288372" w14:textId="77777777" w:rsidR="008E4AEE" w:rsidRPr="00AF1F5E"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1F477446" w14:textId="77777777" w:rsidR="00A85E55"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3445C54" w14:textId="77777777" w:rsidR="00715BE6"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APPLICATION/PLATFORM/SYSTEM</w:t>
      </w:r>
      <w:r w:rsidRPr="008108A7">
        <w:rPr>
          <w:rFonts w:ascii="Arial" w:hAnsi="Arial" w:cs="Arial"/>
          <w:i/>
          <w:color w:val="767171" w:themeColor="background2" w:themeShade="80"/>
          <w:szCs w:val="22"/>
          <w:lang w:val="en-PH"/>
        </w:rPr>
        <w:t xml:space="preserve"> row, indicate the name of the Application/Platform/System name.</w:t>
      </w:r>
    </w:p>
    <w:p w14:paraId="4096AD26"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6F7D7234" w14:textId="77777777" w:rsidR="00F463CC"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xml:space="preserve">ACCESSIBILITY PERIOD </w:t>
      </w:r>
      <w:r w:rsidR="00F463CC" w:rsidRPr="008108A7">
        <w:rPr>
          <w:rFonts w:ascii="Arial" w:hAnsi="Arial" w:cs="Arial"/>
          <w:i/>
          <w:color w:val="767171" w:themeColor="background2" w:themeShade="80"/>
          <w:szCs w:val="22"/>
          <w:lang w:val="en-PH"/>
        </w:rPr>
        <w:t>column</w:t>
      </w:r>
      <w:r w:rsidR="00601115" w:rsidRPr="008108A7">
        <w:rPr>
          <w:rFonts w:ascii="Arial" w:hAnsi="Arial" w:cs="Arial"/>
          <w:i/>
          <w:color w:val="767171" w:themeColor="background2" w:themeShade="80"/>
          <w:szCs w:val="22"/>
          <w:lang w:val="en-PH"/>
        </w:rPr>
        <w:t xml:space="preserve">, indicate the schedule or </w:t>
      </w:r>
      <w:r w:rsidR="00852C80" w:rsidRPr="008108A7">
        <w:rPr>
          <w:rFonts w:ascii="Arial" w:hAnsi="Arial" w:cs="Arial"/>
          <w:i/>
          <w:color w:val="767171" w:themeColor="background2" w:themeShade="80"/>
          <w:szCs w:val="22"/>
          <w:lang w:val="en-PH"/>
        </w:rPr>
        <w:t xml:space="preserve">period that the </w:t>
      </w:r>
      <w:r w:rsidRPr="008108A7">
        <w:rPr>
          <w:rFonts w:ascii="Arial" w:hAnsi="Arial" w:cs="Arial"/>
          <w:i/>
          <w:color w:val="767171" w:themeColor="background2" w:themeShade="80"/>
          <w:szCs w:val="22"/>
          <w:lang w:val="en-PH"/>
        </w:rPr>
        <w:t>Application/Platform/System</w:t>
      </w:r>
      <w:r w:rsidR="00601115" w:rsidRPr="008108A7">
        <w:rPr>
          <w:rFonts w:ascii="Arial" w:hAnsi="Arial" w:cs="Arial"/>
          <w:i/>
          <w:color w:val="767171" w:themeColor="background2" w:themeShade="80"/>
          <w:szCs w:val="22"/>
          <w:lang w:val="en-PH"/>
        </w:rPr>
        <w:t xml:space="preserve"> is available to be used (e.g. 24/7, Weekdays 8am-5pm, etc.)</w:t>
      </w:r>
    </w:p>
    <w:p w14:paraId="3A932835"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3A7A41B6" w14:textId="77777777" w:rsidR="00601115" w:rsidRPr="008108A7" w:rsidRDefault="00F463CC"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SUPPORT PERIOD</w:t>
      </w:r>
      <w:r w:rsidR="00601115" w:rsidRPr="008108A7">
        <w:rPr>
          <w:rFonts w:ascii="Arial" w:hAnsi="Arial" w:cs="Arial"/>
          <w:b/>
          <w:i/>
          <w:color w:val="767171" w:themeColor="background2" w:themeShade="80"/>
          <w:szCs w:val="22"/>
          <w:lang w:val="en-PH"/>
        </w:rPr>
        <w:t xml:space="preserve"> </w:t>
      </w:r>
      <w:r w:rsidR="00601115" w:rsidRPr="008108A7">
        <w:rPr>
          <w:rFonts w:ascii="Arial" w:hAnsi="Arial" w:cs="Arial"/>
          <w:i/>
          <w:color w:val="767171" w:themeColor="background2" w:themeShade="80"/>
          <w:szCs w:val="22"/>
          <w:lang w:val="en-PH"/>
        </w:rPr>
        <w:t>column, indicate the schedule or period, indicate the period that a Support may be contacted for each Application/Platform/System.</w:t>
      </w:r>
    </w:p>
    <w:p w14:paraId="7F37AF64"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16508C16"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MAINTENANCE PERIOD </w:t>
      </w:r>
      <w:r w:rsidRPr="008108A7">
        <w:rPr>
          <w:rFonts w:ascii="Arial" w:hAnsi="Arial" w:cs="Arial"/>
          <w:i/>
          <w:color w:val="767171" w:themeColor="background2" w:themeShade="80"/>
          <w:szCs w:val="22"/>
          <w:lang w:val="en-PH"/>
        </w:rPr>
        <w:t>column, indicate the schedule or period that the Application/Platform/System undergoes maintenance.</w:t>
      </w:r>
    </w:p>
    <w:p w14:paraId="2B1AEC1B"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42E07F8E" w14:textId="77777777" w:rsidR="00A85E5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KNOWN ISSUES</w:t>
      </w:r>
      <w:r w:rsidRPr="008108A7">
        <w:rPr>
          <w:rFonts w:ascii="Arial" w:hAnsi="Arial" w:cs="Arial"/>
          <w:i/>
          <w:color w:val="767171" w:themeColor="background2" w:themeShade="80"/>
          <w:szCs w:val="22"/>
          <w:lang w:val="en-PH"/>
        </w:rPr>
        <w:t xml:space="preserve"> column, indicate only the known application issues encountered when doing the business process.</w:t>
      </w:r>
    </w:p>
    <w:p w14:paraId="398A49D2"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6E6590D4"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4971F85F"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45228F5"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FA0DAE"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328C0D5D" w14:textId="77777777" w:rsidTr="00A85E55">
        <w:tc>
          <w:tcPr>
            <w:tcW w:w="2655" w:type="dxa"/>
            <w:shd w:val="clear" w:color="auto" w:fill="auto"/>
            <w:vAlign w:val="center"/>
          </w:tcPr>
          <w:p w14:paraId="0EB5E4C3"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7315C99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25E42510"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C6EA41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7B98DE10"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4338FA10" w14:textId="77777777" w:rsidTr="00A85E55">
        <w:tc>
          <w:tcPr>
            <w:tcW w:w="2655" w:type="dxa"/>
            <w:shd w:val="clear" w:color="auto" w:fill="auto"/>
            <w:vAlign w:val="center"/>
          </w:tcPr>
          <w:p w14:paraId="41E984DF"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369B41E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7D3CA537"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1A9B2ED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5F908B" w14:textId="77777777" w:rsidR="00715BE6" w:rsidRPr="00123569" w:rsidRDefault="00715BE6" w:rsidP="00852C80">
            <w:pPr>
              <w:spacing w:line="276" w:lineRule="auto"/>
              <w:jc w:val="center"/>
              <w:rPr>
                <w:rFonts w:ascii="Arial" w:hAnsi="Arial" w:cs="Arial"/>
                <w:szCs w:val="22"/>
                <w:lang w:val="en-PH"/>
              </w:rPr>
            </w:pP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7777777" w:rsidR="00A63D91" w:rsidRPr="00123569" w:rsidRDefault="00A63D91" w:rsidP="00852C80">
            <w:pPr>
              <w:spacing w:line="276" w:lineRule="auto"/>
              <w:rPr>
                <w:rFonts w:ascii="Arial" w:hAnsi="Arial" w:cs="Arial"/>
                <w:szCs w:val="22"/>
                <w:lang w:val="en-PH"/>
              </w:rPr>
            </w:pP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77777777"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t>DETAILED BUSINESS PROCESS DEFINITION</w:t>
      </w:r>
    </w:p>
    <w:p w14:paraId="255FBE32" w14:textId="77777777"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77777777"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77777777" w:rsidR="006022EB" w:rsidRPr="00106E1D" w:rsidRDefault="006022EB" w:rsidP="00375656">
            <w:pPr>
              <w:spacing w:line="276" w:lineRule="auto"/>
              <w:jc w:val="center"/>
              <w:rPr>
                <w:rFonts w:ascii="Arial" w:hAnsi="Arial" w:cs="Arial"/>
                <w:szCs w:val="22"/>
                <w:lang w:val="en-PH"/>
              </w:rPr>
            </w:pPr>
            <w:r w:rsidRPr="00106E1D">
              <w:rPr>
                <w:rFonts w:ascii="Arial" w:hAnsi="Arial" w:cs="Arial"/>
                <w:szCs w:val="22"/>
                <w:lang w:val="en-PH"/>
              </w:rPr>
              <w:t>Previously encountered exceptions</w:t>
            </w:r>
          </w:p>
        </w:tc>
        <w:tc>
          <w:tcPr>
            <w:tcW w:w="2612" w:type="pct"/>
            <w:shd w:val="clear" w:color="auto" w:fill="auto"/>
            <w:vAlign w:val="center"/>
          </w:tcPr>
          <w:p w14:paraId="75DAFAEB" w14:textId="77777777" w:rsidR="006022EB" w:rsidRPr="00106E1D" w:rsidRDefault="006022EB" w:rsidP="00375656">
            <w:pPr>
              <w:spacing w:line="276" w:lineRule="auto"/>
              <w:jc w:val="center"/>
              <w:rPr>
                <w:rFonts w:ascii="Arial" w:hAnsi="Arial" w:cs="Arial"/>
                <w:szCs w:val="22"/>
                <w:lang w:val="en-PH"/>
              </w:rPr>
            </w:pPr>
            <w:r w:rsidRPr="00106E1D">
              <w:rPr>
                <w:rFonts w:ascii="Arial" w:hAnsi="Arial" w:cs="Arial"/>
                <w:szCs w:val="22"/>
                <w:lang w:val="en-PH"/>
              </w:rPr>
              <w:t>Unanticipated exceptions / Exceptions which have not yet been encountered</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an email is required to notify an error, specify the subject, body and recipients of the same email as well as the moment at which the email should be sent. (e.g. At the end of the process 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B8645E5" w14:textId="77777777" w:rsidR="006022EB" w:rsidRPr="008108A7" w:rsidRDefault="000A2087" w:rsidP="00852C80">
      <w:pPr>
        <w:spacing w:line="276" w:lineRule="auto"/>
        <w:ind w:left="426"/>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00937795" w:rsidRPr="008108A7">
        <w:rPr>
          <w:rFonts w:ascii="Arial" w:hAnsi="Arial" w:cs="Arial"/>
          <w:color w:val="767171" w:themeColor="background2" w:themeShade="80"/>
          <w:szCs w:val="22"/>
        </w:rPr>
        <w:t xml:space="preserve"> </w:t>
      </w:r>
    </w:p>
    <w:p w14:paraId="3934082E"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What is the method of communication that will be used to confirm with the business user that the business process has ended, detailing the process end-status?</w:t>
      </w:r>
      <w:r w:rsidR="00852C80" w:rsidRPr="008108A7">
        <w:rPr>
          <w:rFonts w:ascii="Arial" w:hAnsi="Arial" w:cs="Arial"/>
          <w:i/>
          <w:color w:val="767171" w:themeColor="background2" w:themeShade="80"/>
          <w:szCs w:val="22"/>
          <w:lang w:val="en-PH"/>
        </w:rPr>
        <w:t xml:space="preserve"> (E.g. e-mail, report in shared </w:t>
      </w:r>
      <w:r w:rsidRPr="008108A7">
        <w:rPr>
          <w:rFonts w:ascii="Arial" w:hAnsi="Arial" w:cs="Arial"/>
          <w:i/>
          <w:color w:val="767171" w:themeColor="background2" w:themeShade="80"/>
          <w:szCs w:val="22"/>
          <w:lang w:val="en-PH"/>
        </w:rPr>
        <w:t>folders, etc.)</w:t>
      </w:r>
    </w:p>
    <w:p w14:paraId="1C2AAA13" w14:textId="77777777" w:rsidR="006022EB" w:rsidRPr="008108A7" w:rsidRDefault="006022EB" w:rsidP="00852C80">
      <w:pPr>
        <w:spacing w:line="276" w:lineRule="auto"/>
        <w:ind w:left="426"/>
        <w:rPr>
          <w:rFonts w:ascii="Arial" w:hAnsi="Arial" w:cs="Arial"/>
          <w:i/>
          <w:color w:val="767171" w:themeColor="background2" w:themeShade="80"/>
          <w:szCs w:val="22"/>
          <w:lang w:val="en-PH"/>
        </w:rPr>
      </w:pPr>
    </w:p>
    <w:p w14:paraId="2BCB5AD1"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Will it be necessary to generate a detailed log of the robot’ execution with all the points of the process execution? If so, define:</w:t>
      </w:r>
    </w:p>
    <w:p w14:paraId="3367DB71"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points at which checks would be carried out</w:t>
      </w:r>
    </w:p>
    <w:p w14:paraId="325A5DE3"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level of detail needed in the log</w:t>
      </w:r>
    </w:p>
    <w:p w14:paraId="4FD08D27" w14:textId="77777777" w:rsidR="008108A7"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format of the log (e.g. *.csv, *.txt, *.xlsx, etc.)</w:t>
      </w:r>
    </w:p>
    <w:p w14:paraId="0EC3FA25" w14:textId="77777777" w:rsidR="00EF1A5C" w:rsidRPr="008108A7" w:rsidRDefault="00937795"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DCC4295"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6023227F"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3EEF5035"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7650CF8" w14:textId="77777777" w:rsidTr="006131C4">
        <w:tc>
          <w:tcPr>
            <w:tcW w:w="180" w:type="pct"/>
            <w:shd w:val="clear" w:color="auto" w:fill="auto"/>
            <w:vAlign w:val="center"/>
          </w:tcPr>
          <w:p w14:paraId="193F4E4F"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2CABE14D"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58EF0E1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65FBFD90"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0F3B7786"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09452F4" w14:textId="77777777" w:rsidTr="006131C4">
        <w:tc>
          <w:tcPr>
            <w:tcW w:w="180" w:type="pct"/>
            <w:shd w:val="clear" w:color="auto" w:fill="auto"/>
            <w:vAlign w:val="center"/>
          </w:tcPr>
          <w:p w14:paraId="7AAF764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858BF08"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3FA575E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49A87974"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5F4837DF"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7CA98E6E" w14:textId="77777777" w:rsidR="008108A7" w:rsidRPr="008108A7" w:rsidRDefault="00EF1A5C" w:rsidP="00852C80">
      <w:pPr>
        <w:spacing w:line="276" w:lineRule="auto"/>
        <w:ind w:left="851"/>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Pr="008108A7">
        <w:rPr>
          <w:rFonts w:ascii="Arial" w:hAnsi="Arial" w:cs="Arial"/>
          <w:color w:val="767171" w:themeColor="background2" w:themeShade="80"/>
          <w:szCs w:val="22"/>
        </w:rPr>
        <w:t xml:space="preserve"> </w:t>
      </w:r>
    </w:p>
    <w:p w14:paraId="0FCA16AA" w14:textId="77777777" w:rsidR="008108A7"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all defines KPIs of the current manual business process, how each KPI is computed, and the current value of each KPI.</w:t>
      </w:r>
    </w:p>
    <w:p w14:paraId="56D41F3E" w14:textId="77777777" w:rsidR="001C019B"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6BBCFC6D"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C2CC088"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If applicable, indicate the business stakeholders responsible for the activation and management of the business continuity scenario, and the communication channels.</w:t>
      </w:r>
    </w:p>
    <w:p w14:paraId="6BE300A3" w14:textId="77777777" w:rsidR="001C019B"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7BE72" w14:textId="77777777" w:rsidR="006B601E" w:rsidRDefault="006B601E">
      <w:r>
        <w:separator/>
      </w:r>
    </w:p>
  </w:endnote>
  <w:endnote w:type="continuationSeparator" w:id="0">
    <w:p w14:paraId="7BB5C94C" w14:textId="77777777" w:rsidR="006B601E" w:rsidRDefault="006B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375656" w:rsidRPr="00753154" w:rsidRDefault="00375656">
    <w:pPr>
      <w:pStyle w:val="Footer"/>
      <w:rPr>
        <w:rFonts w:ascii="Arial" w:hAnsi="Arial"/>
        <w:b/>
        <w:color w:val="808080"/>
        <w:sz w:val="16"/>
      </w:rPr>
    </w:pPr>
    <w:r>
      <w:rPr>
        <w:rFonts w:ascii="Arial" w:hAnsi="Arial"/>
        <w:b/>
        <w:color w:val="000000"/>
        <w:sz w:val="16"/>
      </w:rPr>
      <w:tab/>
    </w:r>
  </w:p>
  <w:p w14:paraId="3078EC55" w14:textId="77777777" w:rsidR="00375656" w:rsidRDefault="00375656"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375656" w:rsidRDefault="00375656"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375656" w:rsidRPr="007A2F37" w:rsidRDefault="00375656"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375656" w:rsidRPr="003B348F" w:rsidRDefault="00375656" w:rsidP="001A0BFA">
    <w:pPr>
      <w:pStyle w:val="Footer"/>
      <w:jc w:val="center"/>
      <w:rPr>
        <w:rFonts w:ascii="PlusSansNormal-Regular" w:hAnsi="PlusSansNormal-Regular"/>
        <w:noProof/>
        <w:color w:val="FF0000"/>
        <w:sz w:val="16"/>
      </w:rPr>
    </w:pPr>
  </w:p>
  <w:p w14:paraId="3706B713" w14:textId="77777777" w:rsidR="00375656" w:rsidRPr="00D30C1C" w:rsidRDefault="00375656"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375656" w:rsidRPr="00753154" w:rsidRDefault="00375656" w:rsidP="00BE5E69">
    <w:pPr>
      <w:pStyle w:val="Footer"/>
      <w:rPr>
        <w:rFonts w:ascii="Arial" w:hAnsi="Arial"/>
        <w:b/>
        <w:color w:val="808080"/>
        <w:sz w:val="16"/>
      </w:rPr>
    </w:pPr>
  </w:p>
  <w:p w14:paraId="0D627F8A" w14:textId="77777777" w:rsidR="00375656" w:rsidRDefault="00375656"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375656" w:rsidRDefault="00375656"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375656" w:rsidRPr="007A2F37" w:rsidRDefault="00375656"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375656" w:rsidRDefault="00375656" w:rsidP="001973FD">
    <w:pPr>
      <w:pStyle w:val="Footer"/>
    </w:pPr>
  </w:p>
  <w:p w14:paraId="5AFD9647" w14:textId="77777777" w:rsidR="00375656" w:rsidRPr="00A77216" w:rsidRDefault="00375656"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95D4D" w14:textId="77777777" w:rsidR="006B601E" w:rsidRDefault="006B601E">
      <w:r>
        <w:separator/>
      </w:r>
    </w:p>
  </w:footnote>
  <w:footnote w:type="continuationSeparator" w:id="0">
    <w:p w14:paraId="5FEBF613" w14:textId="77777777" w:rsidR="006B601E" w:rsidRDefault="006B6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375656"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375656" w:rsidRPr="00632AB2" w:rsidRDefault="00375656">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6pt">
                <v:imagedata r:id="rId1" o:title=""/>
              </v:shape>
              <o:OLEObject Type="Embed" ProgID="PBrush" ShapeID="_x0000_i1025" DrawAspect="Content" ObjectID="_1653995594"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375656" w:rsidRPr="00632AB2" w:rsidRDefault="00375656"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375656" w:rsidRPr="00632AB2" w:rsidRDefault="00375656" w:rsidP="00E94A10">
          <w:pPr>
            <w:jc w:val="both"/>
            <w:rPr>
              <w:rFonts w:ascii="Arial" w:hAnsi="Arial" w:cs="Arial"/>
              <w:b/>
              <w:color w:val="333333"/>
            </w:rPr>
          </w:pPr>
        </w:p>
      </w:tc>
    </w:tr>
    <w:tr w:rsidR="00375656"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375656" w:rsidRPr="00632AB2" w:rsidRDefault="00375656">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375656" w:rsidRPr="00632AB2" w:rsidRDefault="00375656"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375656" w:rsidRPr="00632AB2" w:rsidRDefault="00375656" w:rsidP="000D2B39">
          <w:pPr>
            <w:ind w:left="720"/>
            <w:jc w:val="both"/>
            <w:rPr>
              <w:rFonts w:ascii="Arial" w:hAnsi="Arial" w:cs="Arial"/>
              <w:b/>
              <w:color w:val="333333"/>
            </w:rPr>
          </w:pPr>
        </w:p>
      </w:tc>
    </w:tr>
    <w:tr w:rsidR="00375656"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375656" w:rsidRPr="00632AB2" w:rsidRDefault="00375656"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375656" w:rsidRPr="00632AB2" w:rsidRDefault="00375656"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375656" w:rsidRPr="00632AB2" w:rsidRDefault="00375656"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375656" w:rsidRPr="00632AB2" w:rsidRDefault="00375656"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375656" w:rsidRPr="00632AB2" w:rsidRDefault="00375656"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375656" w:rsidRPr="00632AB2" w:rsidRDefault="00375656">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Pr>
              <w:rStyle w:val="PageNumber"/>
              <w:rFonts w:ascii="Arial" w:hAnsi="Arial" w:cs="Arial"/>
              <w:noProof/>
            </w:rPr>
            <w:t>11</w:t>
          </w:r>
          <w:r w:rsidRPr="00632AB2">
            <w:rPr>
              <w:rStyle w:val="PageNumber"/>
              <w:rFonts w:ascii="Arial" w:hAnsi="Arial" w:cs="Arial"/>
            </w:rPr>
            <w:fldChar w:fldCharType="end"/>
          </w:r>
        </w:p>
      </w:tc>
    </w:tr>
  </w:tbl>
  <w:p w14:paraId="65C5B6E9" w14:textId="77777777" w:rsidR="00375656" w:rsidRPr="00632AB2" w:rsidRDefault="00375656">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375656" w:rsidRPr="001B017B" w:rsidRDefault="00375656">
    <w:pPr>
      <w:rPr>
        <w:rFonts w:ascii="Arial" w:hAnsi="Arial" w:cs="Arial"/>
        <w:sz w:val="16"/>
        <w:szCs w:val="16"/>
      </w:rPr>
    </w:pPr>
  </w:p>
  <w:p w14:paraId="1C4B9DA9" w14:textId="77777777" w:rsidR="00375656" w:rsidRPr="001B017B" w:rsidRDefault="00375656">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375656"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375656" w:rsidRPr="00643EBA" w:rsidRDefault="00375656"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43.5pt">
                <v:imagedata r:id="rId1" o:title=""/>
              </v:shape>
              <o:OLEObject Type="Embed" ProgID="PBrush" ShapeID="_x0000_i1026" DrawAspect="Content" ObjectID="_1653995595" r:id="rId2"/>
            </w:object>
          </w:r>
          <w:r w:rsidRPr="00643EBA">
            <w:rPr>
              <w:rFonts w:ascii="Calibri" w:hAnsi="Calibri" w:cs="Calibri"/>
              <w:sz w:val="16"/>
              <w:szCs w:val="16"/>
            </w:rPr>
            <w:tab/>
          </w:r>
        </w:p>
        <w:p w14:paraId="4E797E06" w14:textId="77777777" w:rsidR="00375656" w:rsidRPr="00643EBA" w:rsidRDefault="00375656" w:rsidP="006E5A94">
          <w:pPr>
            <w:rPr>
              <w:rFonts w:ascii="Calibri" w:hAnsi="Calibri" w:cs="Calibri"/>
              <w:color w:val="333333"/>
              <w:sz w:val="16"/>
              <w:szCs w:val="16"/>
            </w:rPr>
          </w:pPr>
        </w:p>
      </w:tc>
      <w:tc>
        <w:tcPr>
          <w:tcW w:w="3256" w:type="dxa"/>
          <w:gridSpan w:val="2"/>
        </w:tcPr>
        <w:p w14:paraId="25E47BFB" w14:textId="77777777" w:rsidR="00375656" w:rsidRPr="00643EBA" w:rsidRDefault="00375656"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375656" w:rsidRPr="00643EBA" w:rsidRDefault="00375656" w:rsidP="00396134">
          <w:pPr>
            <w:pStyle w:val="Header"/>
            <w:tabs>
              <w:tab w:val="clear" w:pos="4320"/>
              <w:tab w:val="clear" w:pos="8640"/>
            </w:tabs>
            <w:spacing w:before="60"/>
            <w:rPr>
              <w:rFonts w:ascii="Calibri" w:hAnsi="Calibri" w:cs="Calibri"/>
              <w:b/>
              <w:color w:val="333333"/>
              <w:sz w:val="16"/>
              <w:szCs w:val="16"/>
            </w:rPr>
          </w:pPr>
        </w:p>
      </w:tc>
    </w:tr>
    <w:tr w:rsidR="00375656" w:rsidRPr="00976A13" w14:paraId="00563320" w14:textId="77777777" w:rsidTr="00632DC6">
      <w:trPr>
        <w:trHeight w:val="577"/>
      </w:trPr>
      <w:tc>
        <w:tcPr>
          <w:tcW w:w="4280" w:type="dxa"/>
          <w:gridSpan w:val="2"/>
        </w:tcPr>
        <w:p w14:paraId="1484C688"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375656" w:rsidRPr="00643EBA" w:rsidRDefault="00375656" w:rsidP="006E5A94">
          <w:pPr>
            <w:jc w:val="both"/>
            <w:rPr>
              <w:rFonts w:ascii="Calibri" w:hAnsi="Calibri" w:cs="Calibri"/>
              <w:sz w:val="16"/>
              <w:szCs w:val="16"/>
            </w:rPr>
          </w:pPr>
        </w:p>
      </w:tc>
      <w:tc>
        <w:tcPr>
          <w:tcW w:w="6982" w:type="dxa"/>
          <w:gridSpan w:val="4"/>
        </w:tcPr>
        <w:p w14:paraId="3B36AE2C"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375656" w:rsidRPr="00643EBA" w:rsidRDefault="00375656" w:rsidP="003B76D5">
          <w:pPr>
            <w:rPr>
              <w:rFonts w:ascii="Calibri" w:hAnsi="Calibri" w:cs="Calibri"/>
              <w:b/>
              <w:caps/>
              <w:sz w:val="16"/>
              <w:szCs w:val="16"/>
            </w:rPr>
          </w:pPr>
        </w:p>
      </w:tc>
    </w:tr>
    <w:tr w:rsidR="00375656" w:rsidRPr="00976A13" w14:paraId="73AC796F" w14:textId="77777777" w:rsidTr="00632DC6">
      <w:trPr>
        <w:trHeight w:val="384"/>
      </w:trPr>
      <w:tc>
        <w:tcPr>
          <w:tcW w:w="11262" w:type="dxa"/>
          <w:gridSpan w:val="6"/>
        </w:tcPr>
        <w:p w14:paraId="05F3FCAA"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375656" w:rsidRPr="00643EBA" w:rsidRDefault="00375656" w:rsidP="009D0C6E">
          <w:pPr>
            <w:ind w:left="720"/>
            <w:rPr>
              <w:rFonts w:ascii="Calibri" w:hAnsi="Calibri" w:cs="Calibri"/>
              <w:b/>
              <w:caps/>
              <w:sz w:val="16"/>
              <w:szCs w:val="16"/>
            </w:rPr>
          </w:pPr>
        </w:p>
      </w:tc>
    </w:tr>
    <w:tr w:rsidR="00375656" w:rsidRPr="00976A13" w14:paraId="577B8996" w14:textId="77777777" w:rsidTr="00632DC6">
      <w:trPr>
        <w:trHeight w:val="384"/>
      </w:trPr>
      <w:tc>
        <w:tcPr>
          <w:tcW w:w="2139" w:type="dxa"/>
        </w:tcPr>
        <w:p w14:paraId="3ABB8DC9"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375656" w:rsidRPr="00643EBA" w:rsidRDefault="00375656"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375656" w:rsidRPr="00643EBA" w:rsidRDefault="00375656"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375656" w:rsidRPr="00643EBA" w:rsidRDefault="00375656"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375656" w:rsidRPr="00643EBA" w:rsidRDefault="00375656"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375656" w:rsidRPr="00643EBA" w:rsidRDefault="00375656"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375656" w:rsidRPr="00643EBA" w:rsidRDefault="00375656"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375656" w:rsidRPr="00643EBA" w:rsidRDefault="00375656"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375656" w:rsidRPr="00643EBA" w:rsidRDefault="00375656" w:rsidP="006E5A94">
          <w:pPr>
            <w:rPr>
              <w:rFonts w:ascii="Calibri" w:hAnsi="Calibri" w:cs="Calibri"/>
              <w:i/>
              <w:sz w:val="16"/>
              <w:szCs w:val="16"/>
            </w:rPr>
          </w:pPr>
        </w:p>
      </w:tc>
    </w:tr>
  </w:tbl>
  <w:p w14:paraId="395A2FE3" w14:textId="77777777" w:rsidR="00375656" w:rsidRPr="001B017B" w:rsidRDefault="00375656">
    <w:pPr>
      <w:pStyle w:val="Header"/>
      <w:rPr>
        <w:rFonts w:ascii="Arial" w:hAnsi="Arial" w:cs="Arial"/>
        <w:sz w:val="16"/>
        <w:szCs w:val="16"/>
      </w:rPr>
    </w:pPr>
  </w:p>
  <w:p w14:paraId="53EBDC9F" w14:textId="77777777" w:rsidR="00375656" w:rsidRPr="00643EBA" w:rsidRDefault="00375656"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375656" w:rsidRPr="00643EBA" w:rsidRDefault="00375656">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12F029E"/>
    <w:multiLevelType w:val="hybridMultilevel"/>
    <w:tmpl w:val="32D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0"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3"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4"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6"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9"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0"/>
  </w:num>
  <w:num w:numId="3">
    <w:abstractNumId w:val="17"/>
  </w:num>
  <w:num w:numId="4">
    <w:abstractNumId w:val="6"/>
  </w:num>
  <w:num w:numId="5">
    <w:abstractNumId w:val="18"/>
  </w:num>
  <w:num w:numId="6">
    <w:abstractNumId w:val="3"/>
  </w:num>
  <w:num w:numId="7">
    <w:abstractNumId w:val="14"/>
  </w:num>
  <w:num w:numId="8">
    <w:abstractNumId w:val="9"/>
  </w:num>
  <w:num w:numId="9">
    <w:abstractNumId w:val="8"/>
  </w:num>
  <w:num w:numId="10">
    <w:abstractNumId w:val="12"/>
  </w:num>
  <w:num w:numId="11">
    <w:abstractNumId w:val="5"/>
  </w:num>
  <w:num w:numId="12">
    <w:abstractNumId w:val="15"/>
  </w:num>
  <w:num w:numId="13">
    <w:abstractNumId w:val="2"/>
  </w:num>
  <w:num w:numId="14">
    <w:abstractNumId w:val="13"/>
  </w:num>
  <w:num w:numId="15">
    <w:abstractNumId w:val="11"/>
  </w:num>
  <w:num w:numId="16">
    <w:abstractNumId w:val="16"/>
  </w:num>
  <w:num w:numId="17">
    <w:abstractNumId w:val="19"/>
  </w:num>
  <w:num w:numId="18">
    <w:abstractNumId w:val="4"/>
  </w:num>
  <w:num w:numId="19">
    <w:abstractNumId w:val="1"/>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rAUAJkyIzC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652D"/>
    <w:rsid w:val="002B7E88"/>
    <w:rsid w:val="002C2268"/>
    <w:rsid w:val="002C2490"/>
    <w:rsid w:val="002C6F1F"/>
    <w:rsid w:val="002C6F2C"/>
    <w:rsid w:val="002D0069"/>
    <w:rsid w:val="002D12DB"/>
    <w:rsid w:val="002D1B1D"/>
    <w:rsid w:val="002D1F2E"/>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5656"/>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7235B"/>
    <w:rsid w:val="00473CA9"/>
    <w:rsid w:val="004761E9"/>
    <w:rsid w:val="00480901"/>
    <w:rsid w:val="004876AD"/>
    <w:rsid w:val="004915A1"/>
    <w:rsid w:val="00491F19"/>
    <w:rsid w:val="00493C23"/>
    <w:rsid w:val="00494DA0"/>
    <w:rsid w:val="00494DAD"/>
    <w:rsid w:val="0049639E"/>
    <w:rsid w:val="004968AC"/>
    <w:rsid w:val="0049794F"/>
    <w:rsid w:val="004A44A7"/>
    <w:rsid w:val="004B08B2"/>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01E"/>
    <w:rsid w:val="006B6802"/>
    <w:rsid w:val="006C10D9"/>
    <w:rsid w:val="006C19E8"/>
    <w:rsid w:val="006C2746"/>
    <w:rsid w:val="006C6983"/>
    <w:rsid w:val="006D0906"/>
    <w:rsid w:val="006D33C8"/>
    <w:rsid w:val="006D74A0"/>
    <w:rsid w:val="006D7981"/>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01E6"/>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5F03"/>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8</cp:revision>
  <cp:lastPrinted>2010-02-09T01:57:00Z</cp:lastPrinted>
  <dcterms:created xsi:type="dcterms:W3CDTF">2020-05-20T03:57:00Z</dcterms:created>
  <dcterms:modified xsi:type="dcterms:W3CDTF">2020-06-18T06:27:00Z</dcterms:modified>
</cp:coreProperties>
</file>