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דוקומנטציה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לפרוייקט</w:t>
      </w:r>
      <w:r w:rsidDel="00000000" w:rsidR="00000000" w:rsidRPr="00000000">
        <w:rPr>
          <w:rtl w:val="1"/>
        </w:rPr>
        <w:t xml:space="preserve"> 2 – </w:t>
      </w:r>
      <w:r w:rsidDel="00000000" w:rsidR="00000000" w:rsidRPr="00000000">
        <w:rPr>
          <w:rtl w:val="0"/>
        </w:rPr>
        <w:t xml:space="preserve">BASYS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1"/>
        </w:rPr>
        <w:t xml:space="preserve">3</w:t>
      </w:r>
    </w:p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color w:val="2f5496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רקע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האסמבלי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Stopper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הדגלונים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והטיימר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פלט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-“</w:t>
      </w:r>
      <w:r w:rsidDel="00000000" w:rsidR="00000000" w:rsidRPr="00000000">
        <w:rPr>
          <w:rtl w:val="0"/>
        </w:rPr>
        <w:t xml:space="preserve">memin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הוכנס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הסימולטור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  <w:color w:val="2f5496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u w:val="single"/>
          <w:rtl w:val="1"/>
        </w:rPr>
        <w:t xml:space="preserve">הקוד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הדגולנים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האסמבלי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בדוקומנטציה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הדפסות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אסמבלי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אינסופית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1"/>
        </w:rPr>
        <w:t xml:space="preserve">ההדפסות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ההדפסות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7. </w:t>
      </w:r>
    </w:p>
    <w:p w:rsidR="00000000" w:rsidDel="00000000" w:rsidP="00000000" w:rsidRDefault="00000000" w:rsidRPr="00000000" w14:paraId="00000012">
      <w:pPr>
        <w:pStyle w:val="Heading3"/>
        <w:bidi w:val="1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האסמבלי</w:t>
      </w:r>
    </w:p>
    <w:p w:rsidR="00000000" w:rsidDel="00000000" w:rsidP="00000000" w:rsidRDefault="00000000" w:rsidRPr="00000000" w14:paraId="00000014">
      <w:pPr>
        <w:pStyle w:val="Heading2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רקע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האסמבלי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הרגיסטר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$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0x0000min2min1sec2sec1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השניות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השניות</w:t>
      </w:r>
    </w:p>
    <w:p w:rsidR="00000000" w:rsidDel="00000000" w:rsidP="00000000" w:rsidRDefault="00000000" w:rsidRPr="00000000" w14:paraId="0000001C">
      <w:pPr>
        <w:pStyle w:val="Heading2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האלגוריתם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שהתעדכנה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שחוזרות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שחולפת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singl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וכיבוי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1"/>
      </w:rPr>
      <w:t xml:space="preserve">שמות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1"/>
      </w:rPr>
      <w:t xml:space="preserve">המגישים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גבריאל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רשקובסקי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312178999</w:t>
    </w: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,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זכריה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נול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328765243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