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2711" w:rsidRDefault="00ED2940">
      <w:pPr>
        <w:spacing w:before="800" w:after="40"/>
        <w:jc w:val="center"/>
      </w:pPr>
      <w:r>
        <w:rPr>
          <w:b/>
          <w:color w:val="1B365D"/>
          <w:sz w:val="44"/>
        </w:rPr>
        <w:t>ADDIS ABABA UNIVERSITY</w:t>
      </w:r>
    </w:p>
    <w:p w:rsidR="00A32711" w:rsidRDefault="00ED2940">
      <w:pPr>
        <w:spacing w:after="960"/>
        <w:jc w:val="center"/>
      </w:pPr>
      <w:r>
        <w:rPr>
          <w:b/>
          <w:color w:val="4A777A"/>
          <w:sz w:val="26"/>
        </w:rPr>
        <w:t>COLLEGE OF TECHNOLOGY AND BUILT ENVIRONMENT</w:t>
      </w:r>
    </w:p>
    <w:p w:rsidR="00A32711" w:rsidRDefault="00ED2940">
      <w:pPr>
        <w:spacing w:after="120"/>
        <w:jc w:val="center"/>
      </w:pPr>
      <w:r>
        <w:rPr>
          <w:b/>
          <w:color w:val="1B365D"/>
          <w:sz w:val="40"/>
        </w:rPr>
        <w:t>MULTI-CAMPUS ENTERPRISE CORE NETWORK DESIGN</w:t>
      </w:r>
    </w:p>
    <w:p w:rsidR="00A32711" w:rsidRDefault="00ED2940">
      <w:pPr>
        <w:spacing w:after="960"/>
        <w:jc w:val="center"/>
      </w:pPr>
      <w:r>
        <w:rPr>
          <w:i/>
          <w:color w:val="4A777A"/>
          <w:sz w:val="24"/>
        </w:rPr>
        <w:t>Network Operations Center (NOC) Infrastructure Project Report</w:t>
      </w:r>
    </w:p>
    <w:p w:rsidR="00A32711" w:rsidRDefault="00A32711">
      <w:pPr>
        <w:spacing w:after="240"/>
        <w:jc w:val="center"/>
      </w:pPr>
    </w:p>
    <w:tbl>
      <w:tblPr>
        <w:tblW w:w="0" w:type="auto"/>
        <w:jc w:val="center"/>
        <w:tblLook w:val="04A0"/>
      </w:tblPr>
      <w:tblGrid>
        <w:gridCol w:w="4680"/>
        <w:gridCol w:w="4680"/>
      </w:tblGrid>
      <w:tr w:rsidR="00A32711">
        <w:trPr>
          <w:cantSplit/>
          <w:jc w:val="center"/>
        </w:trPr>
        <w:tc>
          <w:tcPr>
            <w:tcW w:w="4680" w:type="dxa"/>
            <w:tcBorders>
              <w:bottom w:val="single" w:sz="6" w:space="0" w:color="1B365D"/>
            </w:tcBorders>
            <w:shd w:val="clear" w:color="auto" w:fill="1B365D"/>
            <w:tcMar>
              <w:top w:w="80" w:type="dxa"/>
              <w:left w:w="120" w:type="dxa"/>
              <w:bottom w:w="80" w:type="dxa"/>
              <w:right w:w="120" w:type="dxa"/>
            </w:tcMar>
          </w:tcPr>
          <w:p w:rsidR="00A32711" w:rsidRDefault="00ED2940">
            <w:r>
              <w:rPr>
                <w:b/>
                <w:color w:val="FFFFFF"/>
                <w:sz w:val="20"/>
              </w:rPr>
              <w:t>Student Name</w:t>
            </w:r>
          </w:p>
        </w:tc>
        <w:tc>
          <w:tcPr>
            <w:tcW w:w="4680" w:type="dxa"/>
            <w:tcBorders>
              <w:bottom w:val="single" w:sz="6" w:space="0" w:color="1B365D"/>
            </w:tcBorders>
            <w:shd w:val="clear" w:color="auto" w:fill="1B365D"/>
            <w:tcMar>
              <w:top w:w="80" w:type="dxa"/>
              <w:left w:w="120" w:type="dxa"/>
              <w:bottom w:w="80" w:type="dxa"/>
              <w:right w:w="120" w:type="dxa"/>
            </w:tcMar>
          </w:tcPr>
          <w:p w:rsidR="00A32711" w:rsidRDefault="00ED2940">
            <w:r>
              <w:rPr>
                <w:b/>
                <w:color w:val="FFFFFF"/>
                <w:sz w:val="20"/>
              </w:rPr>
              <w:t>ID Number</w:t>
            </w:r>
          </w:p>
        </w:tc>
      </w:tr>
      <w:tr w:rsidR="00A32711">
        <w:trPr>
          <w:cantSplit/>
          <w:jc w:val="center"/>
        </w:trPr>
        <w:tc>
          <w:tcPr>
            <w:tcW w:w="4680" w:type="dxa"/>
            <w:tcBorders>
              <w:top w:val="single" w:sz="2" w:space="0" w:color="D3D3D3"/>
              <w:bottom w:val="single" w:sz="2" w:space="0" w:color="D3D3D3"/>
            </w:tcBorders>
            <w:shd w:val="clear" w:color="auto" w:fill="F4F6F9"/>
            <w:tcMar>
              <w:top w:w="80" w:type="dxa"/>
              <w:left w:w="120" w:type="dxa"/>
              <w:bottom w:w="80" w:type="dxa"/>
              <w:right w:w="120" w:type="dxa"/>
            </w:tcMar>
          </w:tcPr>
          <w:p w:rsidR="00A32711" w:rsidRDefault="00ED2940">
            <w:r>
              <w:rPr>
                <w:sz w:val="20"/>
              </w:rPr>
              <w:t xml:space="preserve">Zacharias </w:t>
            </w:r>
            <w:proofErr w:type="spellStart"/>
            <w:r>
              <w:rPr>
                <w:sz w:val="20"/>
              </w:rPr>
              <w:t>Gebre</w:t>
            </w:r>
            <w:proofErr w:type="spellEnd"/>
          </w:p>
        </w:tc>
        <w:tc>
          <w:tcPr>
            <w:tcW w:w="4680" w:type="dxa"/>
            <w:tcBorders>
              <w:top w:val="single" w:sz="2" w:space="0" w:color="D3D3D3"/>
              <w:bottom w:val="single" w:sz="2" w:space="0" w:color="D3D3D3"/>
            </w:tcBorders>
            <w:shd w:val="clear" w:color="auto" w:fill="F4F6F9"/>
            <w:tcMar>
              <w:top w:w="80" w:type="dxa"/>
              <w:left w:w="120" w:type="dxa"/>
              <w:bottom w:w="80" w:type="dxa"/>
              <w:right w:w="120" w:type="dxa"/>
            </w:tcMar>
          </w:tcPr>
          <w:p w:rsidR="00A32711" w:rsidRDefault="00ED2940">
            <w:r>
              <w:rPr>
                <w:sz w:val="20"/>
              </w:rPr>
              <w:t>UGR/9336/15</w:t>
            </w:r>
          </w:p>
        </w:tc>
      </w:tr>
    </w:tbl>
    <w:p w:rsidR="00ED2940" w:rsidRDefault="00ED2940">
      <w:pPr>
        <w:spacing w:before="960"/>
        <w:jc w:val="center"/>
        <w:rPr>
          <w:color w:val="4A777A"/>
          <w:sz w:val="20"/>
        </w:rPr>
      </w:pPr>
    </w:p>
    <w:p w:rsidR="00ED2940" w:rsidRDefault="00ED2940">
      <w:pPr>
        <w:spacing w:before="960"/>
        <w:jc w:val="center"/>
        <w:rPr>
          <w:color w:val="4A777A"/>
          <w:sz w:val="20"/>
        </w:rPr>
      </w:pPr>
    </w:p>
    <w:p w:rsidR="00ED2940" w:rsidRDefault="00ED2940">
      <w:pPr>
        <w:spacing w:before="960"/>
        <w:jc w:val="center"/>
        <w:rPr>
          <w:color w:val="4A777A"/>
          <w:sz w:val="20"/>
        </w:rPr>
      </w:pPr>
    </w:p>
    <w:p w:rsidR="00A32711" w:rsidRDefault="00ED2940">
      <w:pPr>
        <w:spacing w:before="960"/>
        <w:jc w:val="center"/>
      </w:pPr>
      <w:r>
        <w:rPr>
          <w:color w:val="4A777A"/>
          <w:sz w:val="20"/>
        </w:rPr>
        <w:t>Course: Advanced Computer Networking &amp; Enterprise Architecture</w:t>
      </w:r>
      <w:r>
        <w:rPr>
          <w:color w:val="4A777A"/>
          <w:sz w:val="20"/>
        </w:rPr>
        <w:br/>
        <w:t>Date: June 2026</w:t>
      </w:r>
    </w:p>
    <w:p w:rsidR="00A32711" w:rsidRDefault="00ED2940">
      <w:r>
        <w:br w:type="page"/>
      </w:r>
    </w:p>
    <w:p w:rsidR="00A32711" w:rsidRDefault="00ED2940">
      <w:pPr>
        <w:keepNext/>
        <w:pBdr>
          <w:bottom w:val="single" w:sz="12" w:space="4" w:color="1B365D"/>
        </w:pBdr>
        <w:spacing w:before="360" w:after="120"/>
      </w:pPr>
      <w:r>
        <w:rPr>
          <w:b/>
          <w:color w:val="1B365D"/>
          <w:sz w:val="32"/>
        </w:rPr>
        <w:lastRenderedPageBreak/>
        <w:t>1. Executive Summary</w:t>
      </w:r>
    </w:p>
    <w:p w:rsidR="00A32711" w:rsidRDefault="00ED2940">
      <w:r>
        <w:t>This technical report documents the engineering design, physical simulation, and security hardening of the Addis Ababa University (AAU) multi-campus enterprise infrastructure network. As modern academic environments evolve, institutional networks demand scalable topologies, high-speed backbones, centralized resource provisioning, and strict infrastructure access controls. The project successfully bridges three main geographic campuses—5 Kilo (serving as the central core hub and AAIT network), 6 Kilo (Science Campus), and the newly integrated 4 Kilo Campus—back to a secure, centralized Network Operations Center (NOC) segment.</w:t>
      </w:r>
    </w:p>
    <w:p w:rsidR="00A32711" w:rsidRDefault="00ED2940">
      <w:r>
        <w:t>Key engineering milestones completed in this deployment phase include hardware expansion via Single-Mode Fiber optic modules on routing nodes, implementation of a robust hierarchical static routing layout, centralized dynamic IP address provisioning utilizing localized DHCP Relay Agents, and infrastructure hardening through management-plane Standard Access Control Lists (ACLs) that restrict administration privileges exclusively to authorized NOC systems.</w:t>
      </w:r>
    </w:p>
    <w:p w:rsidR="00A32711" w:rsidRDefault="00ED2940">
      <w:pPr>
        <w:keepNext/>
        <w:pBdr>
          <w:bottom w:val="single" w:sz="12" w:space="4" w:color="1B365D"/>
        </w:pBdr>
        <w:spacing w:before="360" w:after="120"/>
      </w:pPr>
      <w:r>
        <w:rPr>
          <w:b/>
          <w:color w:val="1B365D"/>
          <w:sz w:val="32"/>
        </w:rPr>
        <w:t>2. Network Topology &amp; Device Mapping</w:t>
      </w:r>
    </w:p>
    <w:p w:rsidR="00A32711" w:rsidRDefault="00ED2940">
      <w:r>
        <w:t>The enterprise architecture utilizes a structured hub-and-spoke design with 5 Kilo acting as the transit hub. To ensure full transparency and deterministic operations, a clean IP addressing schema and physical port matrix were implemented.</w:t>
      </w:r>
    </w:p>
    <w:p w:rsidR="00A32711" w:rsidRDefault="00ED2940">
      <w:pPr>
        <w:keepNext/>
        <w:spacing w:before="240" w:after="80"/>
      </w:pPr>
      <w:r>
        <w:rPr>
          <w:b/>
          <w:color w:val="4A777A"/>
          <w:sz w:val="26"/>
        </w:rPr>
        <w:t>Table 1: Device Interface and IP Addressing Matrix</w:t>
      </w:r>
    </w:p>
    <w:tbl>
      <w:tblPr>
        <w:tblW w:w="0" w:type="auto"/>
        <w:jc w:val="center"/>
        <w:tblLook w:val="04A0"/>
      </w:tblPr>
      <w:tblGrid>
        <w:gridCol w:w="1872"/>
        <w:gridCol w:w="2117"/>
        <w:gridCol w:w="1872"/>
        <w:gridCol w:w="1872"/>
        <w:gridCol w:w="1872"/>
      </w:tblGrid>
      <w:tr w:rsidR="00A32711">
        <w:trPr>
          <w:cantSplit/>
          <w:tblHeader/>
          <w:jc w:val="center"/>
        </w:trPr>
        <w:tc>
          <w:tcPr>
            <w:tcW w:w="1872" w:type="dxa"/>
            <w:tcBorders>
              <w:top w:val="single" w:sz="4" w:space="0" w:color="D3D3D3"/>
              <w:left w:val="single" w:sz="4" w:space="0" w:color="D3D3D3"/>
              <w:bottom w:val="single" w:sz="12" w:space="0" w:color="1B365D"/>
              <w:right w:val="single" w:sz="4" w:space="0" w:color="D3D3D3"/>
            </w:tcBorders>
            <w:shd w:val="clear" w:color="auto" w:fill="1B365D"/>
            <w:tcMar>
              <w:top w:w="140" w:type="dxa"/>
              <w:left w:w="150" w:type="dxa"/>
              <w:bottom w:w="140" w:type="dxa"/>
              <w:right w:w="150" w:type="dxa"/>
            </w:tcMar>
          </w:tcPr>
          <w:p w:rsidR="00A32711" w:rsidRDefault="00ED2940">
            <w:r>
              <w:rPr>
                <w:b/>
                <w:color w:val="FFFFFF"/>
                <w:sz w:val="20"/>
              </w:rPr>
              <w:t>Device Hostname</w:t>
            </w:r>
          </w:p>
        </w:tc>
        <w:tc>
          <w:tcPr>
            <w:tcW w:w="1872" w:type="dxa"/>
            <w:tcBorders>
              <w:top w:val="single" w:sz="4" w:space="0" w:color="D3D3D3"/>
              <w:left w:val="single" w:sz="4" w:space="0" w:color="D3D3D3"/>
              <w:bottom w:val="single" w:sz="12" w:space="0" w:color="1B365D"/>
              <w:right w:val="single" w:sz="4" w:space="0" w:color="D3D3D3"/>
            </w:tcBorders>
            <w:shd w:val="clear" w:color="auto" w:fill="1B365D"/>
            <w:tcMar>
              <w:top w:w="140" w:type="dxa"/>
              <w:left w:w="150" w:type="dxa"/>
              <w:bottom w:w="140" w:type="dxa"/>
              <w:right w:w="150" w:type="dxa"/>
            </w:tcMar>
          </w:tcPr>
          <w:p w:rsidR="00A32711" w:rsidRDefault="00ED2940">
            <w:r>
              <w:rPr>
                <w:b/>
                <w:color w:val="FFFFFF"/>
                <w:sz w:val="20"/>
              </w:rPr>
              <w:t>Physical/Logical Interface</w:t>
            </w:r>
          </w:p>
        </w:tc>
        <w:tc>
          <w:tcPr>
            <w:tcW w:w="1872" w:type="dxa"/>
            <w:tcBorders>
              <w:top w:val="single" w:sz="4" w:space="0" w:color="D3D3D3"/>
              <w:left w:val="single" w:sz="4" w:space="0" w:color="D3D3D3"/>
              <w:bottom w:val="single" w:sz="12" w:space="0" w:color="1B365D"/>
              <w:right w:val="single" w:sz="4" w:space="0" w:color="D3D3D3"/>
            </w:tcBorders>
            <w:shd w:val="clear" w:color="auto" w:fill="1B365D"/>
            <w:tcMar>
              <w:top w:w="140" w:type="dxa"/>
              <w:left w:w="150" w:type="dxa"/>
              <w:bottom w:w="140" w:type="dxa"/>
              <w:right w:w="150" w:type="dxa"/>
            </w:tcMar>
          </w:tcPr>
          <w:p w:rsidR="00A32711" w:rsidRDefault="00ED2940">
            <w:r>
              <w:rPr>
                <w:b/>
                <w:color w:val="FFFFFF"/>
                <w:sz w:val="20"/>
              </w:rPr>
              <w:t>IP Address / Subnet Mask</w:t>
            </w:r>
          </w:p>
        </w:tc>
        <w:tc>
          <w:tcPr>
            <w:tcW w:w="1872" w:type="dxa"/>
            <w:tcBorders>
              <w:top w:val="single" w:sz="4" w:space="0" w:color="D3D3D3"/>
              <w:left w:val="single" w:sz="4" w:space="0" w:color="D3D3D3"/>
              <w:bottom w:val="single" w:sz="12" w:space="0" w:color="1B365D"/>
              <w:right w:val="single" w:sz="4" w:space="0" w:color="D3D3D3"/>
            </w:tcBorders>
            <w:shd w:val="clear" w:color="auto" w:fill="1B365D"/>
            <w:tcMar>
              <w:top w:w="140" w:type="dxa"/>
              <w:left w:w="150" w:type="dxa"/>
              <w:bottom w:w="140" w:type="dxa"/>
              <w:right w:w="150" w:type="dxa"/>
            </w:tcMar>
          </w:tcPr>
          <w:p w:rsidR="00A32711" w:rsidRDefault="00ED2940">
            <w:r>
              <w:rPr>
                <w:b/>
                <w:color w:val="FFFFFF"/>
                <w:sz w:val="20"/>
              </w:rPr>
              <w:t>Network Assignment / Role</w:t>
            </w:r>
          </w:p>
        </w:tc>
        <w:tc>
          <w:tcPr>
            <w:tcW w:w="1872" w:type="dxa"/>
            <w:tcBorders>
              <w:top w:val="single" w:sz="4" w:space="0" w:color="D3D3D3"/>
              <w:left w:val="single" w:sz="4" w:space="0" w:color="D3D3D3"/>
              <w:bottom w:val="single" w:sz="12" w:space="0" w:color="1B365D"/>
              <w:right w:val="single" w:sz="4" w:space="0" w:color="D3D3D3"/>
            </w:tcBorders>
            <w:shd w:val="clear" w:color="auto" w:fill="1B365D"/>
            <w:tcMar>
              <w:top w:w="140" w:type="dxa"/>
              <w:left w:w="150" w:type="dxa"/>
              <w:bottom w:w="140" w:type="dxa"/>
              <w:right w:w="150" w:type="dxa"/>
            </w:tcMar>
          </w:tcPr>
          <w:p w:rsidR="00A32711" w:rsidRDefault="00ED2940">
            <w:r>
              <w:rPr>
                <w:b/>
                <w:color w:val="FFFFFF"/>
                <w:sz w:val="20"/>
              </w:rPr>
              <w:t>Connected To</w:t>
            </w:r>
          </w:p>
        </w:tc>
      </w:tr>
      <w:tr w:rsidR="00A32711">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Router-5Kilo</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GigabitEthernet0/0</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192.168.200.1 /24</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Central NOC Gateway</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Switch-NOC (Fa0/1)</w:t>
            </w:r>
          </w:p>
        </w:tc>
      </w:tr>
      <w:tr w:rsidR="00A32711">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A32711"/>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GigabitEthernet0/1</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192.168.20.1 /24</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5 Kilo LAN Gateway</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Switch-5Kilo (Gi0/1)</w:t>
            </w:r>
          </w:p>
        </w:tc>
      </w:tr>
      <w:tr w:rsidR="00A32711">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A32711"/>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GigabitEthernet0/2</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192.168.100.2 /30</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6 Kilo Transit Link</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Router-6Kilo (Gi0/2)</w:t>
            </w:r>
          </w:p>
        </w:tc>
      </w:tr>
      <w:tr w:rsidR="00A32711">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A32711"/>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GigabitEthernet0/0/0*</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192.168.101.1 /30</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4 Kilo Fiber Transit Link</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Router-4Kilo (Gi0/0/0*)</w:t>
            </w:r>
          </w:p>
        </w:tc>
      </w:tr>
      <w:tr w:rsidR="00A32711">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Router-4Kilo</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GigabitEthernet0/0/0*</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192.168.101.2 /30</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4 Kilo Fiber Transit Link</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Router-5Kilo (Gi0/0/0*)</w:t>
            </w:r>
          </w:p>
        </w:tc>
      </w:tr>
      <w:tr w:rsidR="00A32711">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A32711"/>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GigabitEthernet0/1</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192.168.30.1 /24</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4 Kilo LAN Gateway</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Switch-4Kilo (Gi0/1)</w:t>
            </w:r>
          </w:p>
        </w:tc>
      </w:tr>
      <w:tr w:rsidR="00A32711">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Router-6Kilo</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GigabitEthernet0/1</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192.168.10.1 /24</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6 Kilo LAN Gateway</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Switch-6Kilo (Gi0/1)</w:t>
            </w:r>
          </w:p>
        </w:tc>
      </w:tr>
      <w:tr w:rsidR="00A32711">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A32711"/>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GigabitEthernet0/2</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192.168.100.1 /30</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6 Kilo Transit Link</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Router-5Kilo (Gi0/2)</w:t>
            </w:r>
          </w:p>
        </w:tc>
      </w:tr>
      <w:tr w:rsidR="00A32711">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Switch-4Kilo</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Vlan1 (SVI)</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192.168.30.50 /24</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Switch Management Plane</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Routed via Gi0/1</w:t>
            </w:r>
          </w:p>
        </w:tc>
      </w:tr>
      <w:tr w:rsidR="00A32711">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Switch-5Kilo</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Vlan1 (SVI)</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192.168.20.50 /24</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Switch Management Plane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Routed via Gi0/1</w:t>
            </w:r>
          </w:p>
        </w:tc>
      </w:tr>
      <w:tr w:rsidR="00A32711">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Switch-6Kilo</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Vlan1 (SVI)</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192.168.10.50 /24</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Switch Management Plane</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100" w:type="dxa"/>
              <w:left w:w="150" w:type="dxa"/>
              <w:bottom w:w="100" w:type="dxa"/>
              <w:right w:w="150" w:type="dxa"/>
            </w:tcMar>
          </w:tcPr>
          <w:p w:rsidR="00A32711" w:rsidRDefault="00ED2940">
            <w:r>
              <w:rPr>
                <w:sz w:val="19"/>
              </w:rPr>
              <w:t>Routed via Gi0/1</w:t>
            </w:r>
          </w:p>
        </w:tc>
      </w:tr>
      <w:tr w:rsidR="00A32711">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NOC-Server</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FastEthernet0</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192.168.200.10 /24</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Central DHCP &amp; Admin Host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50" w:type="dxa"/>
              <w:bottom w:w="100" w:type="dxa"/>
              <w:right w:w="150" w:type="dxa"/>
            </w:tcMar>
          </w:tcPr>
          <w:p w:rsidR="00A32711" w:rsidRDefault="00ED2940">
            <w:r>
              <w:rPr>
                <w:sz w:val="19"/>
              </w:rPr>
              <w:t>Switch-NOC (Fa0/2)</w:t>
            </w:r>
          </w:p>
        </w:tc>
      </w:tr>
    </w:tbl>
    <w:p w:rsidR="00A32711" w:rsidRDefault="00ED2940">
      <w:pPr>
        <w:spacing w:before="80"/>
      </w:pPr>
      <w:r>
        <w:rPr>
          <w:sz w:val="17"/>
        </w:rPr>
        <w:t>Note: * Denotes expansion interface added via physical hardware module modification.</w:t>
      </w:r>
    </w:p>
    <w:p w:rsidR="00A32711" w:rsidRDefault="00ED2940">
      <w:pPr>
        <w:keepNext/>
        <w:pBdr>
          <w:bottom w:val="single" w:sz="12" w:space="4" w:color="1B365D"/>
        </w:pBdr>
        <w:spacing w:before="360" w:after="120"/>
      </w:pPr>
      <w:r>
        <w:rPr>
          <w:b/>
          <w:color w:val="1B365D"/>
          <w:sz w:val="32"/>
        </w:rPr>
        <w:t>3. Physical Hardware Expansion &amp; SFP Interface Module</w:t>
      </w:r>
    </w:p>
    <w:p w:rsidR="00A32711" w:rsidRDefault="00ED2940">
      <w:r>
        <w:t>A major constraint identified during the implementation of the 4 Kilo Campus branch expansion was interface starvation on the standard central router platform (Cisco 2911 Integrated Services Router). By default, the base router configuration supplies exactly three fixed onboard GigabitEthernet interfaces (Gi0/0, Gi0/1, and Gi0/2). These built-in ports were entirely consumed by the existing architecture:</w:t>
      </w:r>
    </w:p>
    <w:p w:rsidR="00A32711" w:rsidRDefault="00ED2940">
      <w:pPr>
        <w:pStyle w:val="ListBullet"/>
      </w:pPr>
      <w:r>
        <w:rPr>
          <w:b/>
        </w:rPr>
        <w:t>GigabitEthernet0/0:</w:t>
      </w:r>
      <w:r>
        <w:t xml:space="preserve"> Allocated to the secure localized Central NOC Server Subnet segment.</w:t>
      </w:r>
    </w:p>
    <w:p w:rsidR="00A32711" w:rsidRDefault="00ED2940">
      <w:pPr>
        <w:pStyle w:val="ListBullet"/>
      </w:pPr>
      <w:r>
        <w:rPr>
          <w:b/>
        </w:rPr>
        <w:t>GigabitEthernet0/1:</w:t>
      </w:r>
      <w:r>
        <w:t xml:space="preserve"> Allocated as the local area network default gateway for the 5 Kilo Campus (AAIT User LAN).</w:t>
      </w:r>
    </w:p>
    <w:p w:rsidR="00A32711" w:rsidRDefault="00ED2940">
      <w:pPr>
        <w:pStyle w:val="ListBullet"/>
      </w:pPr>
      <w:r>
        <w:rPr>
          <w:b/>
        </w:rPr>
        <w:t>GigabitEthernet0/2:</w:t>
      </w:r>
      <w:r>
        <w:t xml:space="preserve"> Allocated to the inter-campus transit link bridging the 6 Kilo Science Campus branch.</w:t>
      </w:r>
    </w:p>
    <w:p w:rsidR="00A32711" w:rsidRDefault="00ED2940">
      <w:r>
        <w:lastRenderedPageBreak/>
        <w:t>To introduce the new 4 Kilo campus branch without resorting to destructive topology redesign or compromising backbone bandwidth, a high-speed modular physical expansion card was deployed on both Router-5Kilo and Router-4Kilo. The engineering steps involved shutting down the hardware nodes within the environment and adding the following components to Slot 0 (the far-left expansion bay):</w:t>
      </w:r>
    </w:p>
    <w:p w:rsidR="00A32711" w:rsidRDefault="00ED2940">
      <w:pPr>
        <w:pStyle w:val="ListNumber"/>
      </w:pPr>
      <w:r>
        <w:rPr>
          <w:b/>
        </w:rPr>
        <w:t>HWIC-1GE-SFP (High-Speed WAN Interface Card):</w:t>
      </w:r>
      <w:r>
        <w:t xml:space="preserve"> Provides a modular Small Form-Factor Pluggable (SFP) slot capable of supporting true Gigabit Ethernet throughput over multi-media types.</w:t>
      </w:r>
    </w:p>
    <w:p w:rsidR="00A32711" w:rsidRDefault="00ED2940">
      <w:pPr>
        <w:pStyle w:val="ListNumber"/>
      </w:pPr>
      <w:r>
        <w:rPr>
          <w:b/>
        </w:rPr>
        <w:t>GLC-LH-SMD Transceiver:</w:t>
      </w:r>
      <w:r>
        <w:t xml:space="preserve"> A 1000BASE-LX/LH SFP transceiver module operating over Single-Mode Fiber (SMF) media. This transceiver converts electrical signals into optical signals, simulating a high-speed, long-distance underground institutional fiber optic backbone running directly between the 4 Kilo and 5 Kilo campus nodes.</w:t>
      </w:r>
    </w:p>
    <w:p w:rsidR="00A32711" w:rsidRDefault="00ED2940">
      <w:pPr>
        <w:keepNext/>
        <w:pBdr>
          <w:bottom w:val="single" w:sz="12" w:space="4" w:color="1B365D"/>
        </w:pBdr>
        <w:spacing w:before="360" w:after="120"/>
      </w:pPr>
      <w:r>
        <w:rPr>
          <w:b/>
          <w:color w:val="1B365D"/>
          <w:sz w:val="32"/>
        </w:rPr>
        <w:t>4. Centralized NOC Security Architecture &amp; Hardening</w:t>
      </w:r>
    </w:p>
    <w:p w:rsidR="00A32711" w:rsidRDefault="00ED2940">
      <w:r>
        <w:t>In accordance with modern Network Operations Center (NOC) defensive engineering paradigms, the management plane of the network infrastructure was strictly hardened. Administrative access (via Telnet/SSH) to core switching systems must not be accessible from regular student terminals, staff offices, or public Wi-Fi networks across any campus.</w:t>
      </w:r>
    </w:p>
    <w:p w:rsidR="00A32711" w:rsidRDefault="00ED2940">
      <w:r>
        <w:t>To achieve this isolation, a secure Management Plane protection policy was defined, locking down all virtual terminal lines (VTY 0 4) on Switch-4Kilo, Switch-5Kilo, and Switch-6Kilo. This security mechanism is achieved using standard Access Control Lists (ACLs) combined with a strict routing filter.</w:t>
      </w:r>
    </w:p>
    <w:p w:rsidR="00A32711" w:rsidRDefault="00ED2940">
      <w:pPr>
        <w:pBdr>
          <w:left w:val="single" w:sz="24" w:space="8" w:color="1B365D"/>
        </w:pBdr>
        <w:shd w:val="clear" w:color="auto" w:fill="F4F6F9"/>
        <w:ind w:left="360" w:right="360"/>
      </w:pPr>
      <w:r>
        <w:rPr>
          <w:rFonts w:ascii="Consolas" w:hAnsi="Consolas"/>
          <w:sz w:val="19"/>
        </w:rPr>
        <w:t>Access Control Rule (ACL 10):</w:t>
      </w:r>
      <w:r>
        <w:rPr>
          <w:rFonts w:ascii="Consolas" w:hAnsi="Consolas"/>
          <w:sz w:val="19"/>
        </w:rPr>
        <w:br/>
        <w:t xml:space="preserve">  access-list 10 permit 192.168.200.0 0.0.0.255</w:t>
      </w:r>
      <w:r>
        <w:rPr>
          <w:rFonts w:ascii="Consolas" w:hAnsi="Consolas"/>
          <w:sz w:val="19"/>
        </w:rPr>
        <w:br/>
      </w:r>
      <w:r>
        <w:rPr>
          <w:rFonts w:ascii="Consolas" w:hAnsi="Consolas"/>
          <w:sz w:val="19"/>
        </w:rPr>
        <w:br/>
        <w:t>Application to VTY Lines:</w:t>
      </w:r>
      <w:r>
        <w:rPr>
          <w:rFonts w:ascii="Consolas" w:hAnsi="Consolas"/>
          <w:sz w:val="19"/>
        </w:rPr>
        <w:br/>
        <w:t xml:space="preserve">  line vty 0 4</w:t>
      </w:r>
      <w:r>
        <w:rPr>
          <w:rFonts w:ascii="Consolas" w:hAnsi="Consolas"/>
          <w:sz w:val="19"/>
        </w:rPr>
        <w:br/>
        <w:t xml:space="preserve">   access-class 10 in</w:t>
      </w:r>
      <w:r>
        <w:rPr>
          <w:rFonts w:ascii="Consolas" w:hAnsi="Consolas"/>
          <w:sz w:val="19"/>
        </w:rPr>
        <w:br/>
        <w:t xml:space="preserve">   transport input telnet</w:t>
      </w:r>
    </w:p>
    <w:p w:rsidR="00A32711" w:rsidRDefault="00ED2940">
      <w:r>
        <w:t>By scoping ACL 10 with the wildcard mask 0.0.0.255, the rule explicitly authorizes the 192.168.200.0/24 subnet. Cisco IOS enforces an implicit 'deny all' at the end of every access control list. Consequently, any remote management attempt originating from outside the NOC management segment is instantly closed at the TCP layer by the switch.</w:t>
      </w:r>
    </w:p>
    <w:p w:rsidR="00A32711" w:rsidRDefault="00ED2940">
      <w:pPr>
        <w:keepNext/>
        <w:pBdr>
          <w:bottom w:val="single" w:sz="12" w:space="4" w:color="1B365D"/>
        </w:pBdr>
        <w:spacing w:before="360" w:after="120"/>
      </w:pPr>
      <w:r>
        <w:rPr>
          <w:b/>
          <w:color w:val="1B365D"/>
          <w:sz w:val="32"/>
        </w:rPr>
        <w:t>5. Routing Logic &amp; Centralized Service Provisioning</w:t>
      </w:r>
    </w:p>
    <w:p w:rsidR="00A32711" w:rsidRDefault="00ED2940">
      <w:r>
        <w:t>A core NOC project challenge involves managing configuration overhead. Rather than maintaining scattered DHCP servers at individual campuses, the design leverages a single, centralized NOC Server (192.168.200.10) to hand out IP leases to all three branches automatically.</w:t>
      </w:r>
    </w:p>
    <w:p w:rsidR="00A32711" w:rsidRDefault="00ED2940">
      <w:r>
        <w:lastRenderedPageBreak/>
        <w:t>Because DHCP requests originate as Layer 2 local broadcasts, they are naturally dropped by routers and cannot pass between subnets. To overcome this limitation, DHCP Relay Agents were enabled on the localized gateway interfaces facing the branch networks via the IOS helper-address directive.</w:t>
      </w:r>
    </w:p>
    <w:p w:rsidR="00A32711" w:rsidRDefault="00ED2940">
      <w:pPr>
        <w:keepNext/>
        <w:spacing w:before="240" w:after="80"/>
      </w:pPr>
      <w:r>
        <w:rPr>
          <w:b/>
          <w:color w:val="4A777A"/>
          <w:sz w:val="26"/>
        </w:rPr>
        <w:t>DHCP Relay Packet Lifecycle (e.g., 4 Kilo Campus Expansion):</w:t>
      </w:r>
    </w:p>
    <w:p w:rsidR="00A32711" w:rsidRDefault="00ED2940">
      <w:pPr>
        <w:pStyle w:val="ListBullet"/>
      </w:pPr>
      <w:r>
        <w:rPr>
          <w:b/>
        </w:rPr>
        <w:t>Discovery:</w:t>
      </w:r>
      <w:r>
        <w:t xml:space="preserve"> A newly connected client on the 4 Kilo LAN broadcasts a DHCPDISCOVER packet within the 192.168.30.0/24 subnet.</w:t>
      </w:r>
    </w:p>
    <w:p w:rsidR="00A32711" w:rsidRDefault="00ED2940">
      <w:pPr>
        <w:pStyle w:val="ListBullet"/>
      </w:pPr>
      <w:r>
        <w:rPr>
          <w:b/>
        </w:rPr>
        <w:t>Interception &amp; Unicast Conversion:</w:t>
      </w:r>
      <w:r>
        <w:t xml:space="preserve"> Router-4Kilo receives the broadcast on interface Gi0/1. The active 'ip helper-address 192.168.200.10' directive intercepts the frame, changes the broadcast address into a unicast destination, sets the source IP to its own gateway (192.168.30.1), and routes the packet across the fiber backbone.</w:t>
      </w:r>
    </w:p>
    <w:p w:rsidR="00A32711" w:rsidRDefault="00ED2940">
      <w:pPr>
        <w:pStyle w:val="ListBullet"/>
      </w:pPr>
      <w:r>
        <w:rPr>
          <w:b/>
        </w:rPr>
        <w:t>Central Pool Mapping:</w:t>
      </w:r>
      <w:r>
        <w:t xml:space="preserve"> The central NOC Server receives the unicast packet. It reads the source field (192.168.30.1), recognizes that the request originated from the 4 Kilo network segment, and matches it against its pre-configured DHCP pool ('4kPool', spanning 192.168.30.100 - .150).</w:t>
      </w:r>
    </w:p>
    <w:p w:rsidR="00A32711" w:rsidRDefault="00ED2940">
      <w:pPr>
        <w:pStyle w:val="ListBullet"/>
      </w:pPr>
      <w:r>
        <w:rPr>
          <w:b/>
        </w:rPr>
        <w:t>Return Routing:</w:t>
      </w:r>
      <w:r>
        <w:t xml:space="preserve"> The server sends a DHCPOFFER packet back to the router gateway, which passes it to the requesting device, ensuring zero configuration overhead at the remote branch.</w:t>
      </w:r>
    </w:p>
    <w:p w:rsidR="00A32711" w:rsidRDefault="00ED2940">
      <w:pPr>
        <w:keepNext/>
        <w:pBdr>
          <w:bottom w:val="single" w:sz="12" w:space="4" w:color="1B365D"/>
        </w:pBdr>
        <w:spacing w:before="360" w:after="120"/>
      </w:pPr>
      <w:r>
        <w:rPr>
          <w:b/>
          <w:color w:val="1B365D"/>
          <w:sz w:val="32"/>
        </w:rPr>
        <w:t>6. Verified IOS Command Script Reference</w:t>
      </w:r>
    </w:p>
    <w:p w:rsidR="00A32711" w:rsidRDefault="00ED2940">
      <w:r>
        <w:rPr>
          <w:b/>
        </w:rPr>
        <w:t>Core Transit Hub Configuration (Router-5Kilo)</w:t>
      </w:r>
    </w:p>
    <w:p w:rsidR="00A32711" w:rsidRDefault="00ED2940">
      <w:pPr>
        <w:pBdr>
          <w:left w:val="single" w:sz="18" w:space="6" w:color="7A7A7A"/>
        </w:pBdr>
        <w:shd w:val="clear" w:color="auto" w:fill="FAFAFA"/>
        <w:spacing w:before="40" w:after="160"/>
        <w:ind w:left="288"/>
      </w:pPr>
      <w:r>
        <w:rPr>
          <w:rFonts w:ascii="Consolas" w:hAnsi="Consolas"/>
          <w:sz w:val="18"/>
        </w:rPr>
        <w:t>interface GigabitEthernet0/0/0</w:t>
      </w:r>
      <w:r>
        <w:rPr>
          <w:rFonts w:ascii="Consolas" w:hAnsi="Consolas"/>
          <w:sz w:val="18"/>
        </w:rPr>
        <w:br/>
        <w:t xml:space="preserve"> description Single-Mode Fiber Link to Router-4Kilo</w:t>
      </w:r>
      <w:r>
        <w:rPr>
          <w:rFonts w:ascii="Consolas" w:hAnsi="Consolas"/>
          <w:sz w:val="18"/>
        </w:rPr>
        <w:br/>
        <w:t xml:space="preserve"> ip address 192.168.101.1 255.255.255.252</w:t>
      </w:r>
      <w:r>
        <w:rPr>
          <w:rFonts w:ascii="Consolas" w:hAnsi="Consolas"/>
          <w:sz w:val="18"/>
        </w:rPr>
        <w:br/>
        <w:t xml:space="preserve"> no shutdown</w:t>
      </w:r>
      <w:r>
        <w:rPr>
          <w:rFonts w:ascii="Consolas" w:hAnsi="Consolas"/>
          <w:sz w:val="18"/>
        </w:rPr>
        <w:br/>
        <w:t>!</w:t>
      </w:r>
      <w:r>
        <w:rPr>
          <w:rFonts w:ascii="Consolas" w:hAnsi="Consolas"/>
          <w:sz w:val="18"/>
        </w:rPr>
        <w:br/>
        <w:t>ip route 192.168.30.0 255.255.255.0 192.168.101.2</w:t>
      </w:r>
    </w:p>
    <w:p w:rsidR="00A32711" w:rsidRDefault="00ED2940">
      <w:r>
        <w:rPr>
          <w:b/>
        </w:rPr>
        <w:t>New Branch Expansion Configuration (Router-4Kilo)</w:t>
      </w:r>
    </w:p>
    <w:p w:rsidR="00A32711" w:rsidRDefault="00ED2940">
      <w:pPr>
        <w:pBdr>
          <w:left w:val="single" w:sz="18" w:space="6" w:color="7A7A7A"/>
        </w:pBdr>
        <w:shd w:val="clear" w:color="auto" w:fill="FAFAFA"/>
        <w:spacing w:before="40" w:after="160"/>
        <w:ind w:left="288"/>
      </w:pPr>
      <w:r>
        <w:rPr>
          <w:rFonts w:ascii="Consolas" w:hAnsi="Consolas"/>
          <w:sz w:val="18"/>
        </w:rPr>
        <w:t>interface GigabitEthernet0/1</w:t>
      </w:r>
      <w:r>
        <w:rPr>
          <w:rFonts w:ascii="Consolas" w:hAnsi="Consolas"/>
          <w:sz w:val="18"/>
        </w:rPr>
        <w:br/>
        <w:t xml:space="preserve"> ip address 192.168.30.1 255.255.255.0</w:t>
      </w:r>
      <w:r>
        <w:rPr>
          <w:rFonts w:ascii="Consolas" w:hAnsi="Consolas"/>
          <w:sz w:val="18"/>
        </w:rPr>
        <w:br/>
        <w:t xml:space="preserve"> ip helper-address 192.168.200.10</w:t>
      </w:r>
      <w:r>
        <w:rPr>
          <w:rFonts w:ascii="Consolas" w:hAnsi="Consolas"/>
          <w:sz w:val="18"/>
        </w:rPr>
        <w:br/>
        <w:t>!</w:t>
      </w:r>
      <w:r>
        <w:rPr>
          <w:rFonts w:ascii="Consolas" w:hAnsi="Consolas"/>
          <w:sz w:val="18"/>
        </w:rPr>
        <w:br/>
        <w:t>interface GigabitEthernet0/0/0</w:t>
      </w:r>
      <w:r>
        <w:rPr>
          <w:rFonts w:ascii="Consolas" w:hAnsi="Consolas"/>
          <w:sz w:val="18"/>
        </w:rPr>
        <w:br/>
        <w:t xml:space="preserve"> ip address 192.168.101.2 255.255.255.252</w:t>
      </w:r>
      <w:r>
        <w:rPr>
          <w:rFonts w:ascii="Consolas" w:hAnsi="Consolas"/>
          <w:sz w:val="18"/>
        </w:rPr>
        <w:br/>
        <w:t>!</w:t>
      </w:r>
      <w:r>
        <w:rPr>
          <w:rFonts w:ascii="Consolas" w:hAnsi="Consolas"/>
          <w:sz w:val="18"/>
        </w:rPr>
        <w:br/>
        <w:t>ip route 0.0.0.0 0.0.0.0 192.168.101.1</w:t>
      </w:r>
    </w:p>
    <w:p w:rsidR="00A32711" w:rsidRDefault="00ED2940">
      <w:pPr>
        <w:keepNext/>
        <w:pBdr>
          <w:bottom w:val="single" w:sz="12" w:space="4" w:color="1B365D"/>
        </w:pBdr>
        <w:spacing w:before="360" w:after="120"/>
      </w:pPr>
      <w:r>
        <w:rPr>
          <w:b/>
          <w:color w:val="1B365D"/>
          <w:sz w:val="32"/>
        </w:rPr>
        <w:lastRenderedPageBreak/>
        <w:t>7. Operational Verification &amp; Acceptance Criteria</w:t>
      </w:r>
    </w:p>
    <w:p w:rsidR="00A32711" w:rsidRDefault="00ED2940">
      <w:pPr>
        <w:pStyle w:val="ListBullet"/>
      </w:pPr>
      <w:r>
        <w:rPr>
          <w:b/>
        </w:rPr>
        <w:t>Verification Test 1: Centralized Lease Acquisition</w:t>
      </w:r>
      <w:r>
        <w:rPr>
          <w:b/>
        </w:rPr>
        <w:br/>
      </w:r>
      <w:r>
        <w:t>Status must report 'DHCP request successful'. The device must lease a valid address in the 192.168.30.100+ boundary.</w:t>
      </w:r>
    </w:p>
    <w:p w:rsidR="00A32711" w:rsidRDefault="00ED2940">
      <w:pPr>
        <w:pStyle w:val="ListBullet"/>
      </w:pPr>
      <w:r>
        <w:rPr>
          <w:b/>
        </w:rPr>
        <w:t>Verification Test 2: Full End-to-End Inter-Campus Ping</w:t>
      </w:r>
      <w:r>
        <w:rPr>
          <w:b/>
        </w:rPr>
        <w:br/>
      </w:r>
      <w:r>
        <w:t>Issue an ICMP request from 4 Kilo to 6 Kilo ('ping 192.168.10.100'). Path must achieve response success.</w:t>
      </w:r>
    </w:p>
    <w:p w:rsidR="00A32711" w:rsidRDefault="00ED2940">
      <w:pPr>
        <w:pStyle w:val="ListBullet"/>
      </w:pPr>
      <w:r>
        <w:rPr>
          <w:b/>
        </w:rPr>
        <w:t>Verification Test 3: Management Protection Gate Check</w:t>
      </w:r>
      <w:r>
        <w:rPr>
          <w:b/>
        </w:rPr>
        <w:br/>
      </w:r>
      <w:r>
        <w:t>Attempt Telnet from a regular desktop to the switch. Terminal must instantly close the connection.</w:t>
      </w:r>
    </w:p>
    <w:p w:rsidR="00A32711" w:rsidRDefault="00ED2940">
      <w:pPr>
        <w:pStyle w:val="ListBullet"/>
      </w:pPr>
      <w:r>
        <w:rPr>
          <w:b/>
        </w:rPr>
        <w:t>Verification Test 4: Authorized NOC Management Audit</w:t>
      </w:r>
      <w:r>
        <w:rPr>
          <w:b/>
        </w:rPr>
        <w:br/>
      </w:r>
      <w:r>
        <w:t>Initiate a Telnet session directly from the secure NOC Server. Switch must grant connectivity and prompt for credentials.</w:t>
      </w:r>
    </w:p>
    <w:sectPr w:rsidR="00A32711" w:rsidSect="000346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5414EF"/>
    <w:rsid w:val="006058FE"/>
    <w:rsid w:val="00A32711"/>
    <w:rsid w:val="00AA1D8D"/>
    <w:rsid w:val="00B47730"/>
    <w:rsid w:val="00CB0664"/>
    <w:rsid w:val="00ED2940"/>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1298</Words>
  <Characters>7402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TOSHIBA</cp:lastModifiedBy>
  <cp:revision>3</cp:revision>
  <dcterms:created xsi:type="dcterms:W3CDTF">2013-12-23T23:15:00Z</dcterms:created>
  <dcterms:modified xsi:type="dcterms:W3CDTF">2026-06-02T21:42:00Z</dcterms:modified>
  <cp:category/>
</cp:coreProperties>
</file>