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T.C</w:t>
      </w:r>
    </w:p>
    <w:p>
      <w:pPr>
        <w:jc w:val="center"/>
      </w:pPr>
      <w:r>
        <w:rPr>
          <w:rFonts w:ascii="Times New Roman" w:hAnsi="Times New Roman"/>
          <w:sz w:val="24"/>
        </w:rPr>
        <w:t>YEDİTEPE ÜNİVERSİTESİ</w:t>
      </w:r>
    </w:p>
    <w:p>
      <w:pPr>
        <w:jc w:val="center"/>
      </w:pPr>
      <w:r>
        <w:rPr>
          <w:rFonts w:ascii="Times New Roman" w:hAnsi="Times New Roman"/>
          <w:sz w:val="24"/>
        </w:rPr>
        <w:t>TİCARİ BİLİMLER FAKÜLTESİ</w:t>
      </w:r>
    </w:p>
    <w:p>
      <w:pPr>
        <w:jc w:val="center"/>
      </w:pPr>
      <w:r>
        <w:rPr>
          <w:rFonts w:ascii="Times New Roman" w:hAnsi="Times New Roman"/>
          <w:sz w:val="24"/>
        </w:rPr>
        <w:t>YÖNETİM BİLİŞİM SİSTEMLERİ BÖLÜMÜ</w:t>
      </w:r>
    </w:p>
    <w:p/>
    <w:p>
      <w:pPr>
        <w:jc w:val="center"/>
      </w:pPr>
      <w:r>
        <w:rPr>
          <w:rFonts w:ascii="Times New Roman" w:hAnsi="Times New Roman"/>
          <w:sz w:val="24"/>
        </w:rPr>
      </w:r>
    </w:p>
    <w:p/>
    <w:p>
      <w:pPr>
        <w:jc w:val="center"/>
      </w:pPr>
      <w:r>
        <w:rPr>
          <w:rFonts w:ascii="Times New Roman" w:hAnsi="Times New Roman"/>
          <w:b/>
          <w:sz w:val="40"/>
        </w:rPr>
        <w:t>BORSANEURON: ALGORİTMİK HİSSE SENEDİ FİYAT TAHMİNLEMESİ VE OTOMATİK TEKNİK ÖRÜNTÜ TARAYICI PLATFORMU</w:t>
      </w:r>
    </w:p>
    <w:p>
      <w:pPr>
        <w:jc w:val="center"/>
      </w:pPr>
      <w:r>
        <w:rPr>
          <w:rFonts w:ascii="Times New Roman" w:hAnsi="Times New Roman"/>
          <w:b/>
          <w:sz w:val="28"/>
        </w:rPr>
        <w:t>https://github.com/zachariatrying/borsaneuron</w:t>
      </w:r>
    </w:p>
    <w:p/>
    <w:p>
      <w:pPr>
        <w:jc w:val="center"/>
      </w:pPr>
      <w:r>
        <w:rPr>
          <w:rFonts w:ascii="Times New Roman" w:hAnsi="Times New Roman"/>
          <w:sz w:val="24"/>
        </w:rPr>
      </w:r>
    </w:p>
    <w:p/>
    <w:p>
      <w:pPr>
        <w:jc w:val="center"/>
      </w:pPr>
      <w:r>
        <w:rPr>
          <w:rFonts w:ascii="Times New Roman" w:hAnsi="Times New Roman"/>
          <w:b/>
          <w:sz w:val="28"/>
        </w:rPr>
        <w:t>Lisans Tezi</w:t>
      </w:r>
    </w:p>
    <w:p>
      <w:pPr>
        <w:jc w:val="center"/>
      </w:pPr>
      <w:r>
        <w:rPr>
          <w:rFonts w:ascii="Times New Roman" w:hAnsi="Times New Roman"/>
          <w:b/>
          <w:sz w:val="28"/>
        </w:rPr>
        <w:t>hazırlayan</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r>
    </w:p>
    <w:p/>
    <w:p>
      <w:pPr>
        <w:jc w:val="center"/>
      </w:pPr>
      <w:r>
        <w:rPr>
          <w:rFonts w:ascii="Times New Roman" w:hAnsi="Times New Roman"/>
          <w:b/>
          <w:sz w:val="28"/>
        </w:rPr>
        <w:t>Tez Danışmanı: Dr. Öğr. Üyesi UĞUR TEVFİK KAPLANCALI</w:t>
      </w:r>
    </w:p>
    <w:p/>
    <w:p>
      <w:pPr>
        <w:jc w:val="center"/>
      </w:pPr>
      <w:r>
        <w:rPr>
          <w:rFonts w:ascii="Times New Roman" w:hAnsi="Times New Roman"/>
          <w:sz w:val="24"/>
        </w:rPr>
      </w:r>
    </w:p>
    <w:p/>
    <w:p>
      <w:pPr>
        <w:jc w:val="center"/>
      </w:pPr>
      <w:r>
        <w:rPr>
          <w:rFonts w:ascii="Times New Roman" w:hAnsi="Times New Roman"/>
          <w:b/>
          <w:sz w:val="28"/>
        </w:rPr>
        <w:t>İSTANBUL, BAHAR 2026</w:t>
      </w:r>
    </w:p>
    <w:p/>
    <w:p>
      <w:r>
        <w:br w:type="page"/>
      </w:r>
    </w:p>
    <w:p>
      <w:pPr>
        <w:pStyle w:val="Heading1"/>
        <w:spacing w:before="360" w:after="160"/>
        <w:jc w:val="left"/>
      </w:pPr>
      <w:r>
        <w:rPr>
          <w:rFonts w:ascii="Times New Roman" w:hAnsi="Times New Roman"/>
          <w:b/>
          <w:color w:val="111111"/>
          <w:sz w:val="36"/>
        </w:rPr>
        <w:t>İÇİNDEKİLER</w:t>
      </w:r>
    </w:p>
    <w:p>
      <w:pPr>
        <w:pStyle w:val="ListBullet"/>
        <w:spacing w:after="80" w:line="276" w:lineRule="auto"/>
      </w:pPr>
      <w:r>
        <w:rPr>
          <w:rFonts w:ascii="Times New Roman" w:hAnsi="Times New Roman"/>
          <w:sz w:val="24"/>
        </w:rPr>
        <w:t>ÖZ  2</w:t>
      </w:r>
    </w:p>
    <w:p>
      <w:pPr>
        <w:pStyle w:val="ListBullet"/>
        <w:spacing w:after="80" w:line="276" w:lineRule="auto"/>
      </w:pPr>
      <w:r>
        <w:rPr>
          <w:rFonts w:ascii="Times New Roman" w:hAnsi="Times New Roman"/>
          <w:sz w:val="24"/>
        </w:rPr>
        <w:t>ABSTRACT  3</w:t>
      </w:r>
    </w:p>
    <w:p>
      <w:pPr>
        <w:pStyle w:val="ListBullet"/>
        <w:spacing w:after="80" w:line="276" w:lineRule="auto"/>
      </w:pPr>
      <w:r>
        <w:rPr>
          <w:rFonts w:ascii="Times New Roman" w:hAnsi="Times New Roman"/>
          <w:sz w:val="24"/>
        </w:rPr>
        <w:t>1. GİRİŞ  4</w:t>
      </w:r>
    </w:p>
    <w:p>
      <w:pPr>
        <w:pStyle w:val="ListBullet"/>
        <w:spacing w:after="80" w:line="276" w:lineRule="auto"/>
      </w:pPr>
      <w:r>
        <w:rPr>
          <w:rFonts w:ascii="Times New Roman" w:hAnsi="Times New Roman"/>
          <w:sz w:val="24"/>
        </w:rPr>
        <w:t>2. PROJE KURULUMU  5</w:t>
      </w:r>
    </w:p>
    <w:p>
      <w:pPr>
        <w:pStyle w:val="ListBullet"/>
        <w:spacing w:after="80" w:line="276" w:lineRule="auto"/>
      </w:pPr>
      <w:r>
        <w:rPr>
          <w:rFonts w:ascii="Times New Roman" w:hAnsi="Times New Roman"/>
          <w:sz w:val="24"/>
        </w:rPr>
        <w:t>2.1. Kurulum Öncesi Gerekli Yazılımlar  5</w:t>
      </w:r>
    </w:p>
    <w:p>
      <w:pPr>
        <w:pStyle w:val="ListBullet"/>
        <w:spacing w:after="80" w:line="276" w:lineRule="auto"/>
      </w:pPr>
      <w:r>
        <w:rPr>
          <w:rFonts w:ascii="Times New Roman" w:hAnsi="Times New Roman"/>
          <w:sz w:val="24"/>
        </w:rPr>
        <w:t>2.2. Projenin Başlangıç Kurulum Paketleri  6</w:t>
      </w:r>
    </w:p>
    <w:p>
      <w:pPr>
        <w:pStyle w:val="ListBullet"/>
        <w:spacing w:after="80" w:line="276" w:lineRule="auto"/>
      </w:pPr>
      <w:r>
        <w:rPr>
          <w:rFonts w:ascii="Times New Roman" w:hAnsi="Times New Roman"/>
          <w:sz w:val="24"/>
        </w:rPr>
        <w:t>3. BORSANEURON PLATFORMU VE MODÜLLERİNİN İNŞASI  8</w:t>
      </w:r>
    </w:p>
    <w:p>
      <w:pPr>
        <w:pStyle w:val="ListBullet"/>
        <w:spacing w:after="80" w:line="276" w:lineRule="auto"/>
      </w:pPr>
      <w:r>
        <w:rPr>
          <w:rFonts w:ascii="Times New Roman" w:hAnsi="Times New Roman"/>
          <w:sz w:val="24"/>
        </w:rPr>
        <w:t>3.1. Nicel Veri Hattı  8</w:t>
      </w:r>
    </w:p>
    <w:p>
      <w:pPr>
        <w:pStyle w:val="ListBullet"/>
        <w:spacing w:after="80" w:line="276" w:lineRule="auto"/>
      </w:pPr>
      <w:r>
        <w:rPr>
          <w:rFonts w:ascii="Times New Roman" w:hAnsi="Times New Roman"/>
          <w:sz w:val="24"/>
        </w:rPr>
        <w:t>3.1.1. Pearson Korelasyon Filtrelemesi  8</w:t>
      </w:r>
    </w:p>
    <w:p>
      <w:pPr>
        <w:pStyle w:val="ListBullet"/>
        <w:spacing w:after="80" w:line="276" w:lineRule="auto"/>
      </w:pPr>
      <w:r>
        <w:rPr>
          <w:rFonts w:ascii="Times New Roman" w:hAnsi="Times New Roman"/>
          <w:sz w:val="24"/>
        </w:rPr>
        <w:t>3.1.2. K-Means Pazar Segmentasyonu  10</w:t>
      </w:r>
    </w:p>
    <w:p>
      <w:pPr>
        <w:pStyle w:val="ListBullet"/>
        <w:spacing w:after="80" w:line="276" w:lineRule="auto"/>
      </w:pPr>
      <w:r>
        <w:rPr>
          <w:rFonts w:ascii="Times New Roman" w:hAnsi="Times New Roman"/>
          <w:sz w:val="24"/>
        </w:rPr>
        <w:t>3.1.3. LZMA xz Veri Sıkıştırma Çözümü  12</w:t>
      </w:r>
    </w:p>
    <w:p>
      <w:pPr>
        <w:pStyle w:val="ListBullet"/>
        <w:spacing w:after="80" w:line="276" w:lineRule="auto"/>
      </w:pPr>
      <w:r>
        <w:rPr>
          <w:rFonts w:ascii="Times New Roman" w:hAnsi="Times New Roman"/>
          <w:sz w:val="24"/>
        </w:rPr>
        <w:t>3.2. Denetimli Makine Öğrenmesi Motorları  14</w:t>
      </w:r>
    </w:p>
    <w:p>
      <w:pPr>
        <w:pStyle w:val="ListBullet"/>
        <w:spacing w:after="80" w:line="276" w:lineRule="auto"/>
      </w:pPr>
      <w:r>
        <w:rPr>
          <w:rFonts w:ascii="Times New Roman" w:hAnsi="Times New Roman"/>
          <w:sz w:val="24"/>
        </w:rPr>
        <w:t>3.2.1. Hiperparametre Optimizasyonu (K-NN ve GridSearchCV)  14</w:t>
      </w:r>
    </w:p>
    <w:p>
      <w:pPr>
        <w:pStyle w:val="ListBullet"/>
        <w:spacing w:after="80" w:line="276" w:lineRule="auto"/>
      </w:pPr>
      <w:r>
        <w:rPr>
          <w:rFonts w:ascii="Times New Roman" w:hAnsi="Times New Roman"/>
          <w:sz w:val="24"/>
        </w:rPr>
        <w:t>3.2.2. Random Forest Gini Özellik Önem Dereceleri  16</w:t>
      </w:r>
    </w:p>
    <w:p>
      <w:pPr>
        <w:pStyle w:val="ListBullet"/>
        <w:spacing w:after="80" w:line="276" w:lineRule="auto"/>
      </w:pPr>
      <w:r>
        <w:rPr>
          <w:rFonts w:ascii="Times New Roman" w:hAnsi="Times New Roman"/>
          <w:sz w:val="24"/>
        </w:rPr>
        <w:t>3.2.3. Yapay Sinir Ağları (ANN MLPClassifier)  18</w:t>
      </w:r>
    </w:p>
    <w:p>
      <w:pPr>
        <w:pStyle w:val="ListBullet"/>
        <w:spacing w:after="80" w:line="276" w:lineRule="auto"/>
      </w:pPr>
      <w:r>
        <w:rPr>
          <w:rFonts w:ascii="Times New Roman" w:hAnsi="Times New Roman"/>
          <w:sz w:val="24"/>
        </w:rPr>
        <w:t>3.2.4. Üretim Aşaması XGBoost Sınıflandırma Modeli  20</w:t>
      </w:r>
    </w:p>
    <w:p>
      <w:pPr>
        <w:pStyle w:val="ListBullet"/>
        <w:spacing w:after="80" w:line="276" w:lineRule="auto"/>
      </w:pPr>
      <w:r>
        <w:rPr>
          <w:rFonts w:ascii="Times New Roman" w:hAnsi="Times New Roman"/>
          <w:sz w:val="24"/>
        </w:rPr>
        <w:t>3.3. Streamlit İş İstasyonu Arayüzü  22</w:t>
      </w:r>
    </w:p>
    <w:p>
      <w:pPr>
        <w:pStyle w:val="ListBullet"/>
        <w:spacing w:after="80" w:line="276" w:lineRule="auto"/>
      </w:pPr>
      <w:r>
        <w:rPr>
          <w:rFonts w:ascii="Times New Roman" w:hAnsi="Times New Roman"/>
          <w:sz w:val="24"/>
        </w:rPr>
        <w:t>3.3.1. Glassmorphic SaaS Düzeni ve Özel CSS Enjeksiyonu  22</w:t>
      </w:r>
    </w:p>
    <w:p>
      <w:pPr>
        <w:pStyle w:val="ListBullet"/>
        <w:spacing w:after="80" w:line="276" w:lineRule="auto"/>
      </w:pPr>
      <w:r>
        <w:rPr>
          <w:rFonts w:ascii="Times New Roman" w:hAnsi="Times New Roman"/>
          <w:sz w:val="24"/>
        </w:rPr>
        <w:t>3.3.2. Canlı Hisse Sorgulama Sayfası ve yfinance Çıkarım Hattı  24</w:t>
      </w:r>
    </w:p>
    <w:p>
      <w:pPr>
        <w:pStyle w:val="ListBullet"/>
        <w:spacing w:after="80" w:line="276" w:lineRule="auto"/>
      </w:pPr>
      <w:r>
        <w:rPr>
          <w:rFonts w:ascii="Times New Roman" w:hAnsi="Times New Roman"/>
          <w:sz w:val="24"/>
        </w:rPr>
        <w:t>3.3.3. Tarihsel Başarı Oranı (Win Rate) Karar Motoru  26</w:t>
      </w:r>
    </w:p>
    <w:p>
      <w:pPr>
        <w:pStyle w:val="ListBullet"/>
        <w:spacing w:after="80" w:line="276" w:lineRule="auto"/>
      </w:pPr>
      <w:r>
        <w:rPr>
          <w:rFonts w:ascii="Times New Roman" w:hAnsi="Times New Roman"/>
          <w:sz w:val="24"/>
        </w:rPr>
        <w:t>3.3.4. Sektörel Akran Kıyaslaması  28</w:t>
      </w:r>
    </w:p>
    <w:p>
      <w:pPr>
        <w:pStyle w:val="ListBullet"/>
        <w:spacing w:after="80" w:line="276" w:lineRule="auto"/>
      </w:pPr>
      <w:r>
        <w:rPr>
          <w:rFonts w:ascii="Times New Roman" w:hAnsi="Times New Roman"/>
          <w:sz w:val="24"/>
        </w:rPr>
        <w:t>3.3.5. İnteraktif Grafik Görselleştirici (Plotly)  30</w:t>
      </w:r>
    </w:p>
    <w:p>
      <w:pPr>
        <w:pStyle w:val="ListBullet"/>
        <w:spacing w:after="80" w:line="276" w:lineRule="auto"/>
      </w:pPr>
      <w:r>
        <w:rPr>
          <w:rFonts w:ascii="Times New Roman" w:hAnsi="Times New Roman"/>
          <w:sz w:val="24"/>
        </w:rPr>
        <w:t>3.3.6. Canlı Portföy Simülasyonu  32</w:t>
      </w:r>
    </w:p>
    <w:p>
      <w:pPr>
        <w:pStyle w:val="ListBullet"/>
        <w:spacing w:after="80" w:line="276" w:lineRule="auto"/>
      </w:pPr>
      <w:r>
        <w:rPr>
          <w:rFonts w:ascii="Times New Roman" w:hAnsi="Times New Roman"/>
          <w:sz w:val="24"/>
        </w:rPr>
        <w:t>3.4. Otomatik Geometrik Formasyon Tanıma Motoru  34</w:t>
      </w:r>
    </w:p>
    <w:p>
      <w:pPr>
        <w:pStyle w:val="ListBullet"/>
        <w:spacing w:after="80" w:line="276" w:lineRule="auto"/>
      </w:pPr>
      <w:r>
        <w:rPr>
          <w:rFonts w:ascii="Times New Roman" w:hAnsi="Times New Roman"/>
          <w:sz w:val="24"/>
        </w:rPr>
        <w:t>3.4.1. ZigZag İndikatörü ile Tepe ve Dip Noktalarının Çıkarılması  34</w:t>
      </w:r>
    </w:p>
    <w:p>
      <w:pPr>
        <w:pStyle w:val="ListBullet"/>
        <w:spacing w:after="80" w:line="276" w:lineRule="auto"/>
      </w:pPr>
      <w:r>
        <w:rPr>
          <w:rFonts w:ascii="Times New Roman" w:hAnsi="Times New Roman"/>
          <w:sz w:val="24"/>
        </w:rPr>
        <w:t>3.4.2. Omuz-Baş-Omuz (OBO) ve Ters Omuz-Baş-Omuz (TOBO) Formasyonları  35</w:t>
      </w:r>
    </w:p>
    <w:p>
      <w:pPr>
        <w:pStyle w:val="ListBullet"/>
        <w:spacing w:after="80" w:line="276" w:lineRule="auto"/>
      </w:pPr>
      <w:r>
        <w:rPr>
          <w:rFonts w:ascii="Times New Roman" w:hAnsi="Times New Roman"/>
          <w:sz w:val="24"/>
        </w:rPr>
        <w:t>3.4.3. Çanak-Kulp ve Bayrak Formasyonları  36</w:t>
      </w:r>
    </w:p>
    <w:p>
      <w:pPr>
        <w:pStyle w:val="ListBullet"/>
        <w:spacing w:after="80" w:line="276" w:lineRule="auto"/>
      </w:pPr>
      <w:r>
        <w:rPr>
          <w:rFonts w:ascii="Times New Roman" w:hAnsi="Times New Roman"/>
          <w:sz w:val="24"/>
        </w:rPr>
        <w:t>3.4.4. İkili Dip ve İkili Tepe Formasyonları  37</w:t>
      </w:r>
    </w:p>
    <w:p>
      <w:pPr>
        <w:pStyle w:val="ListBullet"/>
        <w:spacing w:after="80" w:line="276" w:lineRule="auto"/>
      </w:pPr>
      <w:r>
        <w:rPr>
          <w:rFonts w:ascii="Times New Roman" w:hAnsi="Times New Roman"/>
          <w:sz w:val="24"/>
        </w:rPr>
        <w:t>4. PROJENİN YAYINA ALINMASI VE DAĞITIMI  38</w:t>
      </w:r>
    </w:p>
    <w:p>
      <w:pPr>
        <w:pStyle w:val="ListBullet"/>
        <w:spacing w:after="80" w:line="276" w:lineRule="auto"/>
      </w:pPr>
      <w:r>
        <w:rPr>
          <w:rFonts w:ascii="Times New Roman" w:hAnsi="Times New Roman"/>
          <w:sz w:val="24"/>
        </w:rPr>
        <w:t>4.1. Docker ile Konteynerleştirme  38</w:t>
      </w:r>
    </w:p>
    <w:p>
      <w:pPr>
        <w:pStyle w:val="ListBullet"/>
        <w:spacing w:after="80" w:line="276" w:lineRule="auto"/>
      </w:pPr>
      <w:r>
        <w:rPr>
          <w:rFonts w:ascii="Times New Roman" w:hAnsi="Times New Roman"/>
          <w:sz w:val="24"/>
        </w:rPr>
        <w:t>4.2. Canlı Sunucu Kurulumu ve Çalıştırma Komutları  39</w:t>
      </w:r>
    </w:p>
    <w:p>
      <w:pPr>
        <w:pStyle w:val="ListBullet"/>
        <w:spacing w:after="80" w:line="276" w:lineRule="auto"/>
      </w:pPr>
      <w:r>
        <w:rPr>
          <w:rFonts w:ascii="Times New Roman" w:hAnsi="Times New Roman"/>
          <w:sz w:val="24"/>
        </w:rPr>
        <w:t>5. DOSYA HİYERARŞİSİ  39</w:t>
      </w:r>
    </w:p>
    <w:p>
      <w:pPr>
        <w:pStyle w:val="ListBullet"/>
        <w:spacing w:after="80" w:line="276" w:lineRule="auto"/>
      </w:pPr>
      <w:r>
        <w:rPr>
          <w:rFonts w:ascii="Times New Roman" w:hAnsi="Times New Roman"/>
          <w:sz w:val="24"/>
        </w:rPr>
        <w:t>6. KISITLAR VE GELECEK ÇALIŞMALAR  40</w:t>
      </w:r>
    </w:p>
    <w:p>
      <w:pPr>
        <w:pStyle w:val="ListBullet"/>
        <w:spacing w:after="80" w:line="276" w:lineRule="auto"/>
      </w:pPr>
      <w:r>
        <w:rPr>
          <w:rFonts w:ascii="Times New Roman" w:hAnsi="Times New Roman"/>
          <w:sz w:val="24"/>
        </w:rPr>
        <w:t>TEKNOLOJİ YIĞINI  41</w:t>
      </w:r>
    </w:p>
    <w:p>
      <w:pPr>
        <w:pStyle w:val="ListBullet"/>
        <w:spacing w:after="80" w:line="276" w:lineRule="auto"/>
      </w:pPr>
      <w:r>
        <w:rPr>
          <w:rFonts w:ascii="Times New Roman" w:hAnsi="Times New Roman"/>
          <w:sz w:val="24"/>
        </w:rPr>
        <w:t>KAYNAKÇA  42</w:t>
      </w:r>
    </w:p>
    <w:p>
      <w:r>
        <w:br w:type="page"/>
      </w:r>
    </w:p>
    <w:p>
      <w:pPr>
        <w:pStyle w:val="Heading1"/>
        <w:spacing w:before="360" w:after="160"/>
        <w:jc w:val="left"/>
      </w:pPr>
      <w:r>
        <w:rPr>
          <w:rFonts w:ascii="Times New Roman" w:hAnsi="Times New Roman"/>
          <w:b/>
          <w:color w:val="111111"/>
          <w:sz w:val="36"/>
        </w:rPr>
        <w:t>ÖZ</w:t>
      </w:r>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çıkarım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r>
        <w:br w:type="page"/>
      </w:r>
    </w:p>
    <w:p>
      <w:pPr>
        <w:pStyle w:val="Heading1"/>
        <w:spacing w:before="360" w:after="160"/>
        <w:jc w:val="left"/>
      </w:pPr>
      <w:r>
        <w:rPr>
          <w:rFonts w:ascii="Times New Roman" w:hAnsi="Times New Roman"/>
          <w:b/>
          <w:color w:val="111111"/>
          <w:sz w:val="36"/>
        </w:rPr>
        <w:t>ABSTRACT</w:t>
      </w:r>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workstation designed to forecast the 5-day future price direction of equities and automate the scanning of classical chart patterns in the Borsa Istanbul (BIST) stock market.</w:t>
      </w:r>
    </w:p>
    <w:p>
      <w:pPr>
        <w:spacing w:line="360" w:lineRule="auto" w:after="160"/>
        <w:jc w:val="both"/>
      </w:pPr>
      <w:r>
        <w:rPr>
          <w:rFonts w:ascii="Times New Roman" w:hAnsi="Times New Roman"/>
          <w:sz w:val="24"/>
        </w:rPr>
        <w:t>The project was developed utilizing historical daily market data representing active equities listed on Borsa Istanbul. To enhance modeling efficiency and accuracy, a rich feature set consisting of 30 technical indicators was engineered while carefully avoiding look-ahead bias. To address collinearity among the variables, correlation analysis was executed, and highly correlated features were pruned. A K-Means clustering algorithm partitioned the technical indicator states into 5 unique market regimes, which were subsequently projected and visualized in a 2D space using Principal Component Analysis (PCA) (where PC1 and PC2 explain 52.25% of the total cumulative variance).</w:t>
      </w:r>
    </w:p>
    <w:p>
      <w:pPr>
        <w:spacing w:line="360" w:lineRule="auto" w:after="160"/>
        <w:jc w:val="both"/>
      </w:pPr>
      <w:r>
        <w:rPr>
          <w:rFonts w:ascii="Times New Roman" w:hAnsi="Times New Roman"/>
          <w:sz w:val="24"/>
        </w:rPr>
        <w:t>To forecast whether a stock's closing price in 5 days will be higher than its current price (</w:t>
      </w:r>
      <w:r>
        <w:rPr>
          <w:rFonts w:ascii="Courier New" w:hAnsi="Courier New"/>
          <w:sz w:val="21"/>
        </w:rPr>
        <w:t>Target_T5</w:t>
      </w:r>
      <w:r>
        <w:rPr>
          <w:rFonts w:ascii="Times New Roman" w:hAnsi="Times New Roman"/>
          <w:sz w:val="24"/>
        </w:rPr>
        <w:t>), K-Nearest Neighbors (K-NN), Artificial Neural Networks (ANN - MLPClassifier), Random Forest (RF), and XGBoost classifiers were optimized and evaluated. The Artificial Neural Network (ANN) demonstrated the highest predictive performance during out-of-sample testing with a 55.68% accuracy and a 0.6496 F1-Score, while the final high-dimensional production model utilized the XGBoost Classifier for its robust precision-recall profile.</w:t>
      </w:r>
    </w:p>
    <w:p>
      <w:pPr>
        <w:spacing w:line="360" w:lineRule="auto" w:after="160"/>
        <w:jc w:val="both"/>
      </w:pPr>
      <w:r>
        <w:rPr>
          <w:rFonts w:ascii="Times New Roman" w:hAnsi="Times New Roman"/>
          <w:sz w:val="24"/>
        </w:rPr>
        <w:t xml:space="preserve">The machine learning models were integrated into an interactive web dashboard developed using the Python Streamlit library. The dashboard provides a live interface where users can query BIST tickers, receive real-time inference predictions using data streamed via </w:t>
      </w:r>
      <w:r>
        <w:rPr>
          <w:rFonts w:ascii="Courier New" w:hAnsi="Courier New"/>
          <w:sz w:val="21"/>
        </w:rPr>
        <w:t>yfinance</w:t>
      </w:r>
      <w:r>
        <w:rPr>
          <w:rFonts w:ascii="Times New Roman" w:hAnsi="Times New Roman"/>
          <w:sz w:val="24"/>
        </w:rPr>
        <w:t xml:space="preserve">, modulate risk thresholds based on the stock's </w:t>
      </w:r>
      <w:r>
        <w:rPr>
          <w:rFonts w:ascii="Times New Roman" w:hAnsi="Times New Roman"/>
          <w:b/>
          <w:sz w:val="24"/>
        </w:rPr>
        <w:t>unique historical win rate</w:t>
      </w:r>
      <w:r>
        <w:rPr>
          <w:rFonts w:ascii="Times New Roman" w:hAnsi="Times New Roman"/>
          <w:sz w:val="24"/>
        </w:rPr>
        <w:t>, and trigger automated scanners for classical patterns such as Head and Shoulders (OBO/TOBO), Cup and Handle, Flag, Pennant, Double Bottom, and Double Top formations. The entire platform was containerized using Docker to ensure seamless cloud deployment. To circumvent GitHub's file size limits, the 318MB raw dataset was compressed using the LZMA (xz) algorithm to 50.1MB, and is decompressed dynamically in-memory on system startup.</w:t>
      </w:r>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Price Forecasting, Machine Learning, K-Means Clustering, Sector Benchmarking, Streamlit, Technical Pattern Scanner.</w:t>
      </w:r>
    </w:p>
    <w:p>
      <w:r>
        <w:br w:type="page"/>
      </w:r>
    </w:p>
    <w:p>
      <w:pPr>
        <w:pStyle w:val="Heading1"/>
        <w:spacing w:before="360" w:after="160"/>
        <w:jc w:val="left"/>
      </w:pPr>
      <w:r>
        <w:rPr>
          <w:rFonts w:ascii="Times New Roman" w:hAnsi="Times New Roman"/>
          <w:b/>
          <w:color w:val="111111"/>
          <w:sz w:val="36"/>
        </w:rPr>
        <w:t>1. GİRİŞ</w:t>
      </w:r>
    </w:p>
    <w:p>
      <w:pPr>
        <w:spacing w:line="360" w:lineRule="auto" w:after="160"/>
        <w:jc w:val="both"/>
      </w:pPr>
      <w:r>
        <w:rPr>
          <w:rFonts w:ascii="Times New Roman" w:hAnsi="Times New Roman"/>
          <w:sz w:val="24"/>
        </w:rPr>
        <w:t xml:space="preserve">Bu çalışma, teknik analiz indikatörlerini ve makine öğrenmesi algoritmalarını kullanarak Borsa İstanbul (BIST) pay piyasalarındaki hisse senetlerinin 5 günlük gelecek fiyat yönünü tahmin etmeyi ve klasik grafik formasyonlarını otomatik olarak taramayı amaçlayan bütünsel bir karar destek ve veri analiz arayüzü olan </w:t>
      </w:r>
      <w:r>
        <w:rPr>
          <w:rFonts w:ascii="Times New Roman" w:hAnsi="Times New Roman"/>
          <w:b/>
          <w:sz w:val="24"/>
        </w:rPr>
        <w:t>BorsaNeuron</w:t>
      </w:r>
      <w:r>
        <w:rPr>
          <w:rFonts w:ascii="Times New Roman" w:hAnsi="Times New Roman"/>
          <w:sz w:val="24"/>
        </w:rPr>
        <w:t xml:space="preserve"> platformunu sunmaktadır.</w:t>
      </w:r>
    </w:p>
    <w:p>
      <w:pPr>
        <w:spacing w:line="360" w:lineRule="auto" w:after="160"/>
        <w:jc w:val="both"/>
      </w:pPr>
      <w:r>
        <w:rPr>
          <w:rFonts w:ascii="Times New Roman" w:hAnsi="Times New Roman"/>
          <w:sz w:val="24"/>
        </w:rPr>
        <w:t>Kantitatif finans ve veri madenciliği prensiplerinin uygulandığı bu projede, Borsa İstanbul bünyesinde işlem gören aktif hisselere ait geniş bir tarihsel veri havuzu kullanılmıştır. Geliştirilen veri mühendisliği hatları öncelikle eksik verileri temizlemiş, ardından değişkenler arasında $0.90$ eşiğini aşan çoklu doğrusal bağlantıyı önlemek için Pearson korelasyon analizi gerçekleştirmiştir. Piyasadaki farklı teknik koşulları ve rejimleri yakalamak amacıyla, K-Means kümeleme algoritması indikatör durumlarını 5 benzersiz kümeye bölmüştür. Bu kümeler daha sonra Temel Bileşenler Analizi (PCA) yardımıyla iki boyutlu bir özellik uzayına yansıtılmış ve PC1 ile PC2'nin toplam varyansın %52.25'ini açıkladığı gösterilmiştir.</w:t>
      </w:r>
    </w:p>
    <w:p>
      <w:pPr>
        <w:spacing w:line="360" w:lineRule="auto" w:after="160"/>
        <w:jc w:val="both"/>
      </w:pPr>
      <w:r>
        <w:rPr>
          <w:rFonts w:ascii="Times New Roman" w:hAnsi="Times New Roman"/>
          <w:sz w:val="24"/>
        </w:rPr>
        <w:t>Hisselerin 5 günlük fiyat yönü hedefini (</w:t>
      </w:r>
      <w:r>
        <w:rPr>
          <w:rFonts w:ascii="Courier New" w:hAnsi="Courier New"/>
          <w:sz w:val="21"/>
        </w:rPr>
        <w:t>Target_T5</w:t>
      </w:r>
      <w:r>
        <w:rPr>
          <w:rFonts w:ascii="Times New Roman" w:hAnsi="Times New Roman"/>
          <w:sz w:val="24"/>
        </w:rPr>
        <w:t>) tahmin etmek üzere K-En Yakın Komşu (K-NN), Yapay Sinir Ağları (ANN - MLPClassifier) ve Rastgele Orman (RF) modelleri optimize edilmiştir. Yapay Sinir Ağı (ANN) modeli %55.68 doğruluk oranı ve 0.6496 F1-Skoru ile test verilerinde en yüksek genel tahminsel doğruluğu sergilemiştir. Sistem verilerinin Haziran 2026 dönemine kadar genişletilmesiyle oluşturulan yüksek boyutlu üretim veri setinde ise dengeli hassasiyet ve duyarlılık (precision-recall) profili nedeniyle XGBoost Sınıflandırma algoritması çevrimiçi tahmin motoru olarak devreye alınmıştır.</w:t>
      </w:r>
    </w:p>
    <w:p>
      <w:pPr>
        <w:spacing w:line="360" w:lineRule="auto" w:after="160"/>
        <w:jc w:val="both"/>
      </w:pPr>
      <w:r>
        <w:rPr>
          <w:rFonts w:ascii="Times New Roman" w:hAnsi="Times New Roman"/>
          <w:sz w:val="24"/>
        </w:rPr>
        <w:t xml:space="preserve">Sayısal modelleme hatlarını canlı bir iş zekası aracına dönüştürmek amacıyla, Python Streamlit kütüphanesi kullanılarak interaktif bir web paneli (BorsaNeuron Dashboard) inşa edilmiştir. Platform kullanıcıların BIST hisse kodlarını dinamik olarak sorgulamalarına, </w:t>
      </w:r>
      <w:r>
        <w:rPr>
          <w:rFonts w:ascii="Courier New" w:hAnsi="Courier New"/>
          <w:sz w:val="21"/>
        </w:rPr>
        <w:t>yfinance</w:t>
      </w:r>
      <w:r>
        <w:rPr>
          <w:rFonts w:ascii="Times New Roman" w:hAnsi="Times New Roman"/>
          <w:sz w:val="24"/>
        </w:rPr>
        <w:t xml:space="preserve"> üzerinden akan canlı fiyat verileriyle anlık tahminler üretmelerine, risk eşiklerini hissenin </w:t>
      </w:r>
      <w:r>
        <w:rPr>
          <w:rFonts w:ascii="Times New Roman" w:hAnsi="Times New Roman"/>
          <w:b/>
          <w:sz w:val="24"/>
        </w:rPr>
        <w:t>tarihsel başarı oranına (Win Rate)</w:t>
      </w:r>
      <w:r>
        <w:rPr>
          <w:rFonts w:ascii="Times New Roman" w:hAnsi="Times New Roman"/>
          <w:sz w:val="24"/>
        </w:rPr>
        <w:t xml:space="preserve"> göre ayarlamalarına ve TOBO, OBO, Çanak-Kulp, Flama, İkili Dip ve İkili Tepe gibi geometrik fiyat oluşumlarını otomatik olarak taramalarına olanak tanır. GitHub'ın 100MB'lık doğrudan dosya yükleme limitini aşmak amacıyla, 318MB boyutundaki ham veri seti LZMA (xz) algoritmasıyla 50.1MB'a sıkıştırılmış ve sistem açılışında 6 saniyenin altında dinamik olarak bellek üzerinde açılacak şekilde entegre edilmiştir.</w:t>
      </w:r>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r>
        <w:br w:type="page"/>
      </w:r>
    </w:p>
    <w:p>
      <w:pPr>
        <w:pStyle w:val="Heading1"/>
        <w:spacing w:before="360" w:after="160"/>
        <w:jc w:val="left"/>
      </w:pPr>
      <w:r>
        <w:rPr>
          <w:rFonts w:ascii="Times New Roman" w:hAnsi="Times New Roman"/>
          <w:b/>
          <w:color w:val="111111"/>
          <w:sz w:val="36"/>
        </w:rPr>
        <w:t>2. PROJE KURULUMU</w:t>
      </w:r>
    </w:p>
    <w:p>
      <w:pPr>
        <w:spacing w:line="360" w:lineRule="auto" w:after="160"/>
        <w:jc w:val="both"/>
      </w:pPr>
      <w:r>
        <w:rPr>
          <w:rFonts w:ascii="Times New Roman" w:hAnsi="Times New Roman"/>
          <w:sz w:val="24"/>
        </w:rPr>
        <w:t>Projeyi çalıştırmak ve model geliştirme süreçlerini yerel bilgisayarınızda tekrarlayabilmek için öncelikle uygun veri madenciliği ve programlama ortamının kurulması gerekmektedir. Bu araçlar bize veri önişleme komut dosyalarını çalıştırmak, modelleri eğitmek ve web panelini yayına almak için kararlı bir terminal sağlar. Kurulum aşamalarının ardından terminal aracılığıyla paket yüklemeleri gerçekleştirilecektir.</w:t>
      </w:r>
    </w:p>
    <w:p>
      <w:pPr>
        <w:pStyle w:val="Heading2"/>
        <w:spacing w:before="240" w:after="120"/>
        <w:jc w:val="left"/>
      </w:pPr>
      <w:r>
        <w:rPr>
          <w:rFonts w:ascii="Times New Roman" w:hAnsi="Times New Roman"/>
          <w:b/>
          <w:color w:val="1E1E1E"/>
          <w:sz w:val="28"/>
        </w:rPr>
        <w:t>2.1. Kurulum Öncesi Gerekli Yazılımlar</w:t>
      </w:r>
    </w:p>
    <w:p>
      <w:pPr>
        <w:spacing w:line="360" w:lineRule="auto" w:after="160"/>
        <w:jc w:val="both"/>
      </w:pPr>
      <w:r>
        <w:rPr>
          <w:rFonts w:ascii="Times New Roman" w:hAnsi="Times New Roman"/>
          <w:sz w:val="24"/>
        </w:rPr>
        <w:t>Sistem kararlılığını ve platformlar arası uyumluluğu sağlamak adına BorsaNeuron standart yazılım ortamlarını temel alır:</w:t>
      </w:r>
    </w:p>
    <w:p>
      <w:pPr>
        <w:pStyle w:val="ListBullet"/>
        <w:spacing w:after="80" w:line="276" w:lineRule="auto"/>
      </w:pPr>
      <w:r>
        <w:rPr>
          <w:rFonts w:ascii="Times New Roman" w:hAnsi="Times New Roman"/>
          <w:b/>
          <w:sz w:val="24"/>
        </w:rPr>
        <w:t>Python v3.9 veya v3.11:</w:t>
      </w:r>
      <w:r>
        <w:rPr>
          <w:rFonts w:ascii="Times New Roman" w:hAnsi="Times New Roman"/>
          <w:sz w:val="24"/>
        </w:rPr>
        <w:t xml:space="preserve"> Veri madenciliği kütüphanelerinin olgunluğu ve Streamlit arayüz bileşenlerinin kararlılığı sebebiyle tercih edilmiştir.</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Kod geliştirme, paket hata ayıklama ve yerel test çalıştırmalarında ana geliştirme ortamı olarak kullanılmıştır.</w:t>
      </w:r>
    </w:p>
    <w:p>
      <w:pPr>
        <w:pStyle w:val="ListBullet"/>
        <w:spacing w:after="80" w:line="276" w:lineRule="auto"/>
      </w:pPr>
      <w:r>
        <w:rPr>
          <w:rFonts w:ascii="Times New Roman" w:hAnsi="Times New Roman"/>
          <w:b/>
          <w:sz w:val="24"/>
        </w:rPr>
        <w:t>Git Sürüm Kontrol Sistemi:</w:t>
      </w:r>
      <w:r>
        <w:rPr>
          <w:rFonts w:ascii="Times New Roman" w:hAnsi="Times New Roman"/>
          <w:sz w:val="24"/>
        </w:rPr>
        <w:t xml:space="preserve"> Kodların versiyonlanması, yerel commit süreçleri ve GitHub uzak deposu ile senkronizasyon için kurulmuştur.</w:t>
      </w:r>
    </w:p>
    <w:p>
      <w:pPr>
        <w:pStyle w:val="Heading2"/>
        <w:spacing w:before="240" w:after="120"/>
        <w:jc w:val="left"/>
      </w:pPr>
      <w:r>
        <w:rPr>
          <w:rFonts w:ascii="Times New Roman" w:hAnsi="Times New Roman"/>
          <w:b/>
          <w:color w:val="1E1E1E"/>
          <w:sz w:val="28"/>
        </w:rPr>
        <w:t>2.2. Projenin Başlangıç Kurulum Paketleri</w:t>
      </w:r>
    </w:p>
    <w:p>
      <w:pPr>
        <w:spacing w:line="360" w:lineRule="auto" w:after="160"/>
        <w:jc w:val="both"/>
      </w:pPr>
      <w:r>
        <w:rPr>
          <w:rFonts w:ascii="Times New Roman" w:hAnsi="Times New Roman"/>
          <w:sz w:val="24"/>
        </w:rPr>
        <w:t xml:space="preserve">Kütüphanelerin sürüm çakışmalarını önlemek amacıyla izole bir sanal ortam oluşturulmuştur. Bağımlılıklar </w:t>
      </w:r>
      <w:r>
        <w:rPr>
          <w:rFonts w:ascii="Courier New" w:hAnsi="Courier New"/>
          <w:sz w:val="21"/>
        </w:rPr>
        <w:t>requirements.txt</w:t>
      </w:r>
      <w:r>
        <w:rPr>
          <w:rFonts w:ascii="Times New Roman" w:hAnsi="Times New Roman"/>
          <w:sz w:val="24"/>
        </w:rPr>
        <w:t xml:space="preserve"> dosyasında şu şekilde tanımlanmıştır:</w:t>
      </w:r>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Pr>
        <w:spacing w:line="360" w:lineRule="auto" w:after="160"/>
        <w:jc w:val="both"/>
      </w:pPr>
      <w:r>
        <w:rPr>
          <w:rFonts w:ascii="Times New Roman" w:hAnsi="Times New Roman"/>
          <w:sz w:val="24"/>
        </w:rPr>
        <w:t>Sanal ortamın yapılandırılması ve kütüphanelerin yüklenmesi için sırasıyla şu terminal komutları yürütülmüştür:</w:t>
      </w:r>
    </w:p>
    <w:p>
      <w:pPr>
        <w:spacing w:before="0" w:after="0"/>
        <w:ind w:left="720" w:right="720"/>
        <w:shd w:fill="F4F4F5"/>
      </w:pPr>
      <w:r>
        <w:rPr>
          <w:rFonts w:ascii="Courier New" w:hAnsi="Courier New"/>
          <w:color w:val="3C3C3C"/>
          <w:sz w:val="19"/>
        </w:rPr>
        <w:t># Sanal ortam oluşturma</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Sanal ortamı aktive etme (Windows PowerShell için)</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Pip paket yöneticisini güncelleme</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Proje kütüphanelerini yükleme</w:t>
      </w:r>
    </w:p>
    <w:p>
      <w:pPr>
        <w:spacing w:before="0" w:after="0"/>
        <w:ind w:left="720" w:right="720"/>
        <w:shd w:fill="F4F4F5"/>
      </w:pPr>
      <w:r>
        <w:rPr>
          <w:rFonts w:ascii="Courier New" w:hAnsi="Courier New"/>
          <w:color w:val="3C3C3C"/>
          <w:sz w:val="19"/>
        </w:rPr>
        <w:t>pip install -r requirements.txt</w:t>
      </w:r>
    </w:p>
    <w:p>
      <w:r>
        <w:br w:type="page"/>
      </w:r>
    </w:p>
    <w:p>
      <w:pPr>
        <w:pStyle w:val="Heading1"/>
        <w:spacing w:before="360" w:after="160"/>
        <w:jc w:val="left"/>
      </w:pPr>
      <w:r>
        <w:rPr>
          <w:rFonts w:ascii="Times New Roman" w:hAnsi="Times New Roman"/>
          <w:b/>
          <w:color w:val="111111"/>
          <w:sz w:val="36"/>
        </w:rPr>
        <w:t>3. BORSANEURON PLATFORMU VE MODÜLLERİNİN İNŞASI</w:t>
      </w:r>
    </w:p>
    <w:p>
      <w:pPr>
        <w:pStyle w:val="Heading2"/>
        <w:spacing w:before="240" w:after="120"/>
        <w:jc w:val="left"/>
      </w:pPr>
      <w:r>
        <w:rPr>
          <w:rFonts w:ascii="Times New Roman" w:hAnsi="Times New Roman"/>
          <w:b/>
          <w:color w:val="1E1E1E"/>
          <w:sz w:val="28"/>
        </w:rPr>
        <w:t>3.1. Nicel Veri Hattı</w:t>
      </w:r>
    </w:p>
    <w:p>
      <w:pPr>
        <w:pStyle w:val="Heading3"/>
        <w:spacing w:before="160" w:after="80"/>
        <w:jc w:val="left"/>
      </w:pPr>
      <w:r>
        <w:rPr>
          <w:rFonts w:ascii="Times New Roman" w:hAnsi="Times New Roman"/>
          <w:b/>
          <w:color w:val="323232"/>
          <w:sz w:val="24"/>
        </w:rPr>
        <w:t>3.1.1. Pearson Korelasyon Filtrelemesi</w:t>
      </w:r>
    </w:p>
    <w:p>
      <w:pPr>
        <w:spacing w:line="360" w:lineRule="auto" w:after="160"/>
        <w:jc w:val="both"/>
      </w:pPr>
      <w:r>
        <w:rPr>
          <w:rFonts w:ascii="Times New Roman" w:hAnsi="Times New Roman"/>
          <w:sz w:val="24"/>
        </w:rPr>
        <w:t>Fiyat serilerinden üretilen teknik indikatörler doğası gereği yüksek düzeyde çoklu doğrusal bağlantı (multicollinearity) gösterir. Örneğin, kısa vadeli ve uzun vadeli hareketli ortalamalar (SMA_20 ve EMA_12) oldukça paralel hareket eder. Bu durum, veri seti içindeki bağımsız değişkenlerin varyansını bozarak K-NN veya doğrusal temelli modellerde kararsız tahmin katsayılarına ve aşırı öğrenmeye yol açar.</w:t>
      </w:r>
    </w:p>
    <w:p>
      <w:pPr>
        <w:spacing w:line="360" w:lineRule="auto" w:after="160"/>
        <w:jc w:val="both"/>
      </w:pPr>
      <w:r>
        <w:rPr>
          <w:rFonts w:ascii="Times New Roman" w:hAnsi="Times New Roman"/>
          <w:sz w:val="24"/>
        </w:rPr>
        <w:t>Bu sorunu çözmek amacıyla, veri setindeki 30 teknik indikatörün tamamı arasında Pearson Korelasyon Matrisi oluşturulmuştur. Korelasyon katsayısı $0.90$ eşiğini aşan değişken çiftleri belirlenmiştir:</w:t>
      </w:r>
    </w:p>
    <w:p>
      <w:pPr>
        <w:spacing w:line="360" w:lineRule="auto" w:after="160"/>
        <w:jc w:val="both"/>
      </w:pPr>
      <w:r>
        <w:rPr>
          <w:rFonts w:ascii="Times New Roman" w:hAnsi="Times New Roman"/>
          <w:sz w:val="24"/>
        </w:rPr>
        <w:t>$$|r_{ij}| &gt; 0.90$$</w:t>
      </w:r>
    </w:p>
    <w:p>
      <w:pPr>
        <w:spacing w:line="360" w:lineRule="auto" w:after="160"/>
        <w:jc w:val="both"/>
      </w:pPr>
      <w:r>
        <w:rPr>
          <w:rFonts w:ascii="Times New Roman" w:hAnsi="Times New Roman"/>
          <w:sz w:val="24"/>
        </w:rPr>
        <w:t>Oluşturulan üst üçgen matris filtresi aracılığıyla birbirini tekrar eden yüksek korelasyonlu değişkenler elenmiştir. Böylece veri setinin boyutsal karmaşıklığı azaltılırken, modellerimizin temiz ve bağımsız sinyaller alması sağlanmıştır.</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4_korelasyon_heatmap.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Korelasyon Isı Haritası</w:t>
      </w:r>
    </w:p>
    <w:p>
      <w:pPr>
        <w:spacing w:line="360" w:lineRule="auto" w:after="160"/>
        <w:jc w:val="both"/>
      </w:pPr>
      <w:r>
        <w:rPr>
          <w:rFonts w:ascii="Times New Roman" w:hAnsi="Times New Roman"/>
          <w:i/>
          <w:sz w:val="24"/>
        </w:rPr>
        <w:t>Şekil 3.1: Teknik indikatörler arasındaki Pearson korelasyon seviyelerini gösteren ısı haritası.</w:t>
      </w:r>
    </w:p>
    <w:p>
      <w:pPr>
        <w:pStyle w:val="Heading3"/>
        <w:spacing w:before="160" w:after="80"/>
        <w:jc w:val="left"/>
      </w:pPr>
      <w:r>
        <w:rPr>
          <w:rFonts w:ascii="Times New Roman" w:hAnsi="Times New Roman"/>
          <w:b/>
          <w:color w:val="323232"/>
          <w:sz w:val="24"/>
        </w:rPr>
        <w:t>3.1.2. K-Means Pazar Segmentasyonu</w:t>
      </w:r>
    </w:p>
    <w:p>
      <w:pPr>
        <w:spacing w:line="360" w:lineRule="auto" w:after="160"/>
        <w:jc w:val="both"/>
      </w:pPr>
      <w:r>
        <w:rPr>
          <w:rFonts w:ascii="Times New Roman" w:hAnsi="Times New Roman"/>
          <w:sz w:val="24"/>
        </w:rPr>
        <w:t>Gözetimsiz öğrenme metodolojisi kapsamında K-Means algoritması uygulanarak, hisse senetlerinin teknik gösterge durumlarına göre pazar rejimleri kümelenmiştir. Kümeleme öncesinde verilerin normalize edilmesi sağlanmıştır:</w:t>
      </w:r>
    </w:p>
    <w:p>
      <w:pPr>
        <w:spacing w:line="360" w:lineRule="auto" w:after="160"/>
        <w:jc w:val="both"/>
      </w:pPr>
      <w:r>
        <w:rPr>
          <w:rFonts w:ascii="Times New Roman" w:hAnsi="Times New Roman"/>
          <w:sz w:val="24"/>
        </w:rPr>
        <w:t>$$z = \frac{x - \mu}{\sigma}$$</w:t>
      </w:r>
    </w:p>
    <w:p>
      <w:pPr>
        <w:spacing w:line="360" w:lineRule="auto" w:after="160"/>
        <w:jc w:val="both"/>
      </w:pPr>
      <w:r>
        <w:rPr>
          <w:rFonts w:ascii="Times New Roman" w:hAnsi="Times New Roman"/>
          <w:sz w:val="24"/>
        </w:rPr>
        <w:t xml:space="preserve">Optimum küme sayısını matematiksel olarak doğrulamak üzere Elbow (Dirsek) analizi yapılmıştır. Küme sayısı arttıkça grup içi hata kareler toplamındaki (inertia) düşüş hızı incelenmiş ve inertia eğrisinin büküldüğü dirsek noktası olan </w:t>
      </w:r>
      <w:r>
        <w:rPr>
          <w:rFonts w:ascii="Times New Roman" w:hAnsi="Times New Roman"/>
          <w:b/>
          <w:sz w:val="24"/>
        </w:rPr>
        <w:t>$k=5$</w:t>
      </w:r>
      <w:r>
        <w:rPr>
          <w:rFonts w:ascii="Times New Roman" w:hAnsi="Times New Roman"/>
          <w:sz w:val="24"/>
        </w:rPr>
        <w:t xml:space="preserve"> optimum küme sayısı olarak seçilmiştir.</w:t>
      </w:r>
    </w:p>
    <w:p>
      <w:pPr>
        <w:jc w:val="center"/>
      </w:pPr>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486400" cy="3352800"/>
                    </a:xfrm>
                    <a:prstGeom prst="rect"/>
                  </pic:spPr>
                </pic:pic>
              </a:graphicData>
            </a:graphic>
          </wp:inline>
        </w:drawing>
      </w:r>
    </w:p>
    <w:p>
      <w:pPr>
        <w:jc w:val="center"/>
      </w:pPr>
      <w:r>
        <w:rPr>
          <w:rFonts w:ascii="Times New Roman" w:hAnsi="Times New Roman"/>
          <w:i/>
          <w:color w:val="505050"/>
          <w:sz w:val="20"/>
        </w:rPr>
        <w:t>Figure: Elbow Metodu</w:t>
      </w:r>
    </w:p>
    <w:p>
      <w:pPr>
        <w:spacing w:line="360" w:lineRule="auto" w:after="160"/>
        <w:jc w:val="both"/>
      </w:pPr>
      <w:r>
        <w:rPr>
          <w:rFonts w:ascii="Times New Roman" w:hAnsi="Times New Roman"/>
          <w:i/>
          <w:sz w:val="24"/>
        </w:rPr>
        <w:t>Şekil 3.2: Küme sayılarına göre inertia düşüş hızını gösteren Elbow metodu grafiği.</w:t>
      </w:r>
    </w:p>
    <w:p>
      <w:pPr>
        <w:spacing w:line="360" w:lineRule="auto" w:after="160"/>
        <w:jc w:val="both"/>
      </w:pPr>
      <w:r>
        <w:rPr>
          <w:rFonts w:ascii="Times New Roman" w:hAnsi="Times New Roman"/>
          <w:sz w:val="24"/>
        </w:rPr>
        <w:t>Küme ayrışımını doğrulamak ve yüksek boyutlu indikatör uzayını görselleştirmek adına Temel Bileşenler Analizi (PCA) yürütülmüştür. Elde edilen ilk iki temel bileşen (PC1 ve PC2), toplam varyansın %52.25'ini tek başına açıklamaktadır.</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kmeans_pca.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PCA 2D K-Means Kümeleri</w:t>
      </w:r>
    </w:p>
    <w:p>
      <w:pPr>
        <w:spacing w:line="360" w:lineRule="auto" w:after="160"/>
        <w:jc w:val="both"/>
      </w:pPr>
      <w:r>
        <w:rPr>
          <w:rFonts w:ascii="Times New Roman" w:hAnsi="Times New Roman"/>
          <w:i/>
          <w:sz w:val="24"/>
        </w:rPr>
        <w:t>Şekil 3.3: K-Means kümelerinin PCA 2D uzayındaki dağılım grafiği ($k=5$).</w:t>
      </w:r>
    </w:p>
    <w:p>
      <w:pPr>
        <w:pStyle w:val="Heading3"/>
        <w:spacing w:before="160" w:after="80"/>
        <w:jc w:val="left"/>
      </w:pPr>
      <w:r>
        <w:rPr>
          <w:rFonts w:ascii="Times New Roman" w:hAnsi="Times New Roman"/>
          <w:b/>
          <w:color w:val="323232"/>
          <w:sz w:val="24"/>
        </w:rPr>
        <w:t>3.1.3. LZMA xz Veri Sıkıştırma Çözümü</w:t>
      </w:r>
    </w:p>
    <w:p>
      <w:pPr>
        <w:spacing w:line="360" w:lineRule="auto" w:after="160"/>
        <w:jc w:val="both"/>
      </w:pPr>
      <w:r>
        <w:rPr>
          <w:rFonts w:ascii="Times New Roman" w:hAnsi="Times New Roman"/>
          <w:sz w:val="24"/>
        </w:rPr>
        <w:t>Borsa İstanbul genelindeki aktif hisselerin tarihsel verileri Haziran 2026 dönemine kadar genişletildiğinde, ham veri seti dosyasının (</w:t>
      </w:r>
      <w:r>
        <w:rPr>
          <w:rFonts w:ascii="Courier New" w:hAnsi="Courier New"/>
          <w:sz w:val="21"/>
        </w:rPr>
        <w:t>bist_ai_dataset_real_30cols.csv</w:t>
      </w:r>
      <w:r>
        <w:rPr>
          <w:rFonts w:ascii="Times New Roman" w:hAnsi="Times New Roman"/>
          <w:sz w:val="24"/>
        </w:rPr>
        <w:t xml:space="preserve">) boyutu </w:t>
      </w:r>
      <w:r>
        <w:rPr>
          <w:rFonts w:ascii="Times New Roman" w:hAnsi="Times New Roman"/>
          <w:b/>
          <w:sz w:val="24"/>
        </w:rPr>
        <w:t>318MB</w:t>
      </w:r>
      <w:r>
        <w:rPr>
          <w:rFonts w:ascii="Times New Roman" w:hAnsi="Times New Roman"/>
          <w:sz w:val="24"/>
        </w:rPr>
        <w:t xml:space="preserve"> seviyesine ulaşmıştır. GitHub, sürüm kontrol sisteminde doğrudan dosya yüklemeleri için </w:t>
      </w:r>
      <w:r>
        <w:rPr>
          <w:rFonts w:ascii="Times New Roman" w:hAnsi="Times New Roman"/>
          <w:b/>
          <w:sz w:val="24"/>
        </w:rPr>
        <w:t>100MB sınırlandırması</w:t>
      </w:r>
      <w:r>
        <w:rPr>
          <w:rFonts w:ascii="Times New Roman" w:hAnsi="Times New Roman"/>
          <w:sz w:val="24"/>
        </w:rPr>
        <w:t xml:space="preserve"> uygulamaktadır. Bu durum, sürüm güncellemeleri sırasında Git push işlemlerinin RPC hatalarıyla kesilmesine ve başarısız olmasına sebep olmuştur.</w:t>
      </w:r>
    </w:p>
    <w:p>
      <w:pPr>
        <w:spacing w:line="360" w:lineRule="auto" w:after="160"/>
        <w:jc w:val="both"/>
      </w:pPr>
      <w:r>
        <w:rPr>
          <w:rFonts w:ascii="Times New Roman" w:hAnsi="Times New Roman"/>
          <w:sz w:val="24"/>
        </w:rPr>
        <w:t xml:space="preserve">Sisteme harici bir SQL veya veri tabanı sunucusu bağlamanın getireceği ek bakım maliyetleri ve gecikme sürelerini önlemek amacıyla, yerel bir veri sıkıştırma hattı tasarlanmıştır. Ham veri seti Python ortamında </w:t>
      </w:r>
      <w:r>
        <w:rPr>
          <w:rFonts w:ascii="Times New Roman" w:hAnsi="Times New Roman"/>
          <w:b/>
          <w:sz w:val="24"/>
        </w:rPr>
        <w:t>LZMA (xz) sıkıştırma algoritması</w:t>
      </w:r>
      <w:r>
        <w:rPr>
          <w:rFonts w:ascii="Times New Roman" w:hAnsi="Times New Roman"/>
          <w:sz w:val="24"/>
        </w:rPr>
        <w:t xml:space="preserve"> ile sıkıştırılarak boyutu </w:t>
      </w:r>
      <w:r>
        <w:rPr>
          <w:rFonts w:ascii="Times New Roman" w:hAnsi="Times New Roman"/>
          <w:b/>
          <w:sz w:val="24"/>
        </w:rPr>
        <w:t>50.1MB</w:t>
      </w:r>
      <w:r>
        <w:rPr>
          <w:rFonts w:ascii="Times New Roman" w:hAnsi="Times New Roman"/>
          <w:sz w:val="24"/>
        </w:rPr>
        <w:t xml:space="preserve"> seviyesine indirilmiştir.</w:t>
      </w:r>
    </w:p>
    <w:p>
      <w:pPr>
        <w:spacing w:line="360" w:lineRule="auto" w:after="160"/>
        <w:jc w:val="both"/>
      </w:pPr>
      <w:r>
        <w:rPr>
          <w:rFonts w:ascii="Times New Roman" w:hAnsi="Times New Roman"/>
          <w:sz w:val="24"/>
        </w:rPr>
        <w:t xml:space="preserve">Streamlit arayüzünün başlangıç hızını optimize etmek ve çalışma zamanında doğrudan veriyi okuyabilmek için </w:t>
      </w:r>
      <w:r>
        <w:rPr>
          <w:rFonts w:ascii="Courier New" w:hAnsi="Courier New"/>
          <w:sz w:val="21"/>
        </w:rPr>
        <w:t>src/app.py</w:t>
      </w:r>
      <w:r>
        <w:rPr>
          <w:rFonts w:ascii="Times New Roman" w:hAnsi="Times New Roman"/>
          <w:sz w:val="24"/>
        </w:rPr>
        <w:t xml:space="preserve"> veri yükleme hattı dinamik pandas dekompresyonunu destekleyecek şekilde güncellenmiştir:</w:t>
      </w:r>
    </w:p>
    <w:p>
      <w:pPr>
        <w:spacing w:before="0" w:after="0"/>
        <w:ind w:left="720" w:right="720"/>
        <w:shd w:fill="F4F4F5"/>
      </w:pPr>
      <w:r>
        <w:rPr>
          <w:rFonts w:ascii="Courier New" w:hAnsi="Courier New"/>
          <w:color w:val="3C3C3C"/>
          <w:sz w:val="19"/>
        </w:rPr>
        <w:t># Sıkıştırılmış xz veri setini doğrudan okuma hattı</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Bu mimari yaklaşım sayesinde dosya boyutu </w:t>
      </w:r>
      <w:r>
        <w:rPr>
          <w:rFonts w:ascii="Times New Roman" w:hAnsi="Times New Roman"/>
          <w:b/>
          <w:sz w:val="24"/>
        </w:rPr>
        <w:t>%84</w:t>
      </w:r>
      <w:r>
        <w:rPr>
          <w:rFonts w:ascii="Times New Roman" w:hAnsi="Times New Roman"/>
          <w:sz w:val="24"/>
        </w:rPr>
        <w:t xml:space="preserve"> oranında azaltılarak GitHub limitlerinin altına çekilmiş, sistemin yerel diskten okuma ve belleğe yükleme süresi ise </w:t>
      </w:r>
      <w:r>
        <w:rPr>
          <w:rFonts w:ascii="Times New Roman" w:hAnsi="Times New Roman"/>
          <w:b/>
          <w:sz w:val="24"/>
        </w:rPr>
        <w:t>5.7 saniye</w:t>
      </w:r>
      <w:r>
        <w:rPr>
          <w:rFonts w:ascii="Times New Roman" w:hAnsi="Times New Roman"/>
          <w:sz w:val="24"/>
        </w:rPr>
        <w:t xml:space="preserve"> gibi son derece verimli bir seviyede tutulmuştur.</w:t>
      </w:r>
    </w:p>
    <w:p>
      <w:pPr>
        <w:pStyle w:val="Heading2"/>
        <w:spacing w:before="240" w:after="120"/>
        <w:jc w:val="left"/>
      </w:pPr>
      <w:r>
        <w:rPr>
          <w:rFonts w:ascii="Times New Roman" w:hAnsi="Times New Roman"/>
          <w:b/>
          <w:color w:val="1E1E1E"/>
          <w:sz w:val="28"/>
        </w:rPr>
        <w:t>3.2. Denetimli Makine Öğrenmesi Motorları</w:t>
      </w:r>
    </w:p>
    <w:p>
      <w:pPr>
        <w:pStyle w:val="Heading3"/>
        <w:spacing w:before="160" w:after="80"/>
        <w:jc w:val="left"/>
      </w:pPr>
      <w:r>
        <w:rPr>
          <w:rFonts w:ascii="Times New Roman" w:hAnsi="Times New Roman"/>
          <w:b/>
          <w:color w:val="323232"/>
          <w:sz w:val="24"/>
        </w:rPr>
        <w:t>3.2.1. Hiperparametre Optimizasyonu (K-NN ve GridSearchCV)</w:t>
      </w:r>
    </w:p>
    <w:p>
      <w:pPr>
        <w:spacing w:line="360" w:lineRule="auto" w:after="160"/>
        <w:jc w:val="both"/>
      </w:pPr>
      <w:r>
        <w:rPr>
          <w:rFonts w:ascii="Times New Roman" w:hAnsi="Times New Roman"/>
          <w:sz w:val="24"/>
        </w:rPr>
        <w:t>K-En Yakın Komşu (K-NN) algoritması, veri noktalarının mesafe benzerliklerine dayalı olarak sınıflandırma yapan bir yöntemdir. Mesafe hesaplamaları bağımsız değişkenlerin ölçeklerine aşırı duyarlı olduğundan, özellikler öncelikle normalize edilmiş ($X_{</w:t>
        <w:tab/>
        <w:t>ext{scaled}}$) şekilde modele sunulmuştur.</w:t>
      </w:r>
    </w:p>
    <w:p>
      <w:pPr>
        <w:spacing w:line="360" w:lineRule="auto" w:after="160"/>
        <w:jc w:val="both"/>
      </w:pPr>
      <w:r>
        <w:rPr>
          <w:rFonts w:ascii="Times New Roman" w:hAnsi="Times New Roman"/>
          <w:sz w:val="24"/>
        </w:rPr>
        <w:t>K komşuluk parametresinin en iyi değerini bulmak için 5 katlı çapraz doğrulama (5-fold cross-validation) ile geniş bir hiperparametre arama uzayı taranmıştır:</w:t>
      </w:r>
    </w:p>
    <w:p>
      <w:pPr>
        <w:spacing w:line="360" w:lineRule="auto" w:after="160"/>
        <w:jc w:val="both"/>
      </w:pPr>
      <w:r>
        <w:rPr>
          <w:rFonts w:ascii="Times New Roman" w:hAnsi="Times New Roman"/>
          <w:sz w:val="24"/>
        </w:rPr>
        <w:t>$$</w:t>
        <w:tab/>
        <w:t>ext{Arama Uzayı} = k \in \{3, 5, 7, 9, 11, 15, 21\}$$</w:t>
      </w:r>
    </w:p>
    <w:p>
      <w:pPr>
        <w:spacing w:line="360" w:lineRule="auto" w:after="160"/>
        <w:jc w:val="both"/>
      </w:pPr>
      <w:r>
        <w:rPr>
          <w:rFonts w:ascii="Times New Roman" w:hAnsi="Times New Roman"/>
          <w:sz w:val="24"/>
        </w:rPr>
        <w:t xml:space="preserve">GridSearchCV optimizasyonu sonucunda, aşırı öğrenmeyi (overfitting) en aza indiren ve en yüksek çapraz doğrulama başarısını veren komşuluk parametresi </w:t>
      </w:r>
      <w:r>
        <w:rPr>
          <w:rFonts w:ascii="Times New Roman" w:hAnsi="Times New Roman"/>
          <w:b/>
          <w:sz w:val="24"/>
        </w:rPr>
        <w:t>$k=21$</w:t>
      </w:r>
      <w:r>
        <w:rPr>
          <w:rFonts w:ascii="Times New Roman" w:hAnsi="Times New Roman"/>
          <w:sz w:val="24"/>
        </w:rPr>
        <w:t xml:space="preserve"> olarak belirlenmiş ve %54.01 test doğruluğu elde edilmiştir.</w:t>
      </w:r>
    </w:p>
    <w:p>
      <w:pPr>
        <w:jc w:val="center"/>
      </w:pPr>
      <w:r>
        <w:drawing>
          <wp:inline xmlns:a="http://schemas.openxmlformats.org/drawingml/2006/main" xmlns:pic="http://schemas.openxmlformats.org/drawingml/2006/picture">
            <wp:extent cx="5486400" cy="2711286"/>
            <wp:docPr id="4" name="Picture 4"/>
            <wp:cNvGraphicFramePr>
              <a:graphicFrameLocks noChangeAspect="1"/>
            </wp:cNvGraphicFramePr>
            <a:graphic>
              <a:graphicData uri="http://schemas.openxmlformats.org/drawingml/2006/picture">
                <pic:pic>
                  <pic:nvPicPr>
                    <pic:cNvPr id="0" name="07_gridsearch_knn.png"/>
                    <pic:cNvPicPr/>
                  </pic:nvPicPr>
                  <pic:blipFill>
                    <a:blip r:embed="rId13"/>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Doğrulaması</w:t>
      </w:r>
    </w:p>
    <w:p>
      <w:pPr>
        <w:spacing w:line="360" w:lineRule="auto" w:after="160"/>
        <w:jc w:val="both"/>
      </w:pPr>
      <w:r>
        <w:rPr>
          <w:rFonts w:ascii="Times New Roman" w:hAnsi="Times New Roman"/>
          <w:i/>
          <w:sz w:val="24"/>
        </w:rPr>
        <w:t>Şekil 3.4: K-NN modelinde komşuluk sayısına göre çapraz doğrulama doğruluk oranları.</w:t>
      </w:r>
    </w:p>
    <w:p>
      <w:pPr>
        <w:pStyle w:val="Heading3"/>
        <w:spacing w:before="160" w:after="80"/>
        <w:jc w:val="left"/>
      </w:pPr>
      <w:r>
        <w:rPr>
          <w:rFonts w:ascii="Times New Roman" w:hAnsi="Times New Roman"/>
          <w:b/>
          <w:color w:val="323232"/>
          <w:sz w:val="24"/>
        </w:rPr>
        <w:t>3.2.2. Random Forest Gini Özellik Önem Dereceleri</w:t>
      </w:r>
    </w:p>
    <w:p>
      <w:pPr>
        <w:spacing w:line="360" w:lineRule="auto" w:after="160"/>
        <w:jc w:val="both"/>
      </w:pPr>
      <w:r>
        <w:rPr>
          <w:rFonts w:ascii="Times New Roman" w:hAnsi="Times New Roman"/>
          <w:sz w:val="24"/>
        </w:rPr>
        <w:t>İkinci olarak eğitilen model olan Rastgele Orman (Random Forest) sınıflandırıcısında 100 karar ağacından oluşan bir orman yapısı kurulmuştur. Random Forest modeli test verileri üzerinde %53.35 doğruluk oranı ve 0.6367 F1-Skoru sergilemiştir.</w:t>
      </w:r>
    </w:p>
    <w:p>
      <w:pPr>
        <w:spacing w:line="360" w:lineRule="auto" w:after="160"/>
        <w:jc w:val="both"/>
      </w:pPr>
      <w:r>
        <w:rPr>
          <w:rFonts w:ascii="Times New Roman" w:hAnsi="Times New Roman"/>
          <w:sz w:val="24"/>
        </w:rPr>
        <w:t>Hisse senedi fiyat yönü tahmininde en belirleyici teknik göstergeleri tespit etmek amacıyla karar ağaçlarındaki Gini saflık derecesi azalışları (Gini impurity decrease) izlenmiştir. Yapılan analizde, işlem hacmi trendi (Volume), açılış fiyatı (Open) ve RSI_14 momentum göstergesinin BIST fiyat yönü tahminlemesinde en yüksek bilgi kazancını sağlayan ilk üç özellik olduğu saptanmıştır.</w:t>
      </w:r>
    </w:p>
    <w:p>
      <w:pPr>
        <w:jc w:val="center"/>
      </w:pPr>
      <w:r>
        <w:drawing>
          <wp:inline xmlns:a="http://schemas.openxmlformats.org/drawingml/2006/main" xmlns:pic="http://schemas.openxmlformats.org/drawingml/2006/picture">
            <wp:extent cx="5486400" cy="326578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Özellik Önemleri</w:t>
      </w:r>
    </w:p>
    <w:p>
      <w:pPr>
        <w:spacing w:line="360" w:lineRule="auto" w:after="160"/>
        <w:jc w:val="both"/>
      </w:pPr>
      <w:r>
        <w:rPr>
          <w:rFonts w:ascii="Times New Roman" w:hAnsi="Times New Roman"/>
          <w:i/>
          <w:sz w:val="24"/>
        </w:rPr>
        <w:t>Şekil 3.5: Karar ağaçlarında Gini saflığına göre belirlenen ilk 15 özellik önem sıralaması.</w:t>
      </w:r>
    </w:p>
    <w:p>
      <w:pPr>
        <w:pStyle w:val="Heading3"/>
        <w:spacing w:before="160" w:after="80"/>
        <w:jc w:val="left"/>
      </w:pPr>
      <w:r>
        <w:rPr>
          <w:rFonts w:ascii="Times New Roman" w:hAnsi="Times New Roman"/>
          <w:b/>
          <w:color w:val="323232"/>
          <w:sz w:val="24"/>
        </w:rPr>
        <w:t>3.2.3. Yapay Sinir Ağları (ANN MLPClassifier)</w:t>
      </w:r>
    </w:p>
    <w:p>
      <w:pPr>
        <w:spacing w:line="360" w:lineRule="auto" w:after="160"/>
        <w:jc w:val="both"/>
      </w:pPr>
      <w:r>
        <w:rPr>
          <w:rFonts w:ascii="Times New Roman" w:hAnsi="Times New Roman"/>
          <w:sz w:val="24"/>
        </w:rPr>
        <w:t>Doğrusal olmayan daha karmaşık desenleri yakalamak amacıyla Çok Katmanlı Algılayıcı (Multi-Layer Perceptron) yapısında bir Yapay Sinir Ağı (ANN) mimarisi tasarlanmıştır. Model mimarisi şu parametrelerle yapılandırılmıştır:</w:t>
      </w:r>
    </w:p>
    <w:p>
      <w:pPr>
        <w:pStyle w:val="ListBullet"/>
        <w:spacing w:after="80" w:line="276" w:lineRule="auto"/>
      </w:pPr>
      <w:r>
        <w:rPr>
          <w:rFonts w:ascii="Times New Roman" w:hAnsi="Times New Roman"/>
          <w:b/>
          <w:sz w:val="24"/>
        </w:rPr>
        <w:t>Gizli Katman Yapısı:</w:t>
      </w:r>
      <w:r>
        <w:rPr>
          <w:rFonts w:ascii="Times New Roman" w:hAnsi="Times New Roman"/>
          <w:sz w:val="24"/>
        </w:rPr>
        <w:t xml:space="preserve"> Sırasıyla 64, 32 ve 16 nöron içeren üç katmanlı </w:t>
      </w:r>
      <w:r>
        <w:rPr>
          <w:rFonts w:ascii="Times New Roman" w:hAnsi="Times New Roman"/>
          <w:sz w:val="24"/>
        </w:rPr>
        <w:t>(64, 32, 16)</w:t>
      </w:r>
      <w:r>
        <w:rPr>
          <w:rFonts w:ascii="Times New Roman" w:hAnsi="Times New Roman"/>
          <w:sz w:val="24"/>
        </w:rPr>
        <w:t xml:space="preserve"> yapı.</w:t>
      </w:r>
    </w:p>
    <w:p>
      <w:pPr>
        <w:pStyle w:val="ListBullet"/>
        <w:spacing w:after="80" w:line="276" w:lineRule="auto"/>
      </w:pPr>
      <w:r>
        <w:rPr>
          <w:rFonts w:ascii="Times New Roman" w:hAnsi="Times New Roman"/>
          <w:b/>
          <w:sz w:val="24"/>
        </w:rPr>
        <w:t>Aktivasyon Fonksiyonu:</w:t>
      </w:r>
      <w:r>
        <w:rPr>
          <w:rFonts w:ascii="Times New Roman" w:hAnsi="Times New Roman"/>
          <w:sz w:val="24"/>
        </w:rPr>
        <w:t xml:space="preserve"> Doğrusal olmayan geçişleri modellemek için Rectified Linear Unit (ReLU).</w:t>
      </w:r>
    </w:p>
    <w:p>
      <w:pPr>
        <w:pStyle w:val="ListBullet"/>
        <w:spacing w:after="80" w:line="276" w:lineRule="auto"/>
      </w:pPr>
      <w:r>
        <w:rPr>
          <w:rFonts w:ascii="Times New Roman" w:hAnsi="Times New Roman"/>
          <w:b/>
          <w:sz w:val="24"/>
        </w:rPr>
        <w:t>Optimizasyon Çözücü:</w:t>
      </w:r>
      <w:r>
        <w:rPr>
          <w:rFonts w:ascii="Times New Roman" w:hAnsi="Times New Roman"/>
          <w:sz w:val="24"/>
        </w:rPr>
        <w:t xml:space="preserve"> Gradyan iniş hızını ayarlamak için Adam çözücü ve 128 batch boyutu.</w:t>
      </w:r>
    </w:p>
    <w:p>
      <w:pPr>
        <w:pStyle w:val="ListBullet"/>
        <w:spacing w:after="80" w:line="276" w:lineRule="auto"/>
      </w:pPr>
      <w:r>
        <w:rPr>
          <w:rFonts w:ascii="Times New Roman" w:hAnsi="Times New Roman"/>
          <w:b/>
          <w:sz w:val="24"/>
        </w:rPr>
        <w:t>Maksimum Epok:</w:t>
      </w:r>
      <w:r>
        <w:rPr>
          <w:rFonts w:ascii="Times New Roman" w:hAnsi="Times New Roman"/>
          <w:sz w:val="24"/>
        </w:rPr>
        <w:t xml:space="preserve"> Kararlı bir yakınsama için 100 epoch.</w:t>
      </w:r>
    </w:p>
    <w:p>
      <w:pPr>
        <w:spacing w:line="360" w:lineRule="auto" w:after="160"/>
        <w:jc w:val="both"/>
      </w:pPr>
      <w:r>
        <w:rPr>
          <w:rFonts w:ascii="Times New Roman" w:hAnsi="Times New Roman"/>
          <w:sz w:val="24"/>
        </w:rPr>
        <w:t>Yapay Sinir Ağı modeli test verilerinde yüksek başarı göstererek %55.68 doğruluk oranı ve 0.6496 F1-Skoru elde etmiştir.</w:t>
      </w:r>
    </w:p>
    <w:p>
      <w:pPr>
        <w:pStyle w:val="Heading3"/>
        <w:spacing w:before="160" w:after="80"/>
        <w:jc w:val="left"/>
      </w:pPr>
      <w:r>
        <w:rPr>
          <w:rFonts w:ascii="Times New Roman" w:hAnsi="Times New Roman"/>
          <w:b/>
          <w:color w:val="323232"/>
          <w:sz w:val="24"/>
        </w:rPr>
        <w:t>3.2.4. Üretim Aşaması XGBoost Sınıflandırma Modeli</w:t>
      </w:r>
    </w:p>
    <w:p>
      <w:pPr>
        <w:spacing w:line="360" w:lineRule="auto" w:after="160"/>
        <w:jc w:val="both"/>
      </w:pPr>
      <w:r>
        <w:rPr>
          <w:rFonts w:ascii="Times New Roman" w:hAnsi="Times New Roman"/>
          <w:sz w:val="24"/>
        </w:rPr>
        <w:t>BorsaNeuron platformunun çevrimiçi canlı tahmin motoru olarak XGBoost algoritması seçilmiştir. Yapay Sinir Ağı (ANN) ham doğrulukta biraz daha yüksek görünse de (%55.68 vs %51.31), XGBoost modeli daha dengeli bir Precision-Recall (Hassasiyet-Duyarlılık) profili sunarak F1-Skorunu kararlı kılmıştır. Finansal trading sistemlerinde 'false positive' (yükselecek tahmini verilip düşen hisse) doğrudan sermaye kaybına yol açtığı için, XGBoost'un yüksek hassasiyetli yapısı tercih edilmiştir.</w:t>
      </w:r>
    </w:p>
    <w:p>
      <w:pPr>
        <w:spacing w:line="360" w:lineRule="auto" w:after="160"/>
        <w:jc w:val="both"/>
      </w:pPr>
      <w:r>
        <w:rPr>
          <w:rFonts w:ascii="Times New Roman" w:hAnsi="Times New Roman"/>
          <w:sz w:val="24"/>
        </w:rPr>
        <w:t>Üretim aşamasındaki XGBoost modelinin özellik önem analizinde ilk sıraları şu teknik göstergeler almıştır:</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Direnç kırılım hatları.</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Fiyat taban destek seviyeleri.</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Belirgin bir geometrik formasyonun bulunmadığı yatay dönemler.</w:t>
      </w:r>
    </w:p>
    <w:p>
      <w:pPr>
        <w:spacing w:line="360" w:lineRule="auto" w:after="160"/>
        <w:jc w:val="both"/>
      </w:pPr>
      <w:r>
        <w:rPr>
          <w:rFonts w:ascii="Times New Roman" w:hAnsi="Times New Roman"/>
          <w:sz w:val="24"/>
        </w:rPr>
        <w:t xml:space="preserve">4.  </w:t>
      </w:r>
      <w:r>
        <w:rPr>
          <w:rFonts w:ascii="Times New Roman" w:hAnsi="Times New Roman"/>
          <w:b/>
          <w:sz w:val="24"/>
        </w:rPr>
        <w:t>Pat_OBO</w:t>
      </w:r>
      <w:r>
        <w:rPr>
          <w:rFonts w:ascii="Times New Roman" w:hAnsi="Times New Roman"/>
          <w:sz w:val="24"/>
        </w:rPr>
        <w:t xml:space="preserve"> (%5.27) — Omuz-Baş-Omuz düşüş formasyon sinyali.</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Orta vadeli kurumsal eğilim göstergesi.</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Uzun vadeli kurumsal destek ve ana eğilim çizgisi.</w:t>
      </w:r>
    </w:p>
    <w:p>
      <w:pPr>
        <w:spacing w:line="360" w:lineRule="auto" w:after="160"/>
        <w:jc w:val="both"/>
      </w:pPr>
      <w:r>
        <w:rPr>
          <w:rFonts w:ascii="Times New Roman" w:hAnsi="Times New Roman"/>
          <w:sz w:val="24"/>
        </w:rPr>
        <w:t xml:space="preserve">7.  </w:t>
      </w:r>
      <w:r>
        <w:rPr>
          <w:rFonts w:ascii="Times New Roman" w:hAnsi="Times New Roman"/>
          <w:b/>
          <w:sz w:val="24"/>
        </w:rPr>
        <w:t>Pat_TOBO</w:t>
      </w:r>
      <w:r>
        <w:rPr>
          <w:rFonts w:ascii="Times New Roman" w:hAnsi="Times New Roman"/>
          <w:sz w:val="24"/>
        </w:rPr>
        <w:t xml:space="preserve"> (%5.05) — Boğa piyasası dönüş sinyali olan Ters OBO formasyonu.</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ve </w:t>
      </w:r>
      <w:r>
        <w:rPr>
          <w:rFonts w:ascii="Times New Roman" w:hAnsi="Times New Roman"/>
          <w:b/>
          <w:sz w:val="24"/>
        </w:rPr>
        <w:t>BB_Lower</w:t>
      </w:r>
      <w:r>
        <w:rPr>
          <w:rFonts w:ascii="Times New Roman" w:hAnsi="Times New Roman"/>
          <w:sz w:val="24"/>
        </w:rPr>
        <w:t xml:space="preserve"> (%4.89) — Bollinger Bantları volatilite sınırları.</w:t>
      </w:r>
    </w:p>
    <w:p>
      <w:pPr>
        <w:jc w:val="center"/>
      </w:pPr>
      <w:r>
        <w:drawing>
          <wp:inline xmlns:a="http://schemas.openxmlformats.org/drawingml/2006/main" xmlns:pic="http://schemas.openxmlformats.org/drawingml/2006/picture">
            <wp:extent cx="5486400" cy="3259110"/>
            <wp:docPr id="6" name="Picture 6"/>
            <wp:cNvGraphicFramePr>
              <a:graphicFrameLocks noChangeAspect="1"/>
            </wp:cNvGraphicFramePr>
            <a:graphic>
              <a:graphicData uri="http://schemas.openxmlformats.org/drawingml/2006/picture">
                <pic:pic>
                  <pic:nvPicPr>
                    <pic:cNvPr id="0" name="10_model_karsilastirma.png"/>
                    <pic:cNvPicPr/>
                  </pic:nvPicPr>
                  <pic:blipFill>
                    <a:blip r:embed="rId15"/>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Karşılaştırma Grafiği</w:t>
      </w:r>
    </w:p>
    <w:p>
      <w:pPr>
        <w:spacing w:line="360" w:lineRule="auto" w:after="160"/>
        <w:jc w:val="both"/>
      </w:pPr>
      <w:r>
        <w:rPr>
          <w:rFonts w:ascii="Times New Roman" w:hAnsi="Times New Roman"/>
          <w:i/>
          <w:sz w:val="24"/>
        </w:rPr>
        <w:t>Şekil 3.6: Eğitilen makine öğrenmesi modellerinin Doğruluk ve F1-Skoru metriklerine göre karşılaştırma grafiği.</w:t>
      </w:r>
    </w:p>
    <w:p>
      <w:pPr>
        <w:pStyle w:val="Heading2"/>
        <w:spacing w:before="240" w:after="120"/>
        <w:jc w:val="left"/>
      </w:pPr>
      <w:r>
        <w:rPr>
          <w:rFonts w:ascii="Times New Roman" w:hAnsi="Times New Roman"/>
          <w:b/>
          <w:color w:val="1E1E1E"/>
          <w:sz w:val="28"/>
        </w:rPr>
        <w:t>3.3. Streamlit İş İstasyonu Arayüzü</w:t>
      </w:r>
    </w:p>
    <w:p>
      <w:pPr>
        <w:pStyle w:val="Heading3"/>
        <w:spacing w:before="160" w:after="80"/>
        <w:jc w:val="left"/>
      </w:pPr>
      <w:r>
        <w:rPr>
          <w:rFonts w:ascii="Times New Roman" w:hAnsi="Times New Roman"/>
          <w:b/>
          <w:color w:val="323232"/>
          <w:sz w:val="24"/>
        </w:rPr>
        <w:t>3.3.1. Glassmorphic SaaS Düzeni ve Özel CSS Enjeksiyonu</w:t>
      </w:r>
    </w:p>
    <w:p>
      <w:pPr>
        <w:spacing w:line="360" w:lineRule="auto" w:after="160"/>
        <w:jc w:val="both"/>
      </w:pPr>
      <w:r>
        <w:rPr>
          <w:rFonts w:ascii="Times New Roman" w:hAnsi="Times New Roman"/>
          <w:sz w:val="24"/>
        </w:rPr>
        <w:t>Sayısal modellerin son kullanıcı tarafından kullanılabilmesi amacıyla, Streamlit kütüphanesi üzerinde özelleştirilmiş bir web paneli geliştirilmiştir. Kullanıcı deneyimini (UX) artırmak adına, modern trading terminallerine uygun koyu tema (dark mode) üzerinde yarı saydam cam efekti (glassmorphism) sunan özel CSS kodları tasarlanarak uygulamaya enjekte edilmiştir.</w:t>
      </w:r>
    </w:p>
    <w:p>
      <w:pPr>
        <w:spacing w:line="360" w:lineRule="auto" w:after="160"/>
        <w:jc w:val="both"/>
      </w:pPr>
      <w:r>
        <w:rPr>
          <w:rFonts w:ascii="Times New Roman" w:hAnsi="Times New Roman"/>
          <w:sz w:val="24"/>
        </w:rPr>
        <w:t>Web arayüzünün sol tarafındaki navigasyon barı şu sayfaları içerir:</w:t>
      </w:r>
    </w:p>
    <w:p>
      <w:pPr>
        <w:spacing w:line="360" w:lineRule="auto" w:after="160"/>
        <w:jc w:val="both"/>
      </w:pPr>
      <w:r>
        <w:rPr>
          <w:rFonts w:ascii="Times New Roman" w:hAnsi="Times New Roman"/>
          <w:sz w:val="24"/>
        </w:rPr>
        <w:t xml:space="preserve">1.  </w:t>
      </w:r>
      <w:r>
        <w:rPr>
          <w:rFonts w:ascii="Times New Roman" w:hAnsi="Times New Roman"/>
          <w:b/>
          <w:sz w:val="24"/>
        </w:rPr>
        <w:t>Karşılama Paneli (Welcome Dashboard):</w:t>
      </w:r>
      <w:r>
        <w:rPr>
          <w:rFonts w:ascii="Times New Roman" w:hAnsi="Times New Roman"/>
          <w:sz w:val="24"/>
        </w:rPr>
        <w:t xml:space="preserve"> Sistemin genel durumunu, aktif makine öğrenmesi parametrelerini, veri seti özetini ve genel kullanım rehberini içerir.</w:t>
      </w:r>
    </w:p>
    <w:p>
      <w:pPr>
        <w:spacing w:line="360" w:lineRule="auto" w:after="160"/>
        <w:jc w:val="both"/>
      </w:pPr>
      <w:r>
        <w:rPr>
          <w:rFonts w:ascii="Times New Roman" w:hAnsi="Times New Roman"/>
          <w:sz w:val="24"/>
        </w:rPr>
        <w:t xml:space="preserve">2.  </w:t>
      </w:r>
      <w:r>
        <w:rPr>
          <w:rFonts w:ascii="Times New Roman" w:hAnsi="Times New Roman"/>
          <w:b/>
          <w:sz w:val="24"/>
        </w:rPr>
        <w:t>Canlı Hisse Tahmini (Live Stock Forecasting):</w:t>
      </w:r>
      <w:r>
        <w:rPr>
          <w:rFonts w:ascii="Times New Roman" w:hAnsi="Times New Roman"/>
          <w:sz w:val="24"/>
        </w:rPr>
        <w:t xml:space="preserve"> Kullanıcının hisse kodu girerek yapay zeka çıkarımlarını canlı fiyat verileriyle izlediği ana ekrandır.</w:t>
      </w:r>
    </w:p>
    <w:p>
      <w:pPr>
        <w:spacing w:line="360" w:lineRule="auto" w:after="160"/>
        <w:jc w:val="both"/>
      </w:pPr>
      <w:r>
        <w:rPr>
          <w:rFonts w:ascii="Times New Roman" w:hAnsi="Times New Roman"/>
          <w:sz w:val="24"/>
        </w:rPr>
        <w:t xml:space="preserve">3.  </w:t>
      </w:r>
      <w:r>
        <w:rPr>
          <w:rFonts w:ascii="Times New Roman" w:hAnsi="Times New Roman"/>
          <w:b/>
          <w:sz w:val="24"/>
        </w:rPr>
        <w:t>Otomatik Formasyon Tarayıcı (Automated Pattern Scanner):</w:t>
      </w:r>
      <w:r>
        <w:rPr>
          <w:rFonts w:ascii="Times New Roman" w:hAnsi="Times New Roman"/>
          <w:sz w:val="24"/>
        </w:rPr>
        <w:t xml:space="preserve"> BIST genelinde formasyon oluşturan hisseleri tarayan ve listeleyen ekrandır.</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orsaneuron_ui_dashboard.png"/>
                    <pic:cNvPicPr/>
                  </pic:nvPicPr>
                  <pic:blipFill>
                    <a:blip r:embed="rId16"/>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Karşılama Paneli</w:t>
      </w:r>
    </w:p>
    <w:p>
      <w:pPr>
        <w:spacing w:line="360" w:lineRule="auto" w:after="160"/>
        <w:jc w:val="both"/>
      </w:pPr>
      <w:r>
        <w:rPr>
          <w:rFonts w:ascii="Times New Roman" w:hAnsi="Times New Roman"/>
          <w:i/>
          <w:sz w:val="24"/>
        </w:rPr>
        <w:t>Şekil 3.7: BorsaNeuron interaktif SaaS karşılama arayüzü.</w:t>
      </w:r>
    </w:p>
    <w:p>
      <w:pPr>
        <w:pStyle w:val="Heading3"/>
        <w:spacing w:before="160" w:after="80"/>
        <w:jc w:val="left"/>
      </w:pPr>
      <w:r>
        <w:rPr>
          <w:rFonts w:ascii="Times New Roman" w:hAnsi="Times New Roman"/>
          <w:b/>
          <w:color w:val="323232"/>
          <w:sz w:val="24"/>
        </w:rPr>
        <w:t>3.3.2. Canlı Hisse Sorgulama Sayfası ve yfinance Çıkarım Hattı</w:t>
      </w:r>
    </w:p>
    <w:p>
      <w:pPr>
        <w:spacing w:line="360" w:lineRule="auto" w:after="160"/>
        <w:jc w:val="both"/>
      </w:pPr>
      <w:r>
        <w:rPr>
          <w:rFonts w:ascii="Times New Roman" w:hAnsi="Times New Roman"/>
          <w:sz w:val="24"/>
        </w:rPr>
        <w:t xml:space="preserve">Kullanıcı arayüz üzerinden bir BIST hisse kodu sorguladığında, Streamlit arka planda </w:t>
      </w:r>
      <w:r>
        <w:rPr>
          <w:rFonts w:ascii="Courier New" w:hAnsi="Courier New"/>
          <w:sz w:val="21"/>
        </w:rPr>
        <w:t>yfinance</w:t>
      </w:r>
      <w:r>
        <w:rPr>
          <w:rFonts w:ascii="Times New Roman" w:hAnsi="Times New Roman"/>
          <w:sz w:val="24"/>
        </w:rPr>
        <w:t xml:space="preserve"> üzerinden hissenin son 1 yıllık günlük mum verilerini indirir. Teknik indikatör vektörünü hesapladıktan sonra </w:t>
      </w:r>
      <w:r>
        <w:rPr>
          <w:rFonts w:ascii="Courier New" w:hAnsi="Courier New"/>
          <w:sz w:val="21"/>
        </w:rPr>
        <w:t>best_scaler_acm465.joblib</w:t>
      </w:r>
      <w:r>
        <w:rPr>
          <w:rFonts w:ascii="Times New Roman" w:hAnsi="Times New Roman"/>
          <w:sz w:val="24"/>
        </w:rPr>
        <w:t xml:space="preserve"> ile normalize eder ve </w:t>
      </w:r>
      <w:r>
        <w:rPr>
          <w:rFonts w:ascii="Courier New" w:hAnsi="Courier New"/>
          <w:sz w:val="21"/>
        </w:rPr>
        <w:t>best_model_acm465.joblib</w:t>
      </w:r>
      <w:r>
        <w:rPr>
          <w:rFonts w:ascii="Times New Roman" w:hAnsi="Times New Roman"/>
          <w:sz w:val="24"/>
        </w:rPr>
        <w:t xml:space="preserve"> MLP modeline göndererek anlık çıkarım (inference) tahmini üretir:</w:t>
      </w:r>
    </w:p>
    <w:p>
      <w:pPr>
        <w:spacing w:before="0" w:after="0"/>
        <w:ind w:left="720" w:right="720"/>
        <w:shd w:fill="F4F4F5"/>
      </w:pPr>
      <w:r>
        <w:rPr>
          <w:rFonts w:ascii="Courier New" w:hAnsi="Courier New"/>
          <w:color w:val="3C3C3C"/>
          <w:sz w:val="19"/>
        </w:rPr>
        <w:t># Canlı veri çekme ve model çıkarım hattı</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Pr>
        <w:spacing w:line="360" w:lineRule="auto" w:after="160"/>
        <w:jc w:val="both"/>
      </w:pPr>
      <w:r>
        <w:rPr>
          <w:rFonts w:ascii="Times New Roman" w:hAnsi="Times New Roman"/>
          <w:sz w:val="24"/>
        </w:rPr>
        <w:t>Bu veri hattı sayesinde web panelinde anlık piyasa verilerine dayalı kararlar saniyeler içinde üretilmektedir.</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borsaneuron_hisse_sorgu_real.png"/>
                    <pic:cNvPicPr/>
                  </pic:nvPicPr>
                  <pic:blipFill>
                    <a:blip r:embed="rId17"/>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Canlı Hisse Tahmin Arayüzü</w:t>
      </w:r>
    </w:p>
    <w:p>
      <w:pPr>
        <w:spacing w:line="360" w:lineRule="auto" w:after="160"/>
        <w:jc w:val="both"/>
      </w:pPr>
      <w:r>
        <w:rPr>
          <w:rFonts w:ascii="Times New Roman" w:hAnsi="Times New Roman"/>
          <w:i/>
          <w:sz w:val="24"/>
        </w:rPr>
        <w:t>Şekil 3.8: Canlı hisse sorgulama ve yapay zeka tahmin paneli arayüzü.</w:t>
      </w:r>
    </w:p>
    <w:p>
      <w:pPr>
        <w:pStyle w:val="Heading3"/>
        <w:spacing w:before="160" w:after="80"/>
        <w:jc w:val="left"/>
      </w:pPr>
      <w:r>
        <w:rPr>
          <w:rFonts w:ascii="Times New Roman" w:hAnsi="Times New Roman"/>
          <w:b/>
          <w:color w:val="323232"/>
          <w:sz w:val="24"/>
        </w:rPr>
        <w:t>3.3.3. Tarihsel Başarı Oranı (Win Rate) Karar Motoru</w:t>
      </w:r>
    </w:p>
    <w:p>
      <w:pPr>
        <w:spacing w:line="360" w:lineRule="auto" w:after="160"/>
        <w:jc w:val="both"/>
      </w:pPr>
      <w:r>
        <w:rPr>
          <w:rFonts w:ascii="Times New Roman" w:hAnsi="Times New Roman"/>
          <w:sz w:val="24"/>
        </w:rPr>
        <w:t xml:space="preserve">BorsaNeuron'un en özgün özelliklerinden biri olan </w:t>
      </w:r>
      <w:r>
        <w:rPr>
          <w:rFonts w:ascii="Times New Roman" w:hAnsi="Times New Roman"/>
          <w:b/>
          <w:sz w:val="24"/>
        </w:rPr>
        <w:t>Tarihsel Başarı Oranı Karar Motoru</w:t>
      </w:r>
      <w:r>
        <w:rPr>
          <w:rFonts w:ascii="Times New Roman" w:hAnsi="Times New Roman"/>
          <w:sz w:val="24"/>
        </w:rPr>
        <w:t>, makine öğrenmesi modelinin her hisse senedinde aynı kararlılıkta çalışamayacağı gerçeği üzerine kurulmuştur. Sistem, sorgulanan hissenin son 1 yıllık tarihsel verisinde modelin ürettiği alım sinyallerinin geriye dönük doğruluk oranını hesaplar:</w:t>
      </w:r>
    </w:p>
    <w:p>
      <w:pPr>
        <w:spacing w:line="360" w:lineRule="auto" w:after="160"/>
        <w:jc w:val="both"/>
      </w:pPr>
      <w:r>
        <w:rPr>
          <w:rFonts w:ascii="Times New Roman" w:hAnsi="Times New Roman"/>
          <w:sz w:val="24"/>
        </w:rPr>
        <w:t>$$</w:t>
        <w:tab/>
        <w:t>ext{Başarı Oranı} = \frac{</w:t>
        <w:tab/>
        <w:t>ext{Doğru Çıkan Yükseliş Sinyalleri}}{</w:t>
        <w:tab/>
        <w:t xml:space="preserve">ext{Toplam Üretilen Yükseliş Sinyalleri}} </w:t>
        <w:tab/>
        <w:t>imes 100$$</w:t>
      </w:r>
    </w:p>
    <w:p>
      <w:pPr>
        <w:spacing w:line="360" w:lineRule="auto" w:after="160"/>
        <w:jc w:val="both"/>
      </w:pPr>
      <w:r>
        <w:rPr>
          <w:rFonts w:ascii="Times New Roman" w:hAnsi="Times New Roman"/>
          <w:sz w:val="24"/>
        </w:rPr>
        <w:t>Bu değer karar sürecine bir filtre olarak eklenir. Eğer hissenin tarihsel başarı oranı %60'tan büyükse modele ek alım onayı verilir, %48'in altındaysa sistem kullanıcıya yüksek risk uyarısı gösterir.</w:t>
      </w:r>
    </w:p>
    <w:p>
      <w:pPr>
        <w:pStyle w:val="Heading3"/>
        <w:spacing w:before="160" w:after="80"/>
        <w:jc w:val="left"/>
      </w:pPr>
      <w:r>
        <w:rPr>
          <w:rFonts w:ascii="Times New Roman" w:hAnsi="Times New Roman"/>
          <w:b/>
          <w:color w:val="323232"/>
          <w:sz w:val="24"/>
        </w:rPr>
        <w:t>3.3.4. Sektörel Akran Kıyaslaması</w:t>
      </w:r>
    </w:p>
    <w:p>
      <w:pPr>
        <w:spacing w:line="360" w:lineRule="auto" w:after="160"/>
        <w:jc w:val="both"/>
      </w:pPr>
      <w:r>
        <w:rPr>
          <w:rFonts w:ascii="Times New Roman" w:hAnsi="Times New Roman"/>
          <w:sz w:val="24"/>
        </w:rPr>
        <w:t>Platform sorgulanan hisseyi kendi sektörüyle (Bankacılık, Sanayi, Enerji, Ulaştırma vb.) gruplandırarak, hissenin mevcut teknik göstergelerini (RSI, Hacim Trendi vb.) sektör ortalamalarıyla kıyaslar. Bu sayede makro düzeyde sektörel bir karşılaştırma imkanı sunulur.</w:t>
      </w:r>
    </w:p>
    <w:p>
      <w:pPr>
        <w:pStyle w:val="Heading3"/>
        <w:spacing w:before="160" w:after="80"/>
        <w:jc w:val="left"/>
      </w:pPr>
      <w:r>
        <w:rPr>
          <w:rFonts w:ascii="Times New Roman" w:hAnsi="Times New Roman"/>
          <w:b/>
          <w:color w:val="323232"/>
          <w:sz w:val="24"/>
        </w:rPr>
        <w:t>3.3.5. İnteraktif Grafik Görselleştirici (Plotly)</w:t>
      </w:r>
    </w:p>
    <w:p>
      <w:pPr>
        <w:spacing w:line="360" w:lineRule="auto" w:after="160"/>
        <w:jc w:val="both"/>
      </w:pPr>
      <w:r>
        <w:rPr>
          <w:rFonts w:ascii="Times New Roman" w:hAnsi="Times New Roman"/>
          <w:sz w:val="24"/>
        </w:rPr>
        <w:t>BorsaNeuron, Bollinger Bantları ve hareketli ortalamalarla zenginleştirilmiş etkileşimli bir Plotly şamdan (candlestick) grafiği çizer. Grafiğin üzerinde, yapay zekanın geçmişte ürettiği başarılı alım noktaları yeşil yukarı yönlü üçgenlerle dinamik olarak işaretlenir.</w:t>
      </w:r>
    </w:p>
    <w:p>
      <w:pPr>
        <w:pStyle w:val="Heading3"/>
        <w:spacing w:before="160" w:after="80"/>
        <w:jc w:val="left"/>
      </w:pPr>
      <w:r>
        <w:rPr>
          <w:rFonts w:ascii="Times New Roman" w:hAnsi="Times New Roman"/>
          <w:b/>
          <w:color w:val="323232"/>
          <w:sz w:val="24"/>
        </w:rPr>
        <w:t>3.3.6. Canlı Portföy Simülasyonu</w:t>
      </w:r>
    </w:p>
    <w:p>
      <w:pPr>
        <w:spacing w:line="360" w:lineRule="auto" w:after="160"/>
        <w:jc w:val="both"/>
      </w:pPr>
      <w:r>
        <w:rPr>
          <w:rFonts w:ascii="Times New Roman" w:hAnsi="Times New Roman"/>
          <w:sz w:val="24"/>
        </w:rPr>
        <w:t xml:space="preserve">Arayüze entegre edilmiş portföy simülatörü, başlangıçta 100.000 TL sermaye ile yola çıkıldığında </w:t>
      </w:r>
      <w:r>
        <w:rPr>
          <w:rFonts w:ascii="Times New Roman" w:hAnsi="Times New Roman"/>
          <w:b/>
          <w:sz w:val="24"/>
        </w:rPr>
        <w:t>BorsaNeuron Yapay Zeka Stratejisi vs. Al ve Tut (Buy &amp; Hold)</w:t>
      </w:r>
      <w:r>
        <w:rPr>
          <w:rFonts w:ascii="Times New Roman" w:hAnsi="Times New Roman"/>
          <w:sz w:val="24"/>
        </w:rPr>
        <w:t xml:space="preserve"> getiri eğrilerini son 1 yıllık tarihsel veri üzerinde karşılaştırmalı olarak simüle eder.</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borsaneuron_scenario_ui.png"/>
                    <pic:cNvPicPr/>
                  </pic:nvPicPr>
                  <pic:blipFill>
                    <a:blip r:embed="rId18"/>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Senaryo Analizi ve Karar Arayüzü</w:t>
      </w:r>
    </w:p>
    <w:p>
      <w:pPr>
        <w:spacing w:line="360" w:lineRule="auto" w:after="160"/>
        <w:jc w:val="both"/>
      </w:pPr>
      <w:r>
        <w:rPr>
          <w:rFonts w:ascii="Times New Roman" w:hAnsi="Times New Roman"/>
          <w:i/>
          <w:sz w:val="24"/>
        </w:rPr>
        <w:t>Şekil 3.9: Streamlit dinamik simülasyon kaydırıcıları ve senaryo analizi paneli.</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enaryo_kume_profil.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Küme Profilleri Yoğunluk Analizi</w:t>
      </w:r>
    </w:p>
    <w:p>
      <w:pPr>
        <w:spacing w:line="360" w:lineRule="auto" w:after="160"/>
        <w:jc w:val="both"/>
      </w:pPr>
      <w:r>
        <w:rPr>
          <w:rFonts w:ascii="Times New Roman" w:hAnsi="Times New Roman"/>
          <w:i/>
          <w:sz w:val="24"/>
        </w:rPr>
        <w:t>Şekil 3.10: K-Means kümeleme profillerinin indikatör yoğunluk analiz grafiği.</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prophet_forecast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Fiyat Tahmin Hattı</w:t>
      </w:r>
    </w:p>
    <w:p>
      <w:pPr>
        <w:spacing w:line="360" w:lineRule="auto" w:after="160"/>
        <w:jc w:val="both"/>
      </w:pPr>
      <w:r>
        <w:rPr>
          <w:rFonts w:ascii="Times New Roman" w:hAnsi="Times New Roman"/>
          <w:i/>
          <w:sz w:val="24"/>
        </w:rPr>
        <w:t>Şekil 3.11: Canlı Prophet zaman serisi fiyat tahmin arayüzü.</w:t>
      </w:r>
    </w:p>
    <w:p>
      <w:pPr>
        <w:jc w:val="center"/>
      </w:pPr>
      <w:r>
        <w:drawing>
          <wp:inline xmlns:a="http://schemas.openxmlformats.org/drawingml/2006/main" xmlns:pic="http://schemas.openxmlformats.org/drawingml/2006/picture">
            <wp:extent cx="5486400" cy="2326486"/>
            <wp:docPr id="12" name="Picture 12"/>
            <wp:cNvGraphicFramePr>
              <a:graphicFrameLocks noChangeAspect="1"/>
            </wp:cNvGraphicFramePr>
            <a:graphic>
              <a:graphicData uri="http://schemas.openxmlformats.org/drawingml/2006/picture">
                <pic:pic>
                  <pic:nvPicPr>
                    <pic:cNvPr id="0" name="11_backtest.png"/>
                    <pic:cNvPicPr/>
                  </pic:nvPicPr>
                  <pic:blipFill>
                    <a:blip r:embed="rId21"/>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Algoritmik Portföy Backtest Getiri Karşılaştırması</w:t>
      </w:r>
    </w:p>
    <w:p>
      <w:pPr>
        <w:spacing w:line="360" w:lineRule="auto" w:after="160"/>
        <w:jc w:val="both"/>
      </w:pPr>
      <w:r>
        <w:rPr>
          <w:rFonts w:ascii="Times New Roman" w:hAnsi="Times New Roman"/>
          <w:i/>
          <w:sz w:val="24"/>
        </w:rPr>
        <w:t>Şekil 3.12: BorsaNeuron yapay zeka sinyalleri ile Al ve Tut stratejisinin getiri karşılaştırma grafiği.</w:t>
      </w:r>
    </w:p>
    <w:p>
      <w:pPr>
        <w:pStyle w:val="Heading2"/>
        <w:spacing w:before="240" w:after="120"/>
        <w:jc w:val="left"/>
      </w:pPr>
      <w:r>
        <w:rPr>
          <w:rFonts w:ascii="Times New Roman" w:hAnsi="Times New Roman"/>
          <w:b/>
          <w:color w:val="1E1E1E"/>
          <w:sz w:val="28"/>
        </w:rPr>
        <w:t>3.4. Otomatik Geometrik Formasyon Tanıma Motoru</w:t>
      </w:r>
    </w:p>
    <w:p>
      <w:pPr>
        <w:pStyle w:val="Heading3"/>
        <w:spacing w:before="160" w:after="80"/>
        <w:jc w:val="left"/>
      </w:pPr>
      <w:r>
        <w:rPr>
          <w:rFonts w:ascii="Times New Roman" w:hAnsi="Times New Roman"/>
          <w:b/>
          <w:color w:val="323232"/>
          <w:sz w:val="24"/>
        </w:rPr>
        <w:t>3.4.1. ZigZag İndikatörü ile Tepe ve Dip Noktalarının Çıkarılması</w:t>
      </w:r>
    </w:p>
    <w:p>
      <w:pPr>
        <w:spacing w:line="360" w:lineRule="auto" w:after="160"/>
        <w:jc w:val="both"/>
      </w:pPr>
      <w:r>
        <w:rPr>
          <w:rFonts w:ascii="Times New Roman" w:hAnsi="Times New Roman"/>
          <w:sz w:val="24"/>
        </w:rPr>
        <w:t xml:space="preserve">İndikatör tahminlerine ek olarak, BorsaNeuron </w:t>
      </w:r>
      <w:r>
        <w:rPr>
          <w:rFonts w:ascii="Courier New" w:hAnsi="Courier New"/>
          <w:sz w:val="21"/>
        </w:rPr>
        <w:t>src/analyzer.py</w:t>
      </w:r>
      <w:r>
        <w:rPr>
          <w:rFonts w:ascii="Times New Roman" w:hAnsi="Times New Roman"/>
          <w:sz w:val="24"/>
        </w:rPr>
        <w:t xml:space="preserve"> modülünde yer alan matematiksel bir formasyon tarayıcı içerir. Tarayıcı, fiyat hareketlerindeki %5'in altındaki küçük gürültüleri filtreleyerek yerel tepe ve dip noktalarını (extrema) çıkaran bir ZigZag algoritması kullanır. Tespit edilen bu pivot noktaları geometrik eşik kurallarına tabi tutularak klasik formasyonlar taranır.</w:t>
      </w:r>
    </w:p>
    <w:p>
      <w:pPr>
        <w:pStyle w:val="Heading3"/>
        <w:spacing w:before="160" w:after="80"/>
        <w:jc w:val="left"/>
      </w:pPr>
      <w:r>
        <w:rPr>
          <w:rFonts w:ascii="Times New Roman" w:hAnsi="Times New Roman"/>
          <w:b/>
          <w:color w:val="323232"/>
          <w:sz w:val="24"/>
        </w:rPr>
        <w:t>3.4.2. Omuz-Baş-Omuz (OBO) ve Ters Omuz-Baş-Omuz (TOBO) Formasyonları</w:t>
      </w:r>
    </w:p>
    <w:p>
      <w:pPr>
        <w:pStyle w:val="ListBullet"/>
        <w:spacing w:after="80" w:line="276" w:lineRule="auto"/>
      </w:pPr>
      <w:r>
        <w:rPr>
          <w:rFonts w:ascii="Times New Roman" w:hAnsi="Times New Roman"/>
          <w:b/>
          <w:sz w:val="24"/>
        </w:rPr>
        <w:t>TOBO (Ters Omuz-Baş-Omuz):</w:t>
      </w:r>
      <w:r>
        <w:rPr>
          <w:rFonts w:ascii="Times New Roman" w:hAnsi="Times New Roman"/>
          <w:sz w:val="24"/>
        </w:rPr>
        <w:t xml:space="preserve"> Yan yana oluşan üç ardışık dip noktası ($L_1$, $L_2$, $L_3$) analiz edilir. Ortadaki dip noktasının (Baş) sağ ve soldaki diplerden (Omuzlar) daha aşağıda olması şartı aranır:</w:t>
      </w:r>
    </w:p>
    <w:p>
      <w:pPr>
        <w:spacing w:line="360" w:lineRule="auto" w:after="160"/>
        <w:jc w:val="both"/>
      </w:pPr>
      <w:r>
        <w:rPr>
          <w:rFonts w:ascii="Times New Roman" w:hAnsi="Times New Roman"/>
          <w:sz w:val="24"/>
        </w:rPr>
        <w:t xml:space="preserve">$$L_2 &lt; L_1 \quad </w:t>
        <w:tab/>
        <w:t>ext{ve} \quad L_2 &lt; L_3$$</w:t>
      </w:r>
    </w:p>
    <w:p>
      <w:pPr>
        <w:spacing w:line="360" w:lineRule="auto" w:after="160"/>
        <w:jc w:val="both"/>
      </w:pPr>
      <w:r>
        <w:rPr>
          <w:rFonts w:ascii="Times New Roman" w:hAnsi="Times New Roman"/>
          <w:sz w:val="24"/>
        </w:rPr>
        <w:t>Bu diplerin arasındaki tepelerden geçen boyun çizgisinin eğimi kontrol edilerek kırılım teyit edilir.</w:t>
      </w:r>
    </w:p>
    <w:p>
      <w:pPr>
        <w:pStyle w:val="ListBullet"/>
        <w:spacing w:after="80" w:line="276" w:lineRule="auto"/>
      </w:pPr>
      <w:r>
        <w:rPr>
          <w:rFonts w:ascii="Times New Roman" w:hAnsi="Times New Roman"/>
          <w:b/>
          <w:sz w:val="24"/>
        </w:rPr>
        <w:t>OBO (Omuz-Baş-Omuz):</w:t>
      </w:r>
      <w:r>
        <w:rPr>
          <w:rFonts w:ascii="Times New Roman" w:hAnsi="Times New Roman"/>
          <w:sz w:val="24"/>
        </w:rPr>
        <w:t xml:space="preserve"> Üç ardışık tepe noktası ($H_1$, $H_2$, $H_3$) kullanılarak ters mantık işletilir:</w:t>
      </w:r>
    </w:p>
    <w:p>
      <w:pPr>
        <w:spacing w:line="360" w:lineRule="auto" w:after="160"/>
        <w:jc w:val="both"/>
      </w:pPr>
      <w:r>
        <w:rPr>
          <w:rFonts w:ascii="Times New Roman" w:hAnsi="Times New Roman"/>
          <w:sz w:val="24"/>
        </w:rPr>
        <w:t xml:space="preserve">$$H_2 &gt; H_1 \quad </w:t>
        <w:tab/>
        <w:t>ext{ve} \quad H_2 &gt; H_3$$</w:t>
      </w:r>
    </w:p>
    <w:p>
      <w:pPr>
        <w:spacing w:line="360" w:lineRule="auto" w:after="160"/>
        <w:jc w:val="both"/>
      </w:pPr>
      <w:r>
        <w:rPr>
          <w:rFonts w:ascii="Times New Roman" w:hAnsi="Times New Roman"/>
          <w:sz w:val="24"/>
        </w:rPr>
        <w:t>Boyun çizgisinin aşağı yönlü kırılması durumunda düşüş sinyali üretilir.</w:t>
      </w:r>
    </w:p>
    <w:p>
      <w:pPr>
        <w:pStyle w:val="Heading3"/>
        <w:spacing w:before="160" w:after="80"/>
        <w:jc w:val="left"/>
      </w:pPr>
      <w:r>
        <w:rPr>
          <w:rFonts w:ascii="Times New Roman" w:hAnsi="Times New Roman"/>
          <w:b/>
          <w:color w:val="323232"/>
          <w:sz w:val="24"/>
        </w:rPr>
        <w:t>3.4.3. Çanak-Kulp ve Bayrak Formasyonları</w:t>
      </w:r>
    </w:p>
    <w:p>
      <w:pPr>
        <w:pStyle w:val="ListBullet"/>
        <w:spacing w:after="80" w:line="276" w:lineRule="auto"/>
      </w:pPr>
      <w:r>
        <w:rPr>
          <w:rFonts w:ascii="Times New Roman" w:hAnsi="Times New Roman"/>
          <w:b/>
          <w:sz w:val="24"/>
        </w:rPr>
        <w:t>Çanak-Kulp:</w:t>
      </w:r>
      <w:r>
        <w:rPr>
          <w:rFonts w:ascii="Times New Roman" w:hAnsi="Times New Roman"/>
          <w:sz w:val="24"/>
        </w:rPr>
        <w:t xml:space="preserve"> U şeklinde geniş bir çanak dip yapısı ve ardından gelen daha sığ bir kulp konsolidasyonu aranır. Çanağın derinliği şu koşulu sağlamalıdır:</w:t>
      </w:r>
    </w:p>
    <w:p>
      <w:pPr>
        <w:spacing w:line="360" w:lineRule="auto" w:after="160"/>
        <w:jc w:val="both"/>
      </w:pPr>
      <w:r>
        <w:rPr>
          <w:rFonts w:ascii="Times New Roman" w:hAnsi="Times New Roman"/>
          <w:sz w:val="24"/>
        </w:rPr>
        <w:t>$$</w:t>
        <w:tab/>
        <w:t>ext{Çanak Derinliği} = \frac{</w:t>
        <w:tab/>
        <w:t xml:space="preserve">ext{Çanak Kenarı} - </w:t>
        <w:tab/>
        <w:t>ext{Çanak Dibi}}{</w:t>
        <w:tab/>
        <w:t xml:space="preserve">ext{Çanak Kenarı}} \in </w:t>
      </w:r>
      <w:r>
        <w:rPr>
          <w:rFonts w:ascii="Times New Roman" w:hAnsi="Times New Roman"/>
          <w:sz w:val="24"/>
        </w:rPr>
        <w:t>0.15, 0.50]$$</w:t>
      </w:r>
    </w:p>
    <w:p>
      <w:pPr>
        <w:spacing w:line="360" w:lineRule="auto" w:after="160"/>
        <w:jc w:val="both"/>
      </w:pPr>
      <w:r>
        <w:rPr>
          <w:rFonts w:ascii="Times New Roman" w:hAnsi="Times New Roman"/>
          <w:sz w:val="24"/>
        </w:rPr>
        <w:t>Kulp yapısı çanak derinliğinin %50'sinden daha fazla aşağı sarkmamalıdır.</w:t>
      </w:r>
    </w:p>
    <w:p>
      <w:pPr>
        <w:pStyle w:val="ListBullet"/>
        <w:spacing w:after="80" w:line="276" w:lineRule="auto"/>
      </w:pPr>
      <w:r>
        <w:rPr>
          <w:rFonts w:ascii="Times New Roman" w:hAnsi="Times New Roman"/>
          <w:b/>
          <w:sz w:val="24"/>
        </w:rPr>
        <w:t>Bayrak:</w:t>
      </w:r>
      <w:r>
        <w:rPr>
          <w:rFonts w:ascii="Times New Roman" w:hAnsi="Times New Roman"/>
          <w:sz w:val="24"/>
        </w:rPr>
        <w:t xml:space="preserve"> Fiyatta görülen sert ve dikey bir yükselişin (bayrak direği) ardından oluşan dar ve paralel bir konsolidasyon kanalı (bayrak) tespit edilir. Kanalın yukarı yönlü kırılması trendin devam edeceğini teyit eder.</w:t>
      </w:r>
    </w:p>
    <w:p>
      <w:pPr>
        <w:pStyle w:val="Heading3"/>
        <w:spacing w:before="160" w:after="80"/>
        <w:jc w:val="left"/>
      </w:pPr>
      <w:r>
        <w:rPr>
          <w:rFonts w:ascii="Times New Roman" w:hAnsi="Times New Roman"/>
          <w:b/>
          <w:color w:val="323232"/>
          <w:sz w:val="24"/>
        </w:rPr>
        <w:t>3.4.4. İkili Dip ve İkili Tepe Formasyonları</w:t>
      </w:r>
    </w:p>
    <w:p>
      <w:pPr>
        <w:pStyle w:val="ListBullet"/>
        <w:spacing w:after="80" w:line="276" w:lineRule="auto"/>
      </w:pPr>
      <w:r>
        <w:rPr>
          <w:rFonts w:ascii="Times New Roman" w:hAnsi="Times New Roman"/>
          <w:b/>
          <w:sz w:val="24"/>
        </w:rPr>
        <w:t>İkili Dip:</w:t>
      </w:r>
      <w:r>
        <w:rPr>
          <w:rFonts w:ascii="Times New Roman" w:hAnsi="Times New Roman"/>
          <w:sz w:val="24"/>
        </w:rPr>
        <w:t xml:space="preserve"> İki ardışık dip noktasının ($L_1$, $L_2$) birbirine çok yakın fiyat seviyelerinde oluşması koşulu aranır. Yatay tolerans limiti maksimum %2 olarak belirlenmiştir:</w:t>
      </w:r>
    </w:p>
    <w:p>
      <w:pPr>
        <w:spacing w:line="360" w:lineRule="auto" w:after="160"/>
        <w:jc w:val="both"/>
      </w:pPr>
      <w:r>
        <w:rPr>
          <w:rFonts w:ascii="Times New Roman" w:hAnsi="Times New Roman"/>
          <w:sz w:val="24"/>
        </w:rPr>
        <w:t>$$\left| \frac{L_1 - L_2}{\min(L_1, L_2)}</w:t>
      </w:r>
    </w:p>
    <w:p>
      <w:pPr>
        <w:spacing w:line="360" w:lineRule="auto" w:after="160"/>
        <w:jc w:val="both"/>
      </w:pPr>
      <w:r>
        <w:rPr>
          <w:rFonts w:ascii="Times New Roman" w:hAnsi="Times New Roman"/>
          <w:sz w:val="24"/>
        </w:rPr>
        <w:t>ight| \le 0.02$$</w:t>
      </w:r>
    </w:p>
    <w:p>
      <w:pPr>
        <w:spacing w:line="360" w:lineRule="auto" w:after="160"/>
        <w:jc w:val="both"/>
      </w:pPr>
      <w:r>
        <w:rPr>
          <w:rFonts w:ascii="Times New Roman" w:hAnsi="Times New Roman"/>
          <w:sz w:val="24"/>
        </w:rPr>
        <w:t>Aradaki tepenin oluşturduğu direnç boyun çizgisinin ($H_1$) yukarı yönlü geçilmesiyle formasyon tetiklenir:</w:t>
      </w:r>
    </w:p>
    <w:p>
      <w:pPr>
        <w:spacing w:line="360" w:lineRule="auto" w:after="160"/>
        <w:jc w:val="both"/>
      </w:pPr>
      <w:r>
        <w:rPr>
          <w:rFonts w:ascii="Times New Roman" w:hAnsi="Times New Roman"/>
          <w:sz w:val="24"/>
        </w:rPr>
        <w:t>$$</w:t>
        <w:tab/>
        <w:t>ext{Kapanış Fiyatı} &gt; H_1$$</w:t>
      </w:r>
    </w:p>
    <w:p>
      <w:pPr>
        <w:pStyle w:val="ListBullet"/>
        <w:spacing w:after="80" w:line="276" w:lineRule="auto"/>
      </w:pPr>
      <w:r>
        <w:rPr>
          <w:rFonts w:ascii="Times New Roman" w:hAnsi="Times New Roman"/>
          <w:b/>
          <w:sz w:val="24"/>
        </w:rPr>
        <w:t>İkili Tepe:</w:t>
      </w:r>
      <w:r>
        <w:rPr>
          <w:rFonts w:ascii="Times New Roman" w:hAnsi="Times New Roman"/>
          <w:sz w:val="24"/>
        </w:rPr>
        <w:t xml:space="preserve"> İki ardışık tepe noktasının ($H_1$, $H_2$) yaklaşık aynı direnç seviyesinde oluşması durumudur:</w:t>
      </w:r>
    </w:p>
    <w:p>
      <w:pPr>
        <w:spacing w:line="360" w:lineRule="auto" w:after="160"/>
        <w:jc w:val="both"/>
      </w:pPr>
      <w:r>
        <w:rPr>
          <w:rFonts w:ascii="Times New Roman" w:hAnsi="Times New Roman"/>
          <w:sz w:val="24"/>
        </w:rPr>
        <w:t>$$\left| \frac{H_1 - H_2}{\min(H_1, H_2)}</w:t>
      </w:r>
    </w:p>
    <w:p>
      <w:pPr>
        <w:spacing w:line="360" w:lineRule="auto" w:after="160"/>
        <w:jc w:val="both"/>
      </w:pPr>
      <w:r>
        <w:rPr>
          <w:rFonts w:ascii="Times New Roman" w:hAnsi="Times New Roman"/>
          <w:sz w:val="24"/>
        </w:rPr>
        <w:t>ight| \le 0.02$$</w:t>
      </w:r>
    </w:p>
    <w:p>
      <w:pPr>
        <w:spacing w:line="360" w:lineRule="auto" w:after="160"/>
        <w:jc w:val="both"/>
      </w:pPr>
      <w:r>
        <w:rPr>
          <w:rFonts w:ascii="Times New Roman" w:hAnsi="Times New Roman"/>
          <w:sz w:val="24"/>
        </w:rPr>
        <w:t>Aralarındaki dip noktası olan boyun desteğinin ($L_1$) aşağı yönlü kırılması formasyonu onaylar:</w:t>
      </w:r>
    </w:p>
    <w:p>
      <w:pPr>
        <w:spacing w:line="360" w:lineRule="auto" w:after="160"/>
        <w:jc w:val="both"/>
      </w:pPr>
      <w:r>
        <w:rPr>
          <w:rFonts w:ascii="Times New Roman" w:hAnsi="Times New Roman"/>
          <w:sz w:val="24"/>
        </w:rPr>
        <w:t>$$</w:t>
        <w:tab/>
        <w:t>ext{Kapanış Fiyatı} &lt; L_1$$</w:t>
      </w:r>
    </w:p>
    <w:p>
      <w:r>
        <w:br w:type="page"/>
      </w:r>
    </w:p>
    <w:p>
      <w:pPr>
        <w:pStyle w:val="Heading1"/>
        <w:spacing w:before="360" w:after="160"/>
        <w:jc w:val="left"/>
      </w:pPr>
      <w:r>
        <w:rPr>
          <w:rFonts w:ascii="Times New Roman" w:hAnsi="Times New Roman"/>
          <w:b/>
          <w:color w:val="111111"/>
          <w:sz w:val="36"/>
        </w:rPr>
        <w:t>4. PROJENİN YAYINA ALINMASI VE DAĞITIMI</w:t>
      </w:r>
    </w:p>
    <w:p>
      <w:pPr>
        <w:spacing w:line="360" w:lineRule="auto" w:after="160"/>
        <w:jc w:val="both"/>
      </w:pPr>
      <w:r>
        <w:rPr>
          <w:rFonts w:ascii="Times New Roman" w:hAnsi="Times New Roman"/>
          <w:sz w:val="24"/>
        </w:rPr>
        <w:t>Geliştirilen BorsaNeuron yazılımının geliştirici bilgisayarlarında ve canlı sunucu ortamlarında tutarlı bir şekilde çalışabilmesi amacıyla Docker konteynerizasyonu uygulanmıştır.</w:t>
      </w:r>
    </w:p>
    <w:p>
      <w:pPr>
        <w:pStyle w:val="Heading2"/>
        <w:spacing w:before="240" w:after="120"/>
        <w:jc w:val="left"/>
      </w:pPr>
      <w:r>
        <w:rPr>
          <w:rFonts w:ascii="Times New Roman" w:hAnsi="Times New Roman"/>
          <w:b/>
          <w:color w:val="1E1E1E"/>
          <w:sz w:val="28"/>
        </w:rPr>
        <w:t>4.1. Docker ile Konteynerleştirme</w:t>
      </w:r>
    </w:p>
    <w:p>
      <w:pPr>
        <w:spacing w:line="360" w:lineRule="auto" w:after="160"/>
        <w:jc w:val="both"/>
      </w:pPr>
      <w:r>
        <w:rPr>
          <w:rFonts w:ascii="Times New Roman" w:hAnsi="Times New Roman"/>
          <w:sz w:val="24"/>
        </w:rPr>
        <w:t xml:space="preserve">Sistem bağımlılıklarını izole eden ve hafif bir çalışma ortamı sunan </w:t>
      </w:r>
      <w:r>
        <w:rPr>
          <w:rFonts w:ascii="Courier New" w:hAnsi="Courier New"/>
          <w:sz w:val="21"/>
        </w:rPr>
        <w:t>Dockerfile</w:t>
      </w:r>
      <w:r>
        <w:rPr>
          <w:rFonts w:ascii="Times New Roman" w:hAnsi="Times New Roman"/>
          <w:sz w:val="24"/>
        </w:rPr>
        <w:t xml:space="preserve"> hazırlanmıştır:</w:t>
      </w:r>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build-essential     curl     software-properties-common     git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Pr>
        <w:pStyle w:val="Heading2"/>
        <w:spacing w:before="240" w:after="120"/>
        <w:jc w:val="left"/>
      </w:pPr>
      <w:r>
        <w:rPr>
          <w:rFonts w:ascii="Times New Roman" w:hAnsi="Times New Roman"/>
          <w:b/>
          <w:color w:val="1E1E1E"/>
          <w:sz w:val="28"/>
        </w:rPr>
        <w:t>4.2. Canlı Sunucu Kurulumu ve Çalıştırma Komutları</w:t>
      </w:r>
    </w:p>
    <w:p>
      <w:pPr>
        <w:spacing w:line="360" w:lineRule="auto" w:after="160"/>
        <w:jc w:val="both"/>
      </w:pPr>
      <w:r>
        <w:rPr>
          <w:rFonts w:ascii="Times New Roman" w:hAnsi="Times New Roman"/>
          <w:sz w:val="24"/>
        </w:rPr>
        <w:t>Docker imajını oluşturmak ve konteyneri arka planda çalıştırmak için sırasıyla şu komut satırları kullanılır:</w:t>
      </w:r>
    </w:p>
    <w:p>
      <w:pPr>
        <w:spacing w:before="0" w:after="0"/>
        <w:ind w:left="720" w:right="720"/>
        <w:shd w:fill="F4F4F5"/>
      </w:pPr>
      <w:r>
        <w:rPr>
          <w:rFonts w:ascii="Courier New" w:hAnsi="Courier New"/>
          <w:color w:val="3C3C3C"/>
          <w:sz w:val="19"/>
        </w:rPr>
        <w:t># Docker imajını derleme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Port yönlendirmesi yaparak konteyneri arka planda (detached) başlatma</w:t>
      </w:r>
    </w:p>
    <w:p>
      <w:pPr>
        <w:spacing w:before="0" w:after="0"/>
        <w:ind w:left="720" w:right="720"/>
        <w:shd w:fill="F4F4F5"/>
      </w:pPr>
      <w:r>
        <w:rPr>
          <w:rFonts w:ascii="Courier New" w:hAnsi="Courier New"/>
          <w:color w:val="3C3C3C"/>
          <w:sz w:val="19"/>
        </w:rPr>
        <w:t>docker run -d -p 80:8501 --name borsaneuron-prod borsaneuron-app:latest</w:t>
      </w:r>
    </w:p>
    <w:p>
      <w:pPr>
        <w:spacing w:line="360" w:lineRule="auto" w:after="160"/>
        <w:jc w:val="both"/>
      </w:pPr>
      <w:r>
        <w:rPr>
          <w:rFonts w:ascii="Times New Roman" w:hAnsi="Times New Roman"/>
          <w:sz w:val="24"/>
        </w:rPr>
        <w:t>Bu sayede Streamlit'in varsayılan 8501 portu doğrudan ana makinenin 80 portuna (HTTP) yönlendirilerek web sitesi yayına alınmış olur.</w:t>
      </w:r>
    </w:p>
    <w:p>
      <w:r>
        <w:br w:type="page"/>
      </w:r>
    </w:p>
    <w:p>
      <w:pPr>
        <w:pStyle w:val="Heading1"/>
        <w:spacing w:before="360" w:after="160"/>
        <w:jc w:val="left"/>
      </w:pPr>
      <w:r>
        <w:rPr>
          <w:rFonts w:ascii="Times New Roman" w:hAnsi="Times New Roman"/>
          <w:b/>
          <w:color w:val="111111"/>
          <w:sz w:val="36"/>
        </w:rPr>
        <w:t>5. DOSYA HİYERARŞİSİ</w:t>
      </w:r>
    </w:p>
    <w:p>
      <w:pPr>
        <w:spacing w:line="360" w:lineRule="auto" w:after="160"/>
        <w:jc w:val="both"/>
      </w:pPr>
      <w:r>
        <w:rPr>
          <w:rFonts w:ascii="Times New Roman" w:hAnsi="Times New Roman"/>
          <w:sz w:val="24"/>
        </w:rPr>
        <w:t>BorsaNeuron projesinin veri hazırlığı, model eğitimi ve Streamlit kullanıcı arayüzü dosyalarını ayıran klasör dizin yapısı aşağıda sunulmuştur:</w:t>
      </w:r>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Streamlit görsel tema ayarları</w:t>
      </w:r>
    </w:p>
    <w:p>
      <w:pPr>
        <w:spacing w:before="0" w:after="0"/>
        <w:ind w:left="720" w:right="720"/>
        <w:shd w:fill="F4F4F5"/>
      </w:pPr>
      <w:r>
        <w:rPr>
          <w:rFonts w:ascii="Courier New" w:hAnsi="Courier New"/>
          <w:color w:val="3C3C3C"/>
          <w:sz w:val="19"/>
        </w:rPr>
        <w:t>├── bist_ai_dataset_real_30cols.csv.xz# LZMA ile sıkıştırılmış veri seti (50.1MB)</w:t>
      </w:r>
    </w:p>
    <w:p>
      <w:pPr>
        <w:spacing w:before="0" w:after="0"/>
        <w:ind w:left="720" w:right="720"/>
        <w:shd w:fill="F4F4F5"/>
      </w:pPr>
      <w:r>
        <w:rPr>
          <w:rFonts w:ascii="Courier New" w:hAnsi="Courier New"/>
          <w:color w:val="3C3C3C"/>
          <w:sz w:val="19"/>
        </w:rPr>
        <w:t>├── best_scaler_acm465.joblib         # Kaydedilmiş standart ölçekleyici ağırlıkları</w:t>
      </w:r>
    </w:p>
    <w:p>
      <w:pPr>
        <w:spacing w:before="0" w:after="0"/>
        <w:ind w:left="720" w:right="720"/>
        <w:shd w:fill="F4F4F5"/>
      </w:pPr>
      <w:r>
        <w:rPr>
          <w:rFonts w:ascii="Courier New" w:hAnsi="Courier New"/>
          <w:color w:val="3C3C3C"/>
          <w:sz w:val="19"/>
        </w:rPr>
        <w:t>├── best_model_acm465.joblib          # Kaydedilmiş MLP Yapay Sinir Ağı ağırlıkları</w:t>
      </w:r>
    </w:p>
    <w:p>
      <w:pPr>
        <w:spacing w:before="0" w:after="0"/>
        <w:ind w:left="720" w:right="720"/>
        <w:shd w:fill="F4F4F5"/>
      </w:pPr>
      <w:r>
        <w:rPr>
          <w:rFonts w:ascii="Courier New" w:hAnsi="Courier New"/>
          <w:color w:val="3C3C3C"/>
          <w:sz w:val="19"/>
        </w:rPr>
        <w:t>├── acm465_proje.py                   # Çevrimdışı modelleme ve test komut dosyası</w:t>
      </w:r>
    </w:p>
    <w:p>
      <w:pPr>
        <w:spacing w:before="0" w:after="0"/>
        <w:ind w:left="720" w:right="720"/>
        <w:shd w:fill="F4F4F5"/>
      </w:pPr>
      <w:r>
        <w:rPr>
          <w:rFonts w:ascii="Courier New" w:hAnsi="Courier New"/>
          <w:color w:val="3C3C3C"/>
          <w:sz w:val="19"/>
        </w:rPr>
        <w:t>├── requirements.txt                  # Bağımlı olunan Python kütüphaneleri listesi</w:t>
      </w:r>
    </w:p>
    <w:p>
      <w:pPr>
        <w:spacing w:before="0" w:after="0"/>
        <w:ind w:left="720" w:right="720"/>
        <w:shd w:fill="F4F4F5"/>
      </w:pPr>
      <w:r>
        <w:rPr>
          <w:rFonts w:ascii="Courier New" w:hAnsi="Courier New"/>
          <w:color w:val="3C3C3C"/>
          <w:sz w:val="19"/>
        </w:rPr>
        <w:t>├── start.bat                         # Kolay çalıştırma kısayolu batch dosyası</w:t>
      </w:r>
    </w:p>
    <w:p>
      <w:pPr>
        <w:spacing w:before="0" w:after="0"/>
        <w:ind w:left="720" w:right="720"/>
        <w:shd w:fill="F4F4F5"/>
      </w:pPr>
      <w:r>
        <w:rPr>
          <w:rFonts w:ascii="Courier New" w:hAnsi="Courier New"/>
          <w:color w:val="3C3C3C"/>
          <w:sz w:val="19"/>
        </w:rPr>
        <w:t>├── Dockerfile                        # Docker konteyner yapılandırması</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uygulaması ana dosyası</w:t>
      </w:r>
    </w:p>
    <w:p>
      <w:pPr>
        <w:spacing w:before="0" w:after="0"/>
        <w:ind w:left="720" w:right="720"/>
        <w:shd w:fill="F4F4F5"/>
      </w:pPr>
      <w:r>
        <w:rPr>
          <w:rFonts w:ascii="Courier New" w:hAnsi="Courier New"/>
          <w:color w:val="3C3C3C"/>
          <w:sz w:val="19"/>
        </w:rPr>
        <w:t>│   ├── theme.py                      # Glassmorphic UI renk kodları ve stiller</w:t>
      </w:r>
    </w:p>
    <w:p>
      <w:pPr>
        <w:spacing w:before="0" w:after="0"/>
        <w:ind w:left="720" w:right="720"/>
        <w:shd w:fill="F4F4F5"/>
      </w:pPr>
      <w:r>
        <w:rPr>
          <w:rFonts w:ascii="Courier New" w:hAnsi="Courier New"/>
          <w:color w:val="3C3C3C"/>
          <w:sz w:val="19"/>
        </w:rPr>
        <w:t>│   ├── data_manager.py               # yfinance veri çekme ve önişleme modülü</w:t>
      </w:r>
    </w:p>
    <w:p>
      <w:pPr>
        <w:spacing w:before="0" w:after="0"/>
        <w:ind w:left="720" w:right="720"/>
        <w:shd w:fill="F4F4F5"/>
      </w:pPr>
      <w:r>
        <w:rPr>
          <w:rFonts w:ascii="Courier New" w:hAnsi="Courier New"/>
          <w:color w:val="3C3C3C"/>
          <w:sz w:val="19"/>
        </w:rPr>
        <w:t>│   ├── earnings_data.py              # Şirket finansal veri modelleri</w:t>
      </w:r>
    </w:p>
    <w:p>
      <w:pPr>
        <w:spacing w:before="0" w:after="0"/>
        <w:ind w:left="720" w:right="720"/>
        <w:shd w:fill="F4F4F5"/>
      </w:pPr>
      <w:r>
        <w:rPr>
          <w:rFonts w:ascii="Courier New" w:hAnsi="Courier New"/>
          <w:color w:val="3C3C3C"/>
          <w:sz w:val="19"/>
        </w:rPr>
        <w:t>│   ├── macro_data.py                 # Makroekonomik gösterge veri yapısı</w:t>
      </w:r>
    </w:p>
    <w:p>
      <w:pPr>
        <w:spacing w:before="0" w:after="0"/>
        <w:ind w:left="720" w:right="720"/>
        <w:shd w:fill="F4F4F5"/>
      </w:pPr>
      <w:r>
        <w:rPr>
          <w:rFonts w:ascii="Courier New" w:hAnsi="Courier New"/>
          <w:color w:val="3C3C3C"/>
          <w:sz w:val="19"/>
        </w:rPr>
        <w:t>│   └── verify_tobo_strict.py         # TOBO ve Çanak formasyon test ve tarama kodları</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İndikatör doğruluğunu sınayan birim testleri</w:t>
      </w:r>
    </w:p>
    <w:p>
      <w:r>
        <w:br w:type="page"/>
      </w:r>
    </w:p>
    <w:p>
      <w:pPr>
        <w:pStyle w:val="Heading1"/>
        <w:spacing w:before="360" w:after="160"/>
        <w:jc w:val="left"/>
      </w:pPr>
      <w:r>
        <w:rPr>
          <w:rFonts w:ascii="Times New Roman" w:hAnsi="Times New Roman"/>
          <w:b/>
          <w:color w:val="111111"/>
          <w:sz w:val="36"/>
        </w:rPr>
        <w:t>6. KISITLAR VE GELECEK ÇALIŞMALAR</w:t>
      </w:r>
    </w:p>
    <w:p>
      <w:pPr>
        <w:spacing w:line="360" w:lineRule="auto" w:after="160"/>
        <w:jc w:val="both"/>
      </w:pPr>
      <w:r>
        <w:rPr>
          <w:rFonts w:ascii="Times New Roman" w:hAnsi="Times New Roman"/>
          <w:sz w:val="24"/>
        </w:rPr>
        <w:t>BorsaNeuron platformunda kullanılan makine öğrenmesi modelleri ve teknik analiz algoritmaları, tarihsel fiyat hareketleri ve bunlardan türetilen matematiksel indikatörler ile sınırlıdır. Finansal piyasalar, doğası gereği yarı etkin (semi-strong efficient) piyasa yapısındadır ve fiyatlar yalnızca geçmiş verilerden değil, aynı zamanda dışsal şoklardan da etkilenir.</w:t>
      </w:r>
    </w:p>
    <w:p>
      <w:pPr>
        <w:spacing w:line="360" w:lineRule="auto" w:after="160"/>
        <w:jc w:val="both"/>
      </w:pPr>
      <w:r>
        <w:rPr>
          <w:rFonts w:ascii="Times New Roman" w:hAnsi="Times New Roman"/>
          <w:b/>
          <w:sz w:val="24"/>
        </w:rPr>
        <w:t>Platformun Temel Kısıtları:</w:t>
      </w:r>
    </w:p>
    <w:p>
      <w:pPr>
        <w:spacing w:line="360" w:lineRule="auto" w:after="160"/>
        <w:jc w:val="both"/>
      </w:pPr>
      <w:r>
        <w:rPr>
          <w:rFonts w:ascii="Times New Roman" w:hAnsi="Times New Roman"/>
          <w:sz w:val="24"/>
        </w:rPr>
        <w:t xml:space="preserve">1.  </w:t>
      </w:r>
      <w:r>
        <w:rPr>
          <w:rFonts w:ascii="Times New Roman" w:hAnsi="Times New Roman"/>
          <w:b/>
          <w:sz w:val="24"/>
        </w:rPr>
        <w:t>Makro Şoklar ve Haber Akışları:</w:t>
      </w:r>
      <w:r>
        <w:rPr>
          <w:rFonts w:ascii="Times New Roman" w:hAnsi="Times New Roman"/>
          <w:sz w:val="24"/>
        </w:rPr>
        <w:t xml:space="preserve"> TCMB faiz kararları, enflasyon açıklamaları, küresel jeopolitik gerilimler veya şirketlerin KAP'a (Kamuyu Aydınlatma Platformu) bildirdiği ani maddi durum açıklamaları, teknik indikatörlerin ürettiği sinyalleri geçersiz kılabilmektedir.</w:t>
      </w:r>
    </w:p>
    <w:p>
      <w:pPr>
        <w:spacing w:line="360" w:lineRule="auto" w:after="160"/>
        <w:jc w:val="both"/>
      </w:pPr>
      <w:r>
        <w:rPr>
          <w:rFonts w:ascii="Times New Roman" w:hAnsi="Times New Roman"/>
          <w:sz w:val="24"/>
        </w:rPr>
        <w:t xml:space="preserve">2.  </w:t>
      </w:r>
      <w:r>
        <w:rPr>
          <w:rFonts w:ascii="Times New Roman" w:hAnsi="Times New Roman"/>
          <w:b/>
          <w:sz w:val="24"/>
        </w:rPr>
        <w:t>Sızıntı Riski (Look-Ahead Bias):</w:t>
      </w:r>
      <w:r>
        <w:rPr>
          <w:rFonts w:ascii="Times New Roman" w:hAnsi="Times New Roman"/>
          <w:sz w:val="24"/>
        </w:rPr>
        <w:t xml:space="preserve"> Canlı çıkarım esnasında yfinance veri akışındaki anlık gecikmeler veya güncellenmemiş veriler geçici kararsızlıklara yol açabilir.</w:t>
      </w:r>
    </w:p>
    <w:p>
      <w:pPr>
        <w:spacing w:line="360" w:lineRule="auto" w:after="160"/>
        <w:jc w:val="both"/>
      </w:pPr>
      <w:r>
        <w:rPr>
          <w:rFonts w:ascii="Times New Roman" w:hAnsi="Times New Roman"/>
          <w:b/>
          <w:sz w:val="24"/>
        </w:rPr>
        <w:t>Gelecek Çalışmalar ve Hedefler:</w:t>
      </w:r>
    </w:p>
    <w:p>
      <w:pPr>
        <w:spacing w:line="360" w:lineRule="auto" w:after="160"/>
        <w:jc w:val="both"/>
      </w:pPr>
      <w:r>
        <w:rPr>
          <w:rFonts w:ascii="Times New Roman" w:hAnsi="Times New Roman"/>
          <w:sz w:val="24"/>
        </w:rPr>
        <w:t xml:space="preserve">Yapay zeka çıkarımlarının güvenilirliğini artırmak amacıyla, sisteme bir </w:t>
      </w:r>
      <w:r>
        <w:rPr>
          <w:rFonts w:ascii="Times New Roman" w:hAnsi="Times New Roman"/>
          <w:b/>
          <w:sz w:val="24"/>
        </w:rPr>
        <w:t>Doğal Dil İşleme (NLP)</w:t>
      </w:r>
      <w:r>
        <w:rPr>
          <w:rFonts w:ascii="Times New Roman" w:hAnsi="Times New Roman"/>
          <w:sz w:val="24"/>
        </w:rPr>
        <w:t xml:space="preserve"> modülü eklenmesi planlanmaktadır. Bu modül, KAP bildirimlerini ve finansal haber başlıklarını canlı olarak tarayarak duygu analizi (sentiment analysis) skorları üretecektir. Elde edilen bu duygu skorları, BorsaNeuron'un teknik analiz modeline birer ek özellik (feature) olarak beslenecek ve teknik veri ile temel veriyi birleştiren hibrit bir karar destek motoru oluşturulacaktır.</w:t>
      </w:r>
    </w:p>
    <w:p>
      <w:r>
        <w:br w:type="page"/>
      </w:r>
    </w:p>
    <w:p>
      <w:pPr>
        <w:pStyle w:val="Heading1"/>
        <w:spacing w:before="360" w:after="160"/>
        <w:jc w:val="left"/>
      </w:pPr>
      <w:r>
        <w:rPr>
          <w:rFonts w:ascii="Times New Roman" w:hAnsi="Times New Roman"/>
          <w:b/>
          <w:color w:val="111111"/>
          <w:sz w:val="36"/>
        </w:rPr>
        <w:t>TEKNOLOJİ YIĞINI</w:t>
      </w:r>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Katman</w:t>
            </w:r>
          </w:p>
        </w:tc>
        <w:tc>
          <w:tcPr>
            <w:tcW w:type="dxa" w:w="3120"/>
            <w:shd w:fill="F2F2F2"/>
            <w:tcMar>
              <w:top w:w="120" w:type="dxa"/>
              <w:bottom w:w="120" w:type="dxa"/>
              <w:left w:w="150" w:type="dxa"/>
              <w:right w:w="150" w:type="dxa"/>
            </w:tcMar>
          </w:tcPr>
          <w:p>
            <w:pPr>
              <w:jc w:val="left"/>
            </w:pPr>
            <w:r/>
            <w:r>
              <w:rPr>
                <w:rFonts w:ascii="Times New Roman" w:hAnsi="Times New Roman"/>
                <w:b/>
                <w:sz w:val="21"/>
              </w:rPr>
              <w:t>Kullanılan Teknolojiler</w:t>
            </w:r>
          </w:p>
        </w:tc>
        <w:tc>
          <w:tcPr>
            <w:tcW w:type="dxa" w:w="3120"/>
            <w:shd w:fill="F2F2F2"/>
            <w:tcMar>
              <w:top w:w="120" w:type="dxa"/>
              <w:bottom w:w="120" w:type="dxa"/>
              <w:left w:w="150" w:type="dxa"/>
              <w:right w:w="150" w:type="dxa"/>
            </w:tcMar>
          </w:tcPr>
          <w:p>
            <w:pPr>
              <w:jc w:val="left"/>
            </w:pPr>
            <w:r/>
            <w:r>
              <w:rPr>
                <w:rFonts w:ascii="Times New Roman" w:hAnsi="Times New Roman"/>
                <w:b/>
                <w:sz w:val="21"/>
              </w:rPr>
              <w:t>Kullanım Amacı</w:t>
            </w:r>
          </w:p>
        </w:tc>
      </w:tr>
      <w:tr>
        <w:tc>
          <w:tcPr>
            <w:tcW w:type="dxa" w:w="3120"/>
            <w:tcMar>
              <w:top w:w="120" w:type="dxa"/>
              <w:bottom w:w="120" w:type="dxa"/>
              <w:left w:w="150" w:type="dxa"/>
              <w:right w:w="150" w:type="dxa"/>
            </w:tcMar>
          </w:tcPr>
          <w:p>
            <w:pPr>
              <w:jc w:val="left"/>
            </w:pPr>
            <w:r/>
            <w:r>
              <w:rPr>
                <w:rFonts w:ascii="Times New Roman" w:hAnsi="Times New Roman"/>
                <w:sz w:val="21"/>
              </w:rPr>
              <w:t>**Programlama Dili**</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Tüm bilimsel hesaplamalar ve ana kod tabanı</w:t>
            </w:r>
          </w:p>
        </w:tc>
      </w:tr>
      <w:tr>
        <w:tc>
          <w:tcPr>
            <w:tcW w:type="dxa" w:w="3120"/>
            <w:tcMar>
              <w:top w:w="120" w:type="dxa"/>
              <w:bottom w:w="120" w:type="dxa"/>
              <w:left w:w="150" w:type="dxa"/>
              <w:right w:w="150" w:type="dxa"/>
            </w:tcMar>
          </w:tcPr>
          <w:p>
            <w:pPr>
              <w:jc w:val="left"/>
            </w:pPr>
            <w:r/>
            <w:r>
              <w:rPr>
                <w:rFonts w:ascii="Times New Roman" w:hAnsi="Times New Roman"/>
                <w:sz w:val="21"/>
              </w:rPr>
              <w:t>**Veri Mühendisliği**</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Veri önişleme, dizi operasyonları ve indikatör hesaplamaları</w:t>
            </w:r>
          </w:p>
        </w:tc>
      </w:tr>
      <w:tr>
        <w:tc>
          <w:tcPr>
            <w:tcW w:type="dxa" w:w="3120"/>
            <w:tcMar>
              <w:top w:w="120" w:type="dxa"/>
              <w:bottom w:w="120" w:type="dxa"/>
              <w:left w:w="150" w:type="dxa"/>
              <w:right w:w="150" w:type="dxa"/>
            </w:tcMar>
          </w:tcPr>
          <w:p>
            <w:pPr>
              <w:jc w:val="left"/>
            </w:pPr>
            <w:r/>
            <w:r>
              <w:rPr>
                <w:rFonts w:ascii="Times New Roman" w:hAnsi="Times New Roman"/>
                <w:sz w:val="21"/>
              </w:rPr>
              <w:t>**Canlı Veri Akışı**</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Günlük mum fiyatlarının anlık olarak indirilmesi</w:t>
            </w:r>
          </w:p>
        </w:tc>
      </w:tr>
      <w:tr>
        <w:tc>
          <w:tcPr>
            <w:tcW w:type="dxa" w:w="3120"/>
            <w:tcMar>
              <w:top w:w="120" w:type="dxa"/>
              <w:bottom w:w="120" w:type="dxa"/>
              <w:left w:w="150" w:type="dxa"/>
              <w:right w:w="150" w:type="dxa"/>
            </w:tcMar>
          </w:tcPr>
          <w:p>
            <w:pPr>
              <w:jc w:val="left"/>
            </w:pPr>
            <w:r/>
            <w:r>
              <w:rPr>
                <w:rFonts w:ascii="Times New Roman" w:hAnsi="Times New Roman"/>
                <w:sz w:val="21"/>
              </w:rPr>
              <w:t>**Veri Madenciliği**</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Piyasa segmentasyonu ve boyut azaltma analizi</w:t>
            </w:r>
          </w:p>
        </w:tc>
      </w:tr>
      <w:tr>
        <w:tc>
          <w:tcPr>
            <w:tcW w:type="dxa" w:w="3120"/>
            <w:tcMar>
              <w:top w:w="120" w:type="dxa"/>
              <w:bottom w:w="120" w:type="dxa"/>
              <w:left w:w="150" w:type="dxa"/>
              <w:right w:w="150" w:type="dxa"/>
            </w:tcMar>
          </w:tcPr>
          <w:p>
            <w:pPr>
              <w:jc w:val="left"/>
            </w:pPr>
            <w:r/>
            <w:r>
              <w:rPr>
                <w:rFonts w:ascii="Times New Roman" w:hAnsi="Times New Roman"/>
                <w:sz w:val="21"/>
              </w:rPr>
              <w:t>**Yapay Zeka Modelleri**</w:t>
            </w:r>
          </w:p>
        </w:tc>
        <w:tc>
          <w:tcPr>
            <w:tcW w:type="dxa" w:w="3120"/>
            <w:tcMar>
              <w:top w:w="120" w:type="dxa"/>
              <w:bottom w:w="120" w:type="dxa"/>
              <w:left w:w="150" w:type="dxa"/>
              <w:right w:w="150" w:type="dxa"/>
            </w:tcMar>
          </w:tcPr>
          <w:p>
            <w:pPr>
              <w:jc w:val="left"/>
            </w:pPr>
            <w:r/>
            <w:r>
              <w:rPr>
                <w:rFonts w:ascii="Times New Roman" w:hAnsi="Times New Roman"/>
                <w:sz w:val="21"/>
              </w:rPr>
              <w:t>MLPClassifier, RandomForest, K-NN</w:t>
            </w:r>
          </w:p>
        </w:tc>
        <w:tc>
          <w:tcPr>
            <w:tcW w:type="dxa" w:w="3120"/>
            <w:tcMar>
              <w:top w:w="120" w:type="dxa"/>
              <w:bottom w:w="120" w:type="dxa"/>
              <w:left w:w="150" w:type="dxa"/>
              <w:right w:w="150" w:type="dxa"/>
            </w:tcMar>
          </w:tcPr>
          <w:p>
            <w:pPr>
              <w:jc w:val="left"/>
            </w:pPr>
            <w:r/>
            <w:r>
              <w:rPr>
                <w:rFonts w:ascii="Times New Roman" w:hAnsi="Times New Roman"/>
                <w:sz w:val="21"/>
              </w:rPr>
              <w:t>Gelecek fiyat yönünü tahmin eden sınıflandırıcılar</w:t>
            </w:r>
          </w:p>
        </w:tc>
      </w:tr>
      <w:tr>
        <w:tc>
          <w:tcPr>
            <w:tcW w:type="dxa" w:w="3120"/>
            <w:tcMar>
              <w:top w:w="120" w:type="dxa"/>
              <w:bottom w:w="120" w:type="dxa"/>
              <w:left w:w="150" w:type="dxa"/>
              <w:right w:w="150" w:type="dxa"/>
            </w:tcMar>
          </w:tcPr>
          <w:p>
            <w:pPr>
              <w:jc w:val="left"/>
            </w:pPr>
            <w:r/>
            <w:r>
              <w:rPr>
                <w:rFonts w:ascii="Times New Roman" w:hAnsi="Times New Roman"/>
                <w:sz w:val="21"/>
              </w:rPr>
              <w:t>**Model Kaydetme**</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Eğitilen model ve ölçekleyicilerin diske yazılması/okunması</w:t>
            </w:r>
          </w:p>
        </w:tc>
      </w:tr>
      <w:tr>
        <w:tc>
          <w:tcPr>
            <w:tcW w:type="dxa" w:w="3120"/>
            <w:tcMar>
              <w:top w:w="120" w:type="dxa"/>
              <w:bottom w:w="120" w:type="dxa"/>
              <w:left w:w="150" w:type="dxa"/>
              <w:right w:w="150" w:type="dxa"/>
            </w:tcMar>
          </w:tcPr>
          <w:p>
            <w:pPr>
              <w:jc w:val="left"/>
            </w:pPr>
            <w:r/>
            <w:r>
              <w:rPr>
                <w:rFonts w:ascii="Times New Roman" w:hAnsi="Times New Roman"/>
                <w:sz w:val="21"/>
              </w:rPr>
              <w:t>**Kullanıcı Arayüzü**</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Koyu temalı, glassmorphic SaaS iş istasyonu arayüzü</w:t>
            </w:r>
          </w:p>
        </w:tc>
      </w:tr>
      <w:tr>
        <w:tc>
          <w:tcPr>
            <w:tcW w:type="dxa" w:w="3120"/>
            <w:tcMar>
              <w:top w:w="120" w:type="dxa"/>
              <w:bottom w:w="120" w:type="dxa"/>
              <w:left w:w="150" w:type="dxa"/>
              <w:right w:w="150" w:type="dxa"/>
            </w:tcMar>
          </w:tcPr>
          <w:p>
            <w:pPr>
              <w:jc w:val="left"/>
            </w:pPr>
            <w:r/>
            <w:r>
              <w:rPr>
                <w:rFonts w:ascii="Times New Roman" w:hAnsi="Times New Roman"/>
                <w:sz w:val="21"/>
              </w:rPr>
              <w:t>**Görselleştirme**</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Etkileşimli mum grafikleri, getiri eğrileri, PCA dağılımları</w:t>
            </w:r>
          </w:p>
        </w:tc>
      </w:tr>
      <w:tr>
        <w:tc>
          <w:tcPr>
            <w:tcW w:type="dxa" w:w="3120"/>
            <w:tcMar>
              <w:top w:w="120" w:type="dxa"/>
              <w:bottom w:w="120" w:type="dxa"/>
              <w:left w:w="150" w:type="dxa"/>
              <w:right w:w="150" w:type="dxa"/>
            </w:tcMar>
          </w:tcPr>
          <w:p>
            <w:pPr>
              <w:jc w:val="left"/>
            </w:pPr>
            <w:r/>
            <w:r>
              <w:rPr>
                <w:rFonts w:ascii="Times New Roman" w:hAnsi="Times New Roman"/>
                <w:sz w:val="21"/>
              </w:rPr>
              <w:t>**Dağıtım**</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Sunucu bağımsız dağıtım ve CI/CD süreçlerinin kolaylaştırılması</w:t>
            </w:r>
          </w:p>
        </w:tc>
      </w:tr>
    </w:tbl>
    <w:p>
      <w:r>
        <w:br w:type="page"/>
      </w:r>
    </w:p>
    <w:p>
      <w:pPr>
        <w:pStyle w:val="Heading1"/>
        <w:spacing w:before="360" w:after="160"/>
        <w:jc w:val="left"/>
      </w:pPr>
      <w:r>
        <w:rPr>
          <w:rFonts w:ascii="Times New Roman" w:hAnsi="Times New Roman"/>
          <w:b/>
          <w:color w:val="111111"/>
          <w:sz w:val="36"/>
        </w:rPr>
        <w:t>KAYNAKÇA</w:t>
      </w:r>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Üniversitesi, Ticari Bilimler Fakültesi, Yönetim Bilişim Sistemleri Bölümü, Lisans Tezi. (Tez Danışmanı: Dr. Öğr. Üyesi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Üniversitesi, Ticari Bilimler Fakültesi, Yönetim Bilişim Sistemleri Bölümü, Lisans Tezi. (Tez Danışmanı: Doç.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Uluslararası Mühendislik Araştırma ve Geliştirme Dergisi (UMAGD),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Üniversitesi, Ticari Bilimler Fakültesi, Yönetim Bilişim Sistemleri Bölümü, Lisans Tezi. (Tez Danışmanı: Dr. Öğr. Üyesi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