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T.C.</w:t>
      </w:r>
    </w:p>
    <w:p>
      <w:pPr>
        <w:jc w:val="center"/>
      </w:pPr>
      <w:r>
        <w:rPr>
          <w:rFonts w:ascii="Times New Roman" w:hAnsi="Times New Roman"/>
          <w:b/>
          <w:sz w:val="40"/>
        </w:rPr>
        <w:t>YEDITEPE UNIVERSITY</w:t>
      </w:r>
    </w:p>
    <w:p>
      <w:pPr>
        <w:jc w:val="center"/>
      </w:pPr>
      <w:r>
        <w:rPr>
          <w:rFonts w:ascii="Times New Roman" w:hAnsi="Times New Roman"/>
          <w:b/>
          <w:sz w:val="40"/>
        </w:rPr>
        <w:t>FACULTY OF COMPUTER AND INFORMATION SCIENCES</w:t>
      </w:r>
    </w:p>
    <w:p>
      <w:pPr>
        <w:jc w:val="center"/>
      </w:pPr>
      <w:r>
        <w:rPr>
          <w:rFonts w:ascii="Times New Roman" w:hAnsi="Times New Roman"/>
          <w:b/>
          <w:sz w:val="40"/>
        </w:rPr>
        <w:t>DEPARTMENT OF MANAGEMENT INFORMATION SYSTEMS</w:t>
      </w:r>
    </w:p>
    <w:p/>
    <w:p>
      <w:pPr>
        <w:jc w:val="center"/>
      </w:pPr>
      <w:r>
        <w:rPr>
          <w:rFonts w:ascii="Times New Roman" w:hAnsi="Times New Roman"/>
          <w:sz w:val="24"/>
        </w:rPr>
        <w:t>&lt;br&gt;&lt;br&gt;</w:t>
      </w:r>
    </w:p>
    <w:p/>
    <w:p>
      <w:pPr>
        <w:jc w:val="center"/>
      </w:pPr>
      <w:r>
        <w:rPr>
          <w:rFonts w:ascii="Times New Roman" w:hAnsi="Times New Roman"/>
          <w:b/>
          <w:sz w:val="40"/>
        </w:rPr>
        <w:t>BORSANEURON: ALGORITHMIC STOCK PRICE FORECASTING AND AUTOMATED TECHNICAL PATTERN SCANNER PLATFORM</w:t>
      </w:r>
    </w:p>
    <w:p/>
    <w:p>
      <w:pPr>
        <w:jc w:val="center"/>
      </w:pPr>
      <w:r>
        <w:rPr>
          <w:rFonts w:ascii="Times New Roman" w:hAnsi="Times New Roman"/>
          <w:sz w:val="24"/>
        </w:rPr>
        <w:t>&lt;br&gt;&lt;br&gt;</w:t>
      </w:r>
    </w:p>
    <w:p/>
    <w:p>
      <w:pPr>
        <w:jc w:val="center"/>
      </w:pPr>
      <w:r>
        <w:rPr>
          <w:rFonts w:ascii="Times New Roman" w:hAnsi="Times New Roman"/>
          <w:b/>
          <w:sz w:val="28"/>
        </w:rPr>
        <w:t>GRADUATION THESIS</w:t>
      </w:r>
    </w:p>
    <w:p/>
    <w:p>
      <w:pPr>
        <w:jc w:val="center"/>
      </w:pPr>
      <w:r>
        <w:rPr>
          <w:rFonts w:ascii="Times New Roman" w:hAnsi="Times New Roman"/>
          <w:sz w:val="24"/>
        </w:rPr>
        <w:t>&lt;br&gt;</w:t>
      </w:r>
    </w:p>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t>&lt;br&gt;&lt;br&gt;</w:t>
      </w:r>
    </w:p>
    <w:p/>
    <w:p>
      <w:pPr>
        <w:jc w:val="center"/>
      </w:pPr>
      <w:r>
        <w:rPr>
          <w:rFonts w:ascii="Times New Roman" w:hAnsi="Times New Roman"/>
          <w:b/>
          <w:sz w:val="28"/>
        </w:rPr>
        <w:t>Thesis Supervisor: Assoc. Prof. Dr. Uğur Tevfik Kaplancalı</w:t>
      </w:r>
    </w:p>
    <w:p/>
    <w:p>
      <w:pPr>
        <w:jc w:val="center"/>
      </w:pPr>
      <w:r>
        <w:rPr>
          <w:rFonts w:ascii="Times New Roman" w:hAnsi="Times New Roman"/>
          <w:sz w:val="24"/>
        </w:rPr>
        <w:t>&lt;br&gt;&lt;br&gt;&lt;br&gt;</w:t>
      </w:r>
    </w:p>
    <w:p/>
    <w:p>
      <w:pPr>
        <w:jc w:val="center"/>
      </w:pPr>
      <w:r>
        <w:rPr>
          <w:rFonts w:ascii="Times New Roman" w:hAnsi="Times New Roman"/>
          <w:b/>
          <w:sz w:val="28"/>
        </w:rPr>
        <w:t>ISTANBUL, SPRING 2026</w:t>
      </w:r>
    </w:p>
    <w:p/>
    <w:p>
      <w:r>
        <w:br w:type="page"/>
      </w:r>
    </w:p>
    <w:p/>
    <w:p>
      <w:pPr>
        <w:pStyle w:val="Heading2"/>
        <w:jc w:val="left"/>
      </w:pPr>
      <w:r>
        <w:rPr>
          <w:rFonts w:ascii="Times New Roman" w:hAnsi="Times New Roman"/>
          <w:b/>
          <w:color w:val="1E1E1E"/>
          <w:sz w:val="28"/>
        </w:rPr>
        <w:t>ACKNOWLEDGEMENTS</w:t>
      </w:r>
    </w:p>
    <w:p/>
    <w:p>
      <w:pPr>
        <w:spacing w:line="360" w:lineRule="auto" w:after="160"/>
        <w:jc w:val="both"/>
      </w:pPr>
      <w:r>
        <w:rPr>
          <w:rFonts w:ascii="Times New Roman" w:hAnsi="Times New Roman"/>
          <w:sz w:val="24"/>
        </w:rPr>
        <w:t xml:space="preserve">First and foremost, I would like to express my deepest gratitude and sincere appreciation to my thesis supervisor, </w:t>
      </w:r>
      <w:r>
        <w:rPr>
          <w:rFonts w:ascii="Times New Roman" w:hAnsi="Times New Roman"/>
          <w:b/>
          <w:sz w:val="24"/>
        </w:rPr>
        <w:t>Assoc. Prof. Dr. Uğur Tevfik Kaplancalı</w:t>
      </w:r>
      <w:r>
        <w:rPr>
          <w:rFonts w:ascii="Times New Roman" w:hAnsi="Times New Roman"/>
          <w:sz w:val="24"/>
        </w:rPr>
        <w:t>, for his continuous guidance, invaluable feedback, and academic support throughout the design and execution of this graduation project. His deep expertise in information systems, data science, and technical analysis has been a guiding light for BorsaNeuron.</w:t>
      </w:r>
    </w:p>
    <w:p/>
    <w:p>
      <w:pPr>
        <w:spacing w:line="360" w:lineRule="auto" w:after="160"/>
        <w:jc w:val="both"/>
      </w:pPr>
      <w:r>
        <w:rPr>
          <w:rFonts w:ascii="Times New Roman" w:hAnsi="Times New Roman"/>
          <w:sz w:val="24"/>
        </w:rPr>
        <w:t>Secondly, I would like to extend my heartfelt thanks to all the faculty members of the Management Information Systems department at Yeditepe University who have educated and supported me throughout my undergraduate studies, equipping me with the technical and analytical foundations needed to build this platform.</w:t>
      </w:r>
    </w:p>
    <w:p/>
    <w:p>
      <w:pPr>
        <w:spacing w:line="360" w:lineRule="auto" w:after="160"/>
        <w:jc w:val="both"/>
      </w:pPr>
      <w:r>
        <w:rPr>
          <w:rFonts w:ascii="Times New Roman" w:hAnsi="Times New Roman"/>
          <w:sz w:val="24"/>
        </w:rPr>
        <w:t>Finally, I wish to express my deepest gratitude to my family and friends for their endless patience, encouragement, and support during the writing of this thesis and throughout my academic journey.</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ÖZ</w:t>
      </w:r>
    </w:p>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
      <w:pPr>
        <w:spacing w:line="360" w:lineRule="auto" w:after="160"/>
        <w:jc w:val="both"/>
      </w:pPr>
      <w:r>
        <w:rPr>
          <w:rFonts w:ascii="Times New Roman" w:hAnsi="Times New Roman"/>
          <w:sz w:val="24"/>
        </w:rPr>
        <w:t xml:space="preserve">Yapay zeka ve veri madenciliği tekniklerinin finansal piyasalara uygulanması kapsamında geliştirilen bu proje, 50 adet BIST hissesine ait 49.285 adet satırdan ve 30 adet teknik indikatör değişkeninden oluşan </w:t>
      </w:r>
      <w:r>
        <w:rPr>
          <w:rFonts w:ascii="Courier New" w:hAnsi="Courier New"/>
          <w:sz w:val="21"/>
        </w:rPr>
        <w:t>bist_ai_dataset_real_30cols.csv</w:t>
      </w:r>
      <w:r>
        <w:rPr>
          <w:rFonts w:ascii="Times New Roman" w:hAnsi="Times New Roman"/>
          <w:sz w:val="24"/>
        </w:rPr>
        <w:t xml:space="preserve"> veri kümesi üzerinde yürütülmüştür. Modelleme verimliliğini artırmak amacıyla, piyasa genelini temsil eden %10 oranında rastgele bir alt küme (4.928 satır) seçilmiştir.</w:t>
      </w:r>
    </w:p>
    <w:p/>
    <w:p>
      <w:pPr>
        <w:spacing w:line="360" w:lineRule="auto" w:after="160"/>
        <w:jc w:val="both"/>
      </w:pPr>
      <w:r>
        <w:rPr>
          <w:rFonts w:ascii="Times New Roman" w:hAnsi="Times New Roman"/>
          <w:sz w:val="24"/>
        </w:rPr>
        <w:t>Çalışma kapsamında ilk olarak veri ön işleme adımları uygulanmış ve ardından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
      <w:pPr>
        <w:spacing w:line="360" w:lineRule="auto" w:after="160"/>
        <w:jc w:val="both"/>
      </w:pPr>
      <w:r>
        <w:rPr>
          <w:rFonts w:ascii="Times New Roman" w:hAnsi="Times New Roman"/>
          <w:sz w:val="24"/>
        </w:rPr>
        <w:t>BIST hisselerinin 5 gün sonraki kapanış fiyatının bugünkünden yüksek olup olmayacağını (yükseliş/düşüş yönü) tahmin etmek üzere K-En Yakın Komşu (K-NN), Yapay Sinir Ağları (ANN - MLPClassifier) ve Rastgele Orman (Random Forest) algoritmaları geliştirilmiştir. GridSearchCV hiperparametre optimizasyonu ile en iyi komşuluk değeri $k=21$ olarak belirlenen K-NN modeli %53.96 doğruluk (Accuracy) ve 0.6481 F1-Skor elde ederken; Rastgele Orman modeli %53.35 doğruluk ve Yapay Sinir Ağı (ANN) modeli %55.68 doğruluk ve 0.6496 F1-Skor ile en yüksek tahminsel başarıyı sergilemiştir. Random Forest özellik önemi (Feature Importance) analizine göre hisse fiyat yönünü en çok etkileyen indikatörlerin sırasıyla Hacim (Volume), Açılış Fiyatı (Open), Göreceli Güç Endeksi (RSI_14) ve Derinlik Oranı (Depth_Ratio) olduğu saptanmıştır.</w:t>
      </w:r>
    </w:p>
    <w:p/>
    <w:p>
      <w:pPr>
        <w:spacing w:line="360" w:lineRule="auto" w:after="160"/>
        <w:jc w:val="both"/>
      </w:pPr>
      <w:r>
        <w:rPr>
          <w:rFonts w:ascii="Times New Roman" w:hAnsi="Times New Roman"/>
          <w:sz w:val="24"/>
        </w:rPr>
        <w:t xml:space="preserve">Elde edilen veri madenciliği modelleri ve örüntü tarama algoritmaları, Python Streamlit kütüphanesi kullanılarak interaktif bir web kontrol paneline (BorsaNeuron Dashboard) dönüştürülmüştür. Bu arayüz; kullanıcıların hisse seçimi yapabildiği, </w:t>
      </w:r>
      <w:r>
        <w:rPr>
          <w:rFonts w:ascii="Courier New" w:hAnsi="Courier New"/>
          <w:sz w:val="21"/>
        </w:rPr>
        <w:t>yfinance</w:t>
      </w:r>
      <w:r>
        <w:rPr>
          <w:rFonts w:ascii="Times New Roman" w:hAnsi="Times New Roman"/>
          <w:sz w:val="24"/>
        </w:rPr>
        <w:t xml:space="preserve"> üzerinden akan canlı teknik verilerle anlık inference tahminleri alabildiği ve TOBO (Ters Omuz Baş Omuz), Fincan-Kulp, Flama gibi klasik formasyonları BIST genelinde tarayabildiği canlı bir platform sunmaktadır. Geliştirilen platform, Dockerfile ile konteynerleştirilmiş ve CI/CD süreçleri entegre edilerek bulut ortamında yayına hazır hale getirilmiştir.</w:t>
      </w:r>
    </w:p>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Random Forest, Yapay Sinir Ağları, Streamlit, Teknik Formasyon Tarayıcı.</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ABSTRACT</w:t>
      </w:r>
    </w:p>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
      <w:pPr>
        <w:spacing w:line="360" w:lineRule="auto" w:after="160"/>
        <w:jc w:val="both"/>
      </w:pPr>
      <w:r>
        <w:rPr>
          <w:rFonts w:ascii="Times New Roman" w:hAnsi="Times New Roman"/>
          <w:sz w:val="24"/>
        </w:rPr>
        <w:t xml:space="preserve">Applying artificial intelligence and data mining workflows to quantitative finance, this project was developed using the </w:t>
      </w:r>
      <w:r>
        <w:rPr>
          <w:rFonts w:ascii="Courier New" w:hAnsi="Courier New"/>
          <w:sz w:val="21"/>
        </w:rPr>
        <w:t>bist_ai_dataset_real_30cols.csv</w:t>
      </w:r>
      <w:r>
        <w:rPr>
          <w:rFonts w:ascii="Times New Roman" w:hAnsi="Times New Roman"/>
          <w:sz w:val="24"/>
        </w:rPr>
        <w:t xml:space="preserve"> dataset, which contains 49,285 historical daily records across 50 major BIST tickers and includes 30 distinct technical indicator variables. To optimize computational efficiency during exploratory pipelines while preserving market representativeness, a randomized 10% subset (4,928 rows) was utilized for modeling.</w:t>
      </w:r>
    </w:p>
    <w:p/>
    <w:p>
      <w:pPr>
        <w:spacing w:line="360" w:lineRule="auto" w:after="160"/>
        <w:jc w:val="both"/>
      </w:pPr>
      <w:r>
        <w:rPr>
          <w:rFonts w:ascii="Times New Roman" w:hAnsi="Times New Roman"/>
          <w:sz w:val="24"/>
        </w:rPr>
        <w:t>The research pipeline first executed rigorous data preprocessing and encoding, followed by correlation analysis to eliminate highly collinear technical variables (correlation coefficient &gt; 0.90).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xml:space="preserve"> - indicating whether the stock's closing price in 5 days will be higher than the current close), K-Nearest Neighbors (K-NN), Artificial Neural Networks (ANN - MLPClassifier), and Random Forest (RF) classifiers were implemented. Hyperparameter tuning via </w:t>
      </w:r>
      <w:r>
        <w:rPr>
          <w:rFonts w:ascii="Courier New" w:hAnsi="Courier New"/>
          <w:sz w:val="21"/>
        </w:rPr>
        <w:t>GridSearchCV</w:t>
      </w:r>
      <w:r>
        <w:rPr>
          <w:rFonts w:ascii="Times New Roman" w:hAnsi="Times New Roman"/>
          <w:sz w:val="24"/>
        </w:rPr>
        <w:t xml:space="preserve"> established an optimal neighborhood value of $k=21$ for the K-NN model, resulting in a 53.96% accuracy and 0.6481 F1-Score. The Random Forest model achieved a 53.35% accuracy, while the Artificial Neural Network (ANN) model demonstrated the highest predictive performance with a 55.68% accuracy and a 0.6496 F1-Score. Random Forest feature importance analysis revealed that trading Volume, Open Price, Relative Strength Index (RSI_14), and Depth Ratio were the most critical features in predicting BIST stock directions.</w:t>
      </w:r>
    </w:p>
    <w:p/>
    <w:p>
      <w:pPr>
        <w:spacing w:line="360" w:lineRule="auto" w:after="160"/>
        <w:jc w:val="both"/>
      </w:pPr>
      <w:r>
        <w:rPr>
          <w:rFonts w:ascii="Times New Roman" w:hAnsi="Times New Roman"/>
          <w:sz w:val="24"/>
        </w:rPr>
        <w:t xml:space="preserve">To convert these machine learning models and pattern-scanning scripts into an active business intelligence tool, an interactive web application (BorsaNeuron Dashboard) was developed using the Python Streamlit library. The platform enables users to select specific BIST tickers, fetch live technical data flows via </w:t>
      </w:r>
      <w:r>
        <w:rPr>
          <w:rFonts w:ascii="Courier New" w:hAnsi="Courier New"/>
          <w:sz w:val="21"/>
        </w:rPr>
        <w:t>yfinance</w:t>
      </w:r>
      <w:r>
        <w:rPr>
          <w:rFonts w:ascii="Times New Roman" w:hAnsi="Times New Roman"/>
          <w:sz w:val="24"/>
        </w:rPr>
        <w:t>, run real-time inference predictions using serialized (</w:t>
      </w:r>
      <w:r>
        <w:rPr>
          <w:rFonts w:ascii="Courier New" w:hAnsi="Courier New"/>
          <w:sz w:val="21"/>
        </w:rPr>
        <w:t>joblib</w:t>
      </w:r>
      <w:r>
        <w:rPr>
          <w:rFonts w:ascii="Times New Roman" w:hAnsi="Times New Roman"/>
          <w:sz w:val="24"/>
        </w:rPr>
        <w:t>) models, and trigger automated scans to identify classical price formations such as Head and Shoulders (TOBO), Cup and Handle, and Flag formations. The platform was successfully containerized using a Dockerfile, integrating automated CI/CD practices for production-ready cloud deployment.</w:t>
      </w:r>
    </w:p>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Random Forest, Artificial Neural Networks, Streamlit, Technical Pattern Scanner.</w:t>
      </w:r>
    </w:p>
    <w:p/>
    <w:p>
      <w:pPr>
        <w:spacing w:line="360" w:lineRule="auto" w:after="160"/>
        <w:jc w:val="both"/>
      </w:pPr>
      <w:r>
        <w:rPr>
          <w:rFonts w:ascii="Times New Roman" w:hAnsi="Times New Roman"/>
          <w:sz w:val="24"/>
        </w:rPr>
        <w:t>---</w:t>
      </w:r>
    </w:p>
    <w:p/>
    <w:p>
      <w:pPr>
        <w:pStyle w:val="Heading2"/>
        <w:jc w:val="left"/>
      </w:pPr>
      <w:r>
        <w:rPr>
          <w:rFonts w:ascii="Times New Roman" w:hAnsi="Times New Roman"/>
          <w:b/>
          <w:color w:val="1E1E1E"/>
          <w:sz w:val="28"/>
        </w:rPr>
        <w:t>TABLE OF CONTENTS</w:t>
      </w:r>
    </w:p>
    <w:p/>
    <w:p>
      <w:pPr>
        <w:pStyle w:val="ListBullet"/>
        <w:spacing w:after="80" w:line="276" w:lineRule="auto"/>
      </w:pPr>
      <w:r>
        <w:rPr>
          <w:rFonts w:ascii="Times New Roman" w:hAnsi="Times New Roman"/>
          <w:b/>
          <w:sz w:val="24"/>
        </w:rPr>
        <w:t>ACKNOWLEDGEMENTS</w:t>
      </w:r>
    </w:p>
    <w:p>
      <w:pPr>
        <w:pStyle w:val="ListBullet"/>
        <w:spacing w:after="80" w:line="276" w:lineRule="auto"/>
      </w:pPr>
      <w:r>
        <w:rPr>
          <w:rFonts w:ascii="Times New Roman" w:hAnsi="Times New Roman"/>
          <w:b/>
          <w:sz w:val="24"/>
        </w:rPr>
        <w:t>ÖZ (Turkish Abstract)</w:t>
      </w:r>
    </w:p>
    <w:p>
      <w:pPr>
        <w:pStyle w:val="ListBullet"/>
        <w:spacing w:after="80" w:line="276" w:lineRule="auto"/>
      </w:pPr>
      <w:r>
        <w:rPr>
          <w:rFonts w:ascii="Times New Roman" w:hAnsi="Times New Roman"/>
          <w:b/>
          <w:sz w:val="24"/>
        </w:rPr>
        <w:t>ABSTRACT (English Abstract)</w:t>
      </w:r>
    </w:p>
    <w:p>
      <w:pPr>
        <w:pStyle w:val="ListBullet"/>
        <w:spacing w:after="80" w:line="276" w:lineRule="auto"/>
      </w:pPr>
      <w:r>
        <w:rPr>
          <w:rFonts w:ascii="Times New Roman" w:hAnsi="Times New Roman"/>
          <w:b/>
          <w:sz w:val="24"/>
        </w:rPr>
        <w:t>1. INTRODUCTION</w:t>
      </w:r>
    </w:p>
    <w:p>
      <w:pPr>
        <w:pStyle w:val="ListBullet"/>
        <w:spacing w:after="80" w:line="276" w:lineRule="auto"/>
      </w:pPr>
      <w:r>
        <w:rPr>
          <w:rFonts w:ascii="Times New Roman" w:hAnsi="Times New Roman"/>
          <w:sz w:val="24"/>
        </w:rPr>
        <w:t>1.1. Context and Problem Statement</w:t>
      </w:r>
    </w:p>
    <w:p>
      <w:pPr>
        <w:pStyle w:val="ListBullet"/>
        <w:spacing w:after="80" w:line="276" w:lineRule="auto"/>
      </w:pPr>
      <w:r>
        <w:rPr>
          <w:rFonts w:ascii="Times New Roman" w:hAnsi="Times New Roman"/>
          <w:sz w:val="24"/>
        </w:rPr>
        <w:t>1.2. Project Objectives</w:t>
      </w:r>
    </w:p>
    <w:p>
      <w:pPr>
        <w:pStyle w:val="ListBullet"/>
        <w:spacing w:after="80" w:line="276" w:lineRule="auto"/>
      </w:pPr>
      <w:r>
        <w:rPr>
          <w:rFonts w:ascii="Times New Roman" w:hAnsi="Times New Roman"/>
          <w:sz w:val="24"/>
        </w:rPr>
        <w:t>1.3. Thesis Organization</w:t>
      </w:r>
    </w:p>
    <w:p>
      <w:pPr>
        <w:pStyle w:val="ListBullet"/>
        <w:spacing w:after="80" w:line="276" w:lineRule="auto"/>
      </w:pPr>
      <w:r>
        <w:rPr>
          <w:rFonts w:ascii="Times New Roman" w:hAnsi="Times New Roman"/>
          <w:b/>
          <w:sz w:val="24"/>
        </w:rPr>
        <w:t>2. SETTING UP PROJECT &amp; TECH STACK</w:t>
      </w:r>
    </w:p>
    <w:p>
      <w:pPr>
        <w:pStyle w:val="ListBullet"/>
        <w:spacing w:after="80" w:line="276" w:lineRule="auto"/>
      </w:pPr>
      <w:r>
        <w:rPr>
          <w:rFonts w:ascii="Times New Roman" w:hAnsi="Times New Roman"/>
          <w:sz w:val="24"/>
        </w:rPr>
        <w:t>2.1. Software Prerequisites</w:t>
      </w:r>
    </w:p>
    <w:p>
      <w:pPr>
        <w:pStyle w:val="ListBullet"/>
        <w:spacing w:after="80" w:line="276" w:lineRule="auto"/>
      </w:pPr>
      <w:r>
        <w:rPr>
          <w:rFonts w:ascii="Times New Roman" w:hAnsi="Times New Roman"/>
          <w:sz w:val="24"/>
        </w:rPr>
        <w:t>2.2. Environment Configurations and Library Installations</w:t>
      </w:r>
    </w:p>
    <w:p>
      <w:pPr>
        <w:pStyle w:val="ListBullet"/>
        <w:spacing w:after="80" w:line="276" w:lineRule="auto"/>
      </w:pPr>
      <w:r>
        <w:rPr>
          <w:rFonts w:ascii="Times New Roman" w:hAnsi="Times New Roman"/>
          <w:sz w:val="24"/>
        </w:rPr>
        <w:t>2.3. Project Architecture Overview</w:t>
      </w:r>
    </w:p>
    <w:p>
      <w:pPr>
        <w:pStyle w:val="ListBullet"/>
        <w:spacing w:after="80" w:line="276" w:lineRule="auto"/>
      </w:pPr>
      <w:r>
        <w:rPr>
          <w:rFonts w:ascii="Times New Roman" w:hAnsi="Times New Roman"/>
          <w:b/>
          <w:sz w:val="24"/>
        </w:rPr>
        <w:t>3. DATASET &amp; TECHNICAL ANALYSIS METHODOLOGY</w:t>
      </w:r>
    </w:p>
    <w:p>
      <w:pPr>
        <w:pStyle w:val="ListBullet"/>
        <w:spacing w:after="80" w:line="276" w:lineRule="auto"/>
      </w:pPr>
      <w:r>
        <w:rPr>
          <w:rFonts w:ascii="Times New Roman" w:hAnsi="Times New Roman"/>
          <w:sz w:val="24"/>
        </w:rPr>
        <w:t>3.1. Data Source and Feature Definitions</w:t>
      </w:r>
    </w:p>
    <w:p>
      <w:pPr>
        <w:pStyle w:val="ListBullet"/>
        <w:spacing w:after="80" w:line="276" w:lineRule="auto"/>
      </w:pPr>
      <w:r>
        <w:rPr>
          <w:rFonts w:ascii="Times New Roman" w:hAnsi="Times New Roman"/>
          <w:sz w:val="24"/>
        </w:rPr>
        <w:t>3.2. Dataset Sampling and Target Formulation</w:t>
      </w:r>
    </w:p>
    <w:p>
      <w:pPr>
        <w:pStyle w:val="ListBullet"/>
        <w:spacing w:after="80" w:line="276" w:lineRule="auto"/>
      </w:pPr>
      <w:r>
        <w:rPr>
          <w:rFonts w:ascii="Times New Roman" w:hAnsi="Times New Roman"/>
          <w:sz w:val="24"/>
        </w:rPr>
        <w:t>3.3. Exploratory Data Analysis (EDA)</w:t>
      </w:r>
    </w:p>
    <w:p>
      <w:pPr>
        <w:pStyle w:val="ListBullet"/>
        <w:spacing w:after="80" w:line="276" w:lineRule="auto"/>
      </w:pPr>
      <w:r>
        <w:rPr>
          <w:rFonts w:ascii="Times New Roman" w:hAnsi="Times New Roman"/>
          <w:b/>
          <w:sz w:val="24"/>
        </w:rPr>
        <w:t>4. FEATURE ENGINEERING &amp; DIMENSIONALITY REDUCTION</w:t>
      </w:r>
    </w:p>
    <w:p>
      <w:pPr>
        <w:pStyle w:val="ListBullet"/>
        <w:spacing w:after="80" w:line="276" w:lineRule="auto"/>
      </w:pPr>
      <w:r>
        <w:rPr>
          <w:rFonts w:ascii="Times New Roman" w:hAnsi="Times New Roman"/>
          <w:sz w:val="24"/>
        </w:rPr>
        <w:t>4.1. Multicollinearity and Correlation Filtering</w:t>
      </w:r>
    </w:p>
    <w:p>
      <w:pPr>
        <w:pStyle w:val="ListBullet"/>
        <w:spacing w:after="80" w:line="276" w:lineRule="auto"/>
      </w:pPr>
      <w:r>
        <w:rPr>
          <w:rFonts w:ascii="Times New Roman" w:hAnsi="Times New Roman"/>
          <w:sz w:val="24"/>
        </w:rPr>
        <w:t>4.2. K-Means Clustering and Regime Identification</w:t>
      </w:r>
    </w:p>
    <w:p>
      <w:pPr>
        <w:pStyle w:val="ListBullet"/>
        <w:spacing w:after="80" w:line="276" w:lineRule="auto"/>
      </w:pPr>
      <w:r>
        <w:rPr>
          <w:rFonts w:ascii="Times New Roman" w:hAnsi="Times New Roman"/>
          <w:sz w:val="24"/>
        </w:rPr>
        <w:t>4.3. Principal Component Analysis (PCA) Dimensionality Reduction</w:t>
      </w:r>
    </w:p>
    <w:p>
      <w:pPr>
        <w:pStyle w:val="ListBullet"/>
        <w:spacing w:after="80" w:line="276" w:lineRule="auto"/>
      </w:pPr>
      <w:r>
        <w:rPr>
          <w:rFonts w:ascii="Times New Roman" w:hAnsi="Times New Roman"/>
          <w:b/>
          <w:sz w:val="24"/>
        </w:rPr>
        <w:t>5. AI &amp; MACHINE LEARNING MODELS</w:t>
      </w:r>
    </w:p>
    <w:p>
      <w:pPr>
        <w:pStyle w:val="ListBullet"/>
        <w:spacing w:after="80" w:line="276" w:lineRule="auto"/>
      </w:pPr>
      <w:r>
        <w:rPr>
          <w:rFonts w:ascii="Times New Roman" w:hAnsi="Times New Roman"/>
          <w:sz w:val="24"/>
        </w:rPr>
        <w:t>5.1. K-Nearest Neighbors (K-NN) and GridSearchCV Tuning</w:t>
      </w:r>
    </w:p>
    <w:p>
      <w:pPr>
        <w:pStyle w:val="ListBullet"/>
        <w:spacing w:after="80" w:line="276" w:lineRule="auto"/>
      </w:pPr>
      <w:r>
        <w:rPr>
          <w:rFonts w:ascii="Times New Roman" w:hAnsi="Times New Roman"/>
          <w:sz w:val="24"/>
        </w:rPr>
        <w:t>5.2. Random Forest Classification and Variable Importance</w:t>
      </w:r>
    </w:p>
    <w:p>
      <w:pPr>
        <w:pStyle w:val="ListBullet"/>
        <w:spacing w:after="80" w:line="276" w:lineRule="auto"/>
      </w:pPr>
      <w:r>
        <w:rPr>
          <w:rFonts w:ascii="Times New Roman" w:hAnsi="Times New Roman"/>
          <w:sz w:val="24"/>
        </w:rPr>
        <w:t>5.3. Artificial Neural Networks (ANN - Multi-Layer Perceptron)</w:t>
      </w:r>
    </w:p>
    <w:p>
      <w:pPr>
        <w:pStyle w:val="ListBullet"/>
        <w:spacing w:after="80" w:line="276" w:lineRule="auto"/>
      </w:pPr>
      <w:r>
        <w:rPr>
          <w:rFonts w:ascii="Times New Roman" w:hAnsi="Times New Roman"/>
          <w:sz w:val="24"/>
        </w:rPr>
        <w:t>5.4. Model Performance Evaluation and Comparison</w:t>
      </w:r>
    </w:p>
    <w:p>
      <w:pPr>
        <w:pStyle w:val="ListBullet"/>
        <w:spacing w:after="80" w:line="276" w:lineRule="auto"/>
      </w:pPr>
      <w:r>
        <w:rPr>
          <w:rFonts w:ascii="Times New Roman" w:hAnsi="Times New Roman"/>
          <w:b/>
          <w:sz w:val="24"/>
        </w:rPr>
        <w:t>6. BORSANEURON WEB APPLICATION &amp; INFERENCE</w:t>
      </w:r>
    </w:p>
    <w:p>
      <w:pPr>
        <w:pStyle w:val="ListBullet"/>
        <w:spacing w:after="80" w:line="276" w:lineRule="auto"/>
      </w:pPr>
      <w:r>
        <w:rPr>
          <w:rFonts w:ascii="Times New Roman" w:hAnsi="Times New Roman"/>
          <w:sz w:val="24"/>
        </w:rPr>
        <w:t>6.1. Streamlit UI Design and Layout</w:t>
      </w:r>
    </w:p>
    <w:p>
      <w:pPr>
        <w:pStyle w:val="ListBullet"/>
        <w:spacing w:after="80" w:line="276" w:lineRule="auto"/>
      </w:pPr>
      <w:r>
        <w:rPr>
          <w:rFonts w:ascii="Times New Roman" w:hAnsi="Times New Roman"/>
          <w:sz w:val="24"/>
        </w:rPr>
        <w:t>6.2. Live Market Inference and Model Serialization</w:t>
      </w:r>
    </w:p>
    <w:p>
      <w:pPr>
        <w:pStyle w:val="ListBullet"/>
        <w:spacing w:after="80" w:line="276" w:lineRule="auto"/>
      </w:pPr>
      <w:r>
        <w:rPr>
          <w:rFonts w:ascii="Times New Roman" w:hAnsi="Times New Roman"/>
          <w:sz w:val="24"/>
        </w:rPr>
        <w:t>6.3. Automated Chart Pattern Scanner Implementation</w:t>
      </w:r>
    </w:p>
    <w:p>
      <w:pPr>
        <w:pStyle w:val="ListBullet"/>
        <w:spacing w:after="80" w:line="276" w:lineRule="auto"/>
      </w:pPr>
      <w:r>
        <w:rPr>
          <w:rFonts w:ascii="Times New Roman" w:hAnsi="Times New Roman"/>
          <w:b/>
          <w:sz w:val="24"/>
        </w:rPr>
        <w:t>7. APPLICATION DEPLOYMENT</w:t>
      </w:r>
    </w:p>
    <w:p>
      <w:pPr>
        <w:pStyle w:val="ListBullet"/>
        <w:spacing w:after="80" w:line="276" w:lineRule="auto"/>
      </w:pPr>
      <w:r>
        <w:rPr>
          <w:rFonts w:ascii="Times New Roman" w:hAnsi="Times New Roman"/>
          <w:sz w:val="24"/>
        </w:rPr>
        <w:t>7.1. Docker Configuration</w:t>
      </w:r>
    </w:p>
    <w:p>
      <w:pPr>
        <w:pStyle w:val="ListBullet"/>
        <w:spacing w:after="80" w:line="276" w:lineRule="auto"/>
      </w:pPr>
      <w:r>
        <w:rPr>
          <w:rFonts w:ascii="Times New Roman" w:hAnsi="Times New Roman"/>
          <w:sz w:val="24"/>
        </w:rPr>
        <w:t>7.2. Production Setup and Startup Commands</w:t>
      </w:r>
    </w:p>
    <w:p>
      <w:pPr>
        <w:pStyle w:val="ListBullet"/>
        <w:spacing w:after="80" w:line="276" w:lineRule="auto"/>
      </w:pPr>
      <w:r>
        <w:rPr>
          <w:rFonts w:ascii="Times New Roman" w:hAnsi="Times New Roman"/>
          <w:b/>
          <w:sz w:val="24"/>
        </w:rPr>
        <w:t>8. FILE HIERARCHY</w:t>
      </w:r>
    </w:p>
    <w:p>
      <w:pPr>
        <w:pStyle w:val="ListBullet"/>
        <w:spacing w:after="80" w:line="276" w:lineRule="auto"/>
      </w:pPr>
      <w:r>
        <w:rPr>
          <w:rFonts w:ascii="Times New Roman" w:hAnsi="Times New Roman"/>
          <w:b/>
          <w:sz w:val="24"/>
        </w:rPr>
        <w:t>9. CONCLUSION &amp; RECOMMENDATIONS</w:t>
      </w:r>
    </w:p>
    <w:p>
      <w:pPr>
        <w:pStyle w:val="ListBullet"/>
        <w:spacing w:after="80" w:line="276" w:lineRule="auto"/>
      </w:pPr>
      <w:r>
        <w:rPr>
          <w:rFonts w:ascii="Times New Roman" w:hAnsi="Times New Roman"/>
          <w:sz w:val="24"/>
        </w:rPr>
        <w:t>9.1. Academic Contributions and Key Findings</w:t>
      </w:r>
    </w:p>
    <w:p>
      <w:pPr>
        <w:pStyle w:val="ListBullet"/>
        <w:spacing w:after="80" w:line="276" w:lineRule="auto"/>
      </w:pPr>
      <w:r>
        <w:rPr>
          <w:rFonts w:ascii="Times New Roman" w:hAnsi="Times New Roman"/>
          <w:sz w:val="24"/>
        </w:rPr>
        <w:t>9.2. Actionable Trading Recommendations</w:t>
      </w:r>
    </w:p>
    <w:p>
      <w:pPr>
        <w:pStyle w:val="ListBullet"/>
        <w:spacing w:after="80" w:line="276" w:lineRule="auto"/>
      </w:pPr>
      <w:r>
        <w:rPr>
          <w:rFonts w:ascii="Times New Roman" w:hAnsi="Times New Roman"/>
          <w:sz w:val="24"/>
        </w:rPr>
        <w:t>9.3. Future Work</w:t>
      </w:r>
    </w:p>
    <w:p>
      <w:pPr>
        <w:pStyle w:val="ListBullet"/>
        <w:spacing w:after="80" w:line="276" w:lineRule="auto"/>
      </w:pPr>
      <w:r>
        <w:rPr>
          <w:rFonts w:ascii="Times New Roman" w:hAnsi="Times New Roman"/>
          <w:b/>
          <w:sz w:val="24"/>
        </w:rPr>
        <w:t>REFERENCES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1. INTRODUCTION</w:t>
      </w:r>
    </w:p>
    <w:p/>
    <w:p>
      <w:pPr>
        <w:pStyle w:val="Heading2"/>
        <w:jc w:val="left"/>
      </w:pPr>
      <w:r>
        <w:rPr>
          <w:rFonts w:ascii="Times New Roman" w:hAnsi="Times New Roman"/>
          <w:b/>
          <w:color w:val="1E1E1E"/>
          <w:sz w:val="28"/>
        </w:rPr>
        <w:t>1.1. Context and Problem Statement</w:t>
      </w:r>
    </w:p>
    <w:p>
      <w:pPr>
        <w:spacing w:line="360" w:lineRule="auto" w:after="160"/>
        <w:jc w:val="both"/>
      </w:pPr>
      <w:r>
        <w:rPr>
          <w:rFonts w:ascii="Times New Roman" w:hAnsi="Times New Roman"/>
          <w:sz w:val="24"/>
        </w:rPr>
        <w:t>In modern financial markets, the generation of alpha and the accurate prediction of asset price trajectories have evolved from subjective graphical interpretations to quantitative, data-driven computational methodologies. Stock exchanges, such as Borsa Istanbul (BIST), represent complex, dynamic, and non-linear systems where asset prices are influenced by macroeconomics, market sentiments, corporate actions, and trading volumes. Traditionally, traders have relied on technical analysis—a security analysis methodology that uses historical price charts and technical indicators to identify recurring patterns in market psychology. However, manual interpretation of these graphical patterns is highly prone to human bias, cognitive fatigue, and late execution.</w:t>
      </w:r>
    </w:p>
    <w:p/>
    <w:p>
      <w:pPr>
        <w:spacing w:line="360" w:lineRule="auto" w:after="160"/>
        <w:jc w:val="both"/>
      </w:pPr>
      <w:r>
        <w:rPr>
          <w:rFonts w:ascii="Times New Roman" w:hAnsi="Times New Roman"/>
          <w:sz w:val="24"/>
        </w:rPr>
        <w:t xml:space="preserve">Furthermore, forecasting future price movements is historically challenging due to the Efficient Market Hypothesis (EMH), which states that asset prices incorporate all available information. Generating a consistent predictive edge requires the extraction of subtle, non-linear relationships from multi-dimensional technical indicators, a task that exceeds human capability but is highly suited for machine learning classifiers. The quantitative problem statement addressed in this research is: </w:t>
      </w:r>
      <w:r>
        <w:rPr>
          <w:rFonts w:ascii="Times New Roman" w:hAnsi="Times New Roman"/>
          <w:i/>
          <w:sz w:val="24"/>
        </w:rPr>
        <w:t>Can statistical machine learning classifiers extract predictive patterns from historical BIST technical indicators to forecast the 5-day future closing price direction, and can classical chart patterns be scanned and flagged automatically in real-time?</w:t>
      </w:r>
    </w:p>
    <w:p/>
    <w:p>
      <w:pPr>
        <w:pStyle w:val="Heading2"/>
        <w:jc w:val="left"/>
      </w:pPr>
      <w:r>
        <w:rPr>
          <w:rFonts w:ascii="Times New Roman" w:hAnsi="Times New Roman"/>
          <w:b/>
          <w:color w:val="1E1E1E"/>
          <w:sz w:val="28"/>
        </w:rPr>
        <w:t>1.2. Project Objectives</w:t>
      </w:r>
    </w:p>
    <w:p>
      <w:pPr>
        <w:spacing w:line="360" w:lineRule="auto" w:after="160"/>
        <w:jc w:val="both"/>
      </w:pPr>
      <w:r>
        <w:rPr>
          <w:rFonts w:ascii="Times New Roman" w:hAnsi="Times New Roman"/>
          <w:sz w:val="24"/>
        </w:rPr>
        <w:t xml:space="preserve">The core objective of the </w:t>
      </w:r>
      <w:r>
        <w:rPr>
          <w:rFonts w:ascii="Times New Roman" w:hAnsi="Times New Roman"/>
          <w:b/>
          <w:sz w:val="24"/>
        </w:rPr>
        <w:t>BorsaNeuron</w:t>
      </w:r>
      <w:r>
        <w:rPr>
          <w:rFonts w:ascii="Times New Roman" w:hAnsi="Times New Roman"/>
          <w:sz w:val="24"/>
        </w:rPr>
        <w:t xml:space="preserve"> project is to bridge the gap between complex quantitative modeling and actionable market execution. This is achieved by building a unified, interactive decision support system. The specific academic and technical goals of this thesis are as follows:</w:t>
      </w:r>
    </w:p>
    <w:p>
      <w:pPr>
        <w:spacing w:line="360" w:lineRule="auto" w:after="160"/>
        <w:jc w:val="both"/>
      </w:pPr>
      <w:r>
        <w:rPr>
          <w:rFonts w:ascii="Times New Roman" w:hAnsi="Times New Roman"/>
          <w:sz w:val="24"/>
        </w:rPr>
        <w:t xml:space="preserve">1.  </w:t>
      </w:r>
      <w:r>
        <w:rPr>
          <w:rFonts w:ascii="Times New Roman" w:hAnsi="Times New Roman"/>
          <w:b/>
          <w:sz w:val="24"/>
        </w:rPr>
        <w:t>Develop a Robust Data Mining Pipeline:</w:t>
      </w:r>
      <w:r>
        <w:rPr>
          <w:rFonts w:ascii="Times New Roman" w:hAnsi="Times New Roman"/>
          <w:sz w:val="24"/>
        </w:rPr>
        <w:t xml:space="preserve"> Preprocess historical trading records from 50 BIST tickers and engineer an exhaustive suite of 30 technical indicators representing trend, momentum, volatility, and volume.</w:t>
      </w:r>
    </w:p>
    <w:p>
      <w:pPr>
        <w:spacing w:line="360" w:lineRule="auto" w:after="160"/>
        <w:jc w:val="both"/>
      </w:pPr>
      <w:r>
        <w:rPr>
          <w:rFonts w:ascii="Times New Roman" w:hAnsi="Times New Roman"/>
          <w:sz w:val="24"/>
        </w:rPr>
        <w:t xml:space="preserve">2.  </w:t>
      </w:r>
      <w:r>
        <w:rPr>
          <w:rFonts w:ascii="Times New Roman" w:hAnsi="Times New Roman"/>
          <w:b/>
          <w:sz w:val="24"/>
        </w:rPr>
        <w:t>Conduct Unsupervised Market Segmentation:</w:t>
      </w:r>
      <w:r>
        <w:rPr>
          <w:rFonts w:ascii="Times New Roman" w:hAnsi="Times New Roman"/>
          <w:sz w:val="24"/>
        </w:rPr>
        <w:t xml:space="preserve"> Apply K-Means clustering to technical indicators to identify distinct latent market regimes (states), and project this multi-dimensional space into 2D using Principal Component Analysis (PCA) for visual clarity.</w:t>
      </w:r>
    </w:p>
    <w:p>
      <w:pPr>
        <w:spacing w:line="360" w:lineRule="auto" w:after="160"/>
        <w:jc w:val="both"/>
      </w:pPr>
      <w:r>
        <w:rPr>
          <w:rFonts w:ascii="Times New Roman" w:hAnsi="Times New Roman"/>
          <w:sz w:val="24"/>
        </w:rPr>
        <w:t xml:space="preserve">3.  </w:t>
      </w:r>
      <w:r>
        <w:rPr>
          <w:rFonts w:ascii="Times New Roman" w:hAnsi="Times New Roman"/>
          <w:b/>
          <w:sz w:val="24"/>
        </w:rPr>
        <w:t>Optimize Supervised Classifiers:</w:t>
      </w:r>
      <w:r>
        <w:rPr>
          <w:rFonts w:ascii="Times New Roman" w:hAnsi="Times New Roman"/>
          <w:sz w:val="24"/>
        </w:rPr>
        <w:t xml:space="preserve"> Design and compare three supervised models—K-Nearest Neighbors (K-NN), Random Forest (RF), and Multi-Layer Perceptron (MLP) Neural Networks—to classify whether a stock's price will rise in 5 days (</w:t>
      </w:r>
      <w:r>
        <w:rPr>
          <w:rFonts w:ascii="Courier New" w:hAnsi="Courier New"/>
          <w:sz w:val="21"/>
        </w:rPr>
        <w:t>Target_T5</w:t>
      </w:r>
      <w:r>
        <w:rPr>
          <w:rFonts w:ascii="Times New Roman" w:hAnsi="Times New Roman"/>
          <w:sz w:val="24"/>
        </w:rPr>
        <w:t>).</w:t>
      </w:r>
    </w:p>
    <w:p>
      <w:pPr>
        <w:spacing w:line="360" w:lineRule="auto" w:after="160"/>
        <w:jc w:val="both"/>
      </w:pPr>
      <w:r>
        <w:rPr>
          <w:rFonts w:ascii="Times New Roman" w:hAnsi="Times New Roman"/>
          <w:sz w:val="24"/>
        </w:rPr>
        <w:t xml:space="preserve">4.  </w:t>
      </w:r>
      <w:r>
        <w:rPr>
          <w:rFonts w:ascii="Times New Roman" w:hAnsi="Times New Roman"/>
          <w:b/>
          <w:sz w:val="24"/>
        </w:rPr>
        <w:t>Automate Chart Pattern Scanning:</w:t>
      </w:r>
      <w:r>
        <w:rPr>
          <w:rFonts w:ascii="Times New Roman" w:hAnsi="Times New Roman"/>
          <w:sz w:val="24"/>
        </w:rPr>
        <w:t xml:space="preserve"> Code algorithmic rule engines to scan BIST ticker histories for major classical formations, including Ters Omuz Baş Omuz (TOBO / Head and Shoulders), Fincan-Kulp (Cup and Handle), and Flag/Pennant formations.</w:t>
      </w:r>
    </w:p>
    <w:p>
      <w:pPr>
        <w:spacing w:line="360" w:lineRule="auto" w:after="160"/>
        <w:jc w:val="both"/>
      </w:pPr>
      <w:r>
        <w:rPr>
          <w:rFonts w:ascii="Times New Roman" w:hAnsi="Times New Roman"/>
          <w:sz w:val="24"/>
        </w:rPr>
        <w:t xml:space="preserve">5.  </w:t>
      </w:r>
      <w:r>
        <w:rPr>
          <w:rFonts w:ascii="Times New Roman" w:hAnsi="Times New Roman"/>
          <w:b/>
          <w:sz w:val="24"/>
        </w:rPr>
        <w:t>Build an Interactive Web Application:</w:t>
      </w:r>
      <w:r>
        <w:rPr>
          <w:rFonts w:ascii="Times New Roman" w:hAnsi="Times New Roman"/>
          <w:sz w:val="24"/>
        </w:rPr>
        <w:t xml:space="preserve"> Construct a professional web dashboard using Streamlit to load serialized models, fetch live market data flows, and display live forecasts and scanned pattern signals in a clean business intelligence interface.</w:t>
      </w:r>
    </w:p>
    <w:p/>
    <w:p>
      <w:pPr>
        <w:pStyle w:val="Heading2"/>
        <w:jc w:val="left"/>
      </w:pPr>
      <w:r>
        <w:rPr>
          <w:rFonts w:ascii="Times New Roman" w:hAnsi="Times New Roman"/>
          <w:b/>
          <w:color w:val="1E1E1E"/>
          <w:sz w:val="28"/>
        </w:rPr>
        <w:t>1.3. Thesis Organization</w:t>
      </w:r>
    </w:p>
    <w:p>
      <w:pPr>
        <w:spacing w:line="360" w:lineRule="auto" w:after="160"/>
        <w:jc w:val="both"/>
      </w:pPr>
      <w:r>
        <w:rPr>
          <w:rFonts w:ascii="Times New Roman" w:hAnsi="Times New Roman"/>
          <w:sz w:val="24"/>
        </w:rPr>
        <w:t>This thesis is structured in an application-oriented format to trace the pipeline from setup to deployment. Chapter 2 details the tech stack and environment installations required for execution. Chapter 3 introduces the dataset structure, sampling decisions, and exploratory visualizations. Chapter 4 explains feature engineering, correlation analysis, K-Means clustering, and PCA results. Chapter 5 discusses the architecture, optimization, and metrics of K-NN, Random Forest, and MLP neural networks. Chapter 6 details the front-end layout of the BorsaNeuron application and live inference logic. Chapter 7 outlines containerization and production deployment. Chapter 8 provides the complete project file hierarchy. Finally, Chapter 9 presents the academic conclusions, trading recommendations, and pathways for future research.</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2. SETTING UP PROJECT &amp; TECH STACK</w:t>
      </w:r>
    </w:p>
    <w:p/>
    <w:p>
      <w:pPr>
        <w:pStyle w:val="Heading2"/>
        <w:jc w:val="left"/>
      </w:pPr>
      <w:r>
        <w:rPr>
          <w:rFonts w:ascii="Times New Roman" w:hAnsi="Times New Roman"/>
          <w:b/>
          <w:color w:val="1E1E1E"/>
          <w:sz w:val="28"/>
        </w:rPr>
        <w:t>2.1. Software Prerequisites</w:t>
      </w:r>
    </w:p>
    <w:p>
      <w:pPr>
        <w:spacing w:line="360" w:lineRule="auto" w:after="160"/>
        <w:jc w:val="both"/>
      </w:pPr>
      <w:r>
        <w:rPr>
          <w:rFonts w:ascii="Times New Roman" w:hAnsi="Times New Roman"/>
          <w:sz w:val="24"/>
        </w:rPr>
        <w:t>To ensure stability, efficiency, and platform portability, BorsaNeuron was designed using standard modern programming environments. The primary requirements include:</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ecosystem in scientific computing, machine learning, and web dashboard tools. Versions 3.9 and 3.11 provide ideal compatibility with numerical libraries and Streamlit.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development environment due to its support for interactive Python notebook environments, debugging utilities, Git source control integration, and virtual environments.</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
      <w:pPr>
        <w:pStyle w:val="Heading2"/>
        <w:jc w:val="left"/>
      </w:pPr>
      <w:r>
        <w:rPr>
          <w:rFonts w:ascii="Times New Roman" w:hAnsi="Times New Roman"/>
          <w:b/>
          <w:color w:val="1E1E1E"/>
          <w:sz w:val="28"/>
        </w:rPr>
        <w:t>2.2. Environment Configurations and Library Installations</w:t>
      </w:r>
    </w:p>
    <w:p>
      <w:pPr>
        <w:spacing w:line="360" w:lineRule="auto" w:after="160"/>
        <w:jc w:val="both"/>
      </w:pPr>
      <w:r>
        <w:rPr>
          <w:rFonts w:ascii="Times New Roman" w:hAnsi="Times New Roman"/>
          <w:sz w:val="24"/>
        </w:rPr>
        <w:t xml:space="preserve">To prevent dependency conflicts, a dedicated virtual environment was constructed. The dependencies are maintained in a structured </w:t>
      </w:r>
      <w:r>
        <w:rPr>
          <w:rFonts w:ascii="Courier New" w:hAnsi="Courier New"/>
          <w:sz w:val="21"/>
        </w:rPr>
        <w:t>requirements.txt</w:t>
      </w:r>
      <w:r>
        <w:rPr>
          <w:rFonts w:ascii="Times New Roman" w:hAnsi="Times New Roman"/>
          <w:sz w:val="24"/>
        </w:rPr>
        <w:t xml:space="preserve"> manifest:</w:t>
      </w:r>
    </w:p>
    <w:p/>
    <w:p>
      <w:pPr>
        <w:spacing w:line="360" w:lineRule="auto" w:after="160"/>
        <w:jc w:val="both"/>
      </w:pPr>
      <w:r>
        <w:rPr>
          <w:rFonts w:ascii="Courier New" w:hAnsi="Courier New"/>
          <w:sz w:val="21"/>
        </w:rPr>
      </w:r>
      <w:r>
        <w:rPr>
          <w:rFonts w:ascii="Times New Roman" w:hAnsi="Times New Roman"/>
          <w:sz w:val="24"/>
        </w:rPr>
        <w:t>text</w:t>
      </w:r>
    </w:p>
    <w:p>
      <w:r>
        <w:br w:type="page"/>
      </w:r>
    </w:p>
    <w:p>
      <w:pPr>
        <w:pStyle w:val="Heading1"/>
        <w:jc w:val="left"/>
      </w:pPr>
      <w:r>
        <w:rPr>
          <w:rFonts w:ascii="Times New Roman" w:hAnsi="Times New Roman"/>
          <w:b/>
          <w:color w:val="111111"/>
          <w:sz w:val="36"/>
        </w:rPr>
        <w:t>requirements.txt - BorsaNeuron Dependencies</w:t>
      </w:r>
    </w:p>
    <w:p>
      <w:pPr>
        <w:spacing w:line="360" w:lineRule="auto" w:after="160"/>
        <w:jc w:val="both"/>
      </w:pPr>
      <w:r>
        <w:rPr>
          <w:rFonts w:ascii="Times New Roman" w:hAnsi="Times New Roman"/>
          <w:sz w:val="24"/>
        </w:rPr>
        <w:t>pandas&gt;=1.5.0</w:t>
      </w:r>
    </w:p>
    <w:p>
      <w:pPr>
        <w:spacing w:line="360" w:lineRule="auto" w:after="160"/>
        <w:jc w:val="both"/>
      </w:pPr>
      <w:r>
        <w:rPr>
          <w:rFonts w:ascii="Times New Roman" w:hAnsi="Times New Roman"/>
          <w:sz w:val="24"/>
        </w:rPr>
        <w:t>numpy&gt;=1.22.0</w:t>
      </w:r>
    </w:p>
    <w:p>
      <w:pPr>
        <w:spacing w:line="360" w:lineRule="auto" w:after="160"/>
        <w:jc w:val="both"/>
      </w:pPr>
      <w:r>
        <w:rPr>
          <w:rFonts w:ascii="Times New Roman" w:hAnsi="Times New Roman"/>
          <w:sz w:val="24"/>
        </w:rPr>
        <w:t>scikit-learn&gt;=1.1.0</w:t>
      </w:r>
    </w:p>
    <w:p>
      <w:pPr>
        <w:spacing w:line="360" w:lineRule="auto" w:after="160"/>
        <w:jc w:val="both"/>
      </w:pPr>
      <w:r>
        <w:rPr>
          <w:rFonts w:ascii="Times New Roman" w:hAnsi="Times New Roman"/>
          <w:sz w:val="24"/>
        </w:rPr>
        <w:t>streamlit&gt;=1.22.0</w:t>
      </w:r>
    </w:p>
    <w:p>
      <w:pPr>
        <w:spacing w:line="360" w:lineRule="auto" w:after="160"/>
        <w:jc w:val="both"/>
      </w:pPr>
      <w:r>
        <w:rPr>
          <w:rFonts w:ascii="Times New Roman" w:hAnsi="Times New Roman"/>
          <w:sz w:val="24"/>
        </w:rPr>
        <w:t>matplotlib&gt;=3.5.0</w:t>
      </w:r>
    </w:p>
    <w:p>
      <w:pPr>
        <w:spacing w:line="360" w:lineRule="auto" w:after="160"/>
        <w:jc w:val="both"/>
      </w:pPr>
      <w:r>
        <w:rPr>
          <w:rFonts w:ascii="Times New Roman" w:hAnsi="Times New Roman"/>
          <w:sz w:val="24"/>
        </w:rPr>
        <w:t>seaborn&gt;=0.11.0</w:t>
      </w:r>
    </w:p>
    <w:p>
      <w:pPr>
        <w:spacing w:line="360" w:lineRule="auto" w:after="160"/>
        <w:jc w:val="both"/>
      </w:pPr>
      <w:r>
        <w:rPr>
          <w:rFonts w:ascii="Times New Roman" w:hAnsi="Times New Roman"/>
          <w:sz w:val="24"/>
        </w:rPr>
        <w:t>joblib&gt;=1.1.0</w:t>
      </w:r>
    </w:p>
    <w:p>
      <w:pPr>
        <w:spacing w:line="360" w:lineRule="auto" w:after="160"/>
        <w:jc w:val="both"/>
      </w:pPr>
      <w:r>
        <w:rPr>
          <w:rFonts w:ascii="Times New Roman" w:hAnsi="Times New Roman"/>
          <w:sz w:val="24"/>
        </w:rPr>
        <w:t>yfinance&gt;=0.2.0</w:t>
      </w:r>
    </w:p>
    <w:p>
      <w:pPr>
        <w:spacing w:line="360" w:lineRule="auto" w:after="160"/>
        <w:jc w:val="both"/>
      </w:pPr>
      <w:r>
        <w:rPr>
          <w:rFonts w:ascii="Times New Roman" w:hAnsi="Times New Roman"/>
          <w:sz w:val="24"/>
        </w:rPr>
        <w:t>yellowbrick&gt;=1.5</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The virtual environment setup and package installations are executed via the command terminal:</w:t>
      </w:r>
    </w:p>
    <w:p/>
    <w:p>
      <w:pPr>
        <w:spacing w:line="360" w:lineRule="auto" w:after="160"/>
        <w:jc w:val="both"/>
      </w:pPr>
      <w:r>
        <w:rPr>
          <w:rFonts w:ascii="Courier New" w:hAnsi="Courier New"/>
          <w:sz w:val="21"/>
        </w:rPr>
      </w:r>
      <w:r>
        <w:rPr>
          <w:rFonts w:ascii="Times New Roman" w:hAnsi="Times New Roman"/>
          <w:sz w:val="24"/>
        </w:rPr>
        <w:t>powershell</w:t>
      </w:r>
    </w:p>
    <w:p>
      <w:r>
        <w:br w:type="page"/>
      </w:r>
    </w:p>
    <w:p>
      <w:pPr>
        <w:pStyle w:val="Heading1"/>
        <w:jc w:val="left"/>
      </w:pPr>
      <w:r>
        <w:rPr>
          <w:rFonts w:ascii="Times New Roman" w:hAnsi="Times New Roman"/>
          <w:b/>
          <w:color w:val="111111"/>
          <w:sz w:val="36"/>
        </w:rPr>
        <w:t>Create virtual environment</w:t>
      </w:r>
    </w:p>
    <w:p>
      <w:pPr>
        <w:spacing w:line="360" w:lineRule="auto" w:after="160"/>
        <w:jc w:val="both"/>
      </w:pPr>
      <w:r>
        <w:rPr>
          <w:rFonts w:ascii="Times New Roman" w:hAnsi="Times New Roman"/>
          <w:sz w:val="24"/>
        </w:rPr>
        <w:t>python -m venv borsaneuron_env</w:t>
      </w:r>
    </w:p>
    <w:p/>
    <w:p>
      <w:r>
        <w:br w:type="page"/>
      </w:r>
    </w:p>
    <w:p>
      <w:pPr>
        <w:pStyle w:val="Heading1"/>
        <w:jc w:val="left"/>
      </w:pPr>
      <w:r>
        <w:rPr>
          <w:rFonts w:ascii="Times New Roman" w:hAnsi="Times New Roman"/>
          <w:b/>
          <w:color w:val="111111"/>
          <w:sz w:val="36"/>
        </w:rPr>
        <w:t>Activate virtual environment</w:t>
      </w:r>
    </w:p>
    <w:p>
      <w:pPr>
        <w:spacing w:line="360" w:lineRule="auto" w:after="160"/>
        <w:jc w:val="both"/>
      </w:pPr>
      <w:r>
        <w:rPr>
          <w:rFonts w:ascii="Times New Roman" w:hAnsi="Times New Roman"/>
          <w:sz w:val="24"/>
        </w:rPr>
        <w:t>.\borsaneuron_env\Scripts\Activate.ps1</w:t>
      </w:r>
    </w:p>
    <w:p/>
    <w:p>
      <w:r>
        <w:br w:type="page"/>
      </w:r>
    </w:p>
    <w:p>
      <w:pPr>
        <w:pStyle w:val="Heading1"/>
        <w:jc w:val="left"/>
      </w:pPr>
      <w:r>
        <w:rPr>
          <w:rFonts w:ascii="Times New Roman" w:hAnsi="Times New Roman"/>
          <w:b/>
          <w:color w:val="111111"/>
          <w:sz w:val="36"/>
        </w:rPr>
        <w:t>Upgrade pip manager</w:t>
      </w:r>
    </w:p>
    <w:p>
      <w:pPr>
        <w:spacing w:line="360" w:lineRule="auto" w:after="160"/>
        <w:jc w:val="both"/>
      </w:pPr>
      <w:r>
        <w:rPr>
          <w:rFonts w:ascii="Times New Roman" w:hAnsi="Times New Roman"/>
          <w:sz w:val="24"/>
        </w:rPr>
        <w:t>python -m pip install --upgrade pip</w:t>
      </w:r>
    </w:p>
    <w:p/>
    <w:p>
      <w:r>
        <w:br w:type="page"/>
      </w:r>
    </w:p>
    <w:p>
      <w:pPr>
        <w:pStyle w:val="Heading1"/>
        <w:jc w:val="left"/>
      </w:pPr>
      <w:r>
        <w:rPr>
          <w:rFonts w:ascii="Times New Roman" w:hAnsi="Times New Roman"/>
          <w:b/>
          <w:color w:val="111111"/>
          <w:sz w:val="36"/>
        </w:rPr>
        <w:t>Install project dependencies</w:t>
      </w:r>
    </w:p>
    <w:p>
      <w:pPr>
        <w:spacing w:line="360" w:lineRule="auto" w:after="160"/>
        <w:jc w:val="both"/>
      </w:pPr>
      <w:r>
        <w:rPr>
          <w:rFonts w:ascii="Times New Roman" w:hAnsi="Times New Roman"/>
          <w:sz w:val="24"/>
        </w:rPr>
        <w:t>pip install -r requirements.txt</w:t>
      </w:r>
    </w:p>
    <w:p>
      <w:pPr>
        <w:spacing w:line="360" w:lineRule="auto" w:after="160"/>
        <w:jc w:val="both"/>
      </w:pPr>
      <w:r>
        <w:rPr>
          <w:rFonts w:ascii="Courier New" w:hAnsi="Courier New"/>
          <w:sz w:val="21"/>
        </w:rPr>
      </w:r>
    </w:p>
    <w:p/>
    <w:p>
      <w:pPr>
        <w:pStyle w:val="Heading2"/>
        <w:jc w:val="left"/>
      </w:pPr>
      <w:r>
        <w:rPr>
          <w:rFonts w:ascii="Times New Roman" w:hAnsi="Times New Roman"/>
          <w:b/>
          <w:color w:val="1E1E1E"/>
          <w:sz w:val="28"/>
        </w:rPr>
        <w:t>2.3. Project Architecture Overview</w:t>
      </w:r>
    </w:p>
    <w:p>
      <w:pPr>
        <w:spacing w:line="360" w:lineRule="auto" w:after="160"/>
        <w:jc w:val="both"/>
      </w:pPr>
      <w:r>
        <w:rPr>
          <w:rFonts w:ascii="Times New Roman" w:hAnsi="Times New Roman"/>
          <w:sz w:val="24"/>
        </w:rPr>
        <w:t>The BorsaNeuron platform consists of three core architectural layers:</w:t>
      </w:r>
    </w:p>
    <w:p>
      <w:pPr>
        <w:spacing w:line="360" w:lineRule="auto" w:after="160"/>
        <w:jc w:val="both"/>
      </w:pPr>
      <w:r>
        <w:rPr>
          <w:rFonts w:ascii="Times New Roman" w:hAnsi="Times New Roman"/>
          <w:sz w:val="24"/>
        </w:rPr>
        <w:t xml:space="preserve">1.  </w:t>
      </w:r>
      <w:r>
        <w:rPr>
          <w:rFonts w:ascii="Times New Roman" w:hAnsi="Times New Roman"/>
          <w:b/>
          <w:sz w:val="24"/>
        </w:rPr>
        <w:t>The Offline Analytics Engine (Data Mining):</w:t>
      </w:r>
      <w:r>
        <w:rPr>
          <w:rFonts w:ascii="Times New Roman" w:hAnsi="Times New Roman"/>
          <w:sz w:val="24"/>
        </w:rPr>
        <w:t xml:space="preserve"> Written in modular Python scripts, this layer performs data cleansing, missing value corrections, multicollinearity filtering, K-Means clustering, PCA visual mappings, and trains/optimizes K-NN, RF, and ANN models.</w:t>
      </w:r>
    </w:p>
    <w:p>
      <w:pPr>
        <w:spacing w:line="360" w:lineRule="auto" w:after="160"/>
        <w:jc w:val="both"/>
      </w:pPr>
      <w:r>
        <w:rPr>
          <w:rFonts w:ascii="Times New Roman" w:hAnsi="Times New Roman"/>
          <w:sz w:val="24"/>
        </w:rPr>
        <w:t xml:space="preserve">2.  </w:t>
      </w:r>
      <w:r>
        <w:rPr>
          <w:rFonts w:ascii="Times New Roman" w:hAnsi="Times New Roman"/>
          <w:b/>
          <w:sz w:val="24"/>
        </w:rPr>
        <w:t>The Persistence Layer (Model Serialization):</w:t>
      </w:r>
      <w:r>
        <w:rPr>
          <w:rFonts w:ascii="Times New Roman" w:hAnsi="Times New Roman"/>
          <w:sz w:val="24"/>
        </w:rPr>
        <w:t xml:space="preserve"> Serializes the standardized scalers and optimized machine learning models using </w:t>
      </w:r>
      <w:r>
        <w:rPr>
          <w:rFonts w:ascii="Courier New" w:hAnsi="Courier New"/>
          <w:sz w:val="21"/>
        </w:rPr>
        <w:t>joblib</w:t>
      </w:r>
      <w:r>
        <w:rPr>
          <w:rFonts w:ascii="Times New Roman" w:hAnsi="Times New Roman"/>
          <w:sz w:val="24"/>
        </w:rPr>
        <w:t xml:space="preserve"> into binary formats, enabling immediate loading by the live web dashboard.</w:t>
      </w:r>
    </w:p>
    <w:p>
      <w:pPr>
        <w:spacing w:line="360" w:lineRule="auto" w:after="160"/>
        <w:jc w:val="both"/>
      </w:pPr>
      <w:r>
        <w:rPr>
          <w:rFonts w:ascii="Times New Roman" w:hAnsi="Times New Roman"/>
          <w:sz w:val="24"/>
        </w:rPr>
        <w:t xml:space="preserve">3.  </w:t>
      </w:r>
      <w:r>
        <w:rPr>
          <w:rFonts w:ascii="Times New Roman" w:hAnsi="Times New Roman"/>
          <w:b/>
          <w:sz w:val="24"/>
        </w:rPr>
        <w:t>The Live Dashboard Application (Streamlit Frontend &amp; Inference):</w:t>
      </w:r>
      <w:r>
        <w:rPr>
          <w:rFonts w:ascii="Times New Roman" w:hAnsi="Times New Roman"/>
          <w:sz w:val="24"/>
        </w:rPr>
        <w:t xml:space="preserve"> Loads the pre-trained weights, connects to yfinance APIs to stream real-time prices, computes technical metrics on the fly, runs predictions, scans historical vectors for geometric formations, and displays the outputs inside an interactive GUI.</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3. DATASET &amp; TECHNICAL ANALYSIS METHODOLOGY</w:t>
      </w:r>
    </w:p>
    <w:p/>
    <w:p>
      <w:pPr>
        <w:pStyle w:val="Heading2"/>
        <w:jc w:val="left"/>
      </w:pPr>
      <w:r>
        <w:rPr>
          <w:rFonts w:ascii="Times New Roman" w:hAnsi="Times New Roman"/>
          <w:b/>
          <w:color w:val="1E1E1E"/>
          <w:sz w:val="28"/>
        </w:rPr>
        <w:t>3.1. Data Source and Feature Definitions</w:t>
      </w:r>
    </w:p>
    <w:p>
      <w:pPr>
        <w:spacing w:line="360" w:lineRule="auto" w:after="160"/>
        <w:jc w:val="both"/>
      </w:pPr>
      <w:r>
        <w:rPr>
          <w:rFonts w:ascii="Times New Roman" w:hAnsi="Times New Roman"/>
          <w:sz w:val="24"/>
        </w:rPr>
        <w:t xml:space="preserve">The empirical foundation of the project resides in </w:t>
      </w:r>
      <w:r>
        <w:rPr>
          <w:rFonts w:ascii="Courier New" w:hAnsi="Courier New"/>
          <w:sz w:val="21"/>
        </w:rPr>
        <w:t>bist_ai_dataset_real_30cols.csv</w:t>
      </w:r>
      <w:r>
        <w:rPr>
          <w:rFonts w:ascii="Times New Roman" w:hAnsi="Times New Roman"/>
          <w:sz w:val="24"/>
        </w:rPr>
        <w:t>, representing a robust historical dataset of 50 blue-chip tickers traded on Borsa Istanbul (BIST) with a total volume of 49,285 historical daily records. Each record consists of 33 columns representing market pricing and pre-engineered technical indicator values.</w:t>
      </w:r>
    </w:p>
    <w:p/>
    <w:p>
      <w:pPr>
        <w:spacing w:line="360" w:lineRule="auto" w:after="160"/>
        <w:jc w:val="both"/>
      </w:pPr>
      <w:r>
        <w:rPr>
          <w:rFonts w:ascii="Times New Roman" w:hAnsi="Times New Roman"/>
          <w:sz w:val="24"/>
        </w:rPr>
        <w:t>The feature space consists of 30 numerical variables categorized by technical analyst metrics:</w:t>
      </w:r>
    </w:p>
    <w:p>
      <w:pPr>
        <w:pStyle w:val="ListBullet"/>
        <w:spacing w:after="80" w:line="276" w:lineRule="auto"/>
      </w:pPr>
      <w:r>
        <w:rPr>
          <w:rFonts w:ascii="Times New Roman" w:hAnsi="Times New Roman"/>
          <w:b/>
          <w:sz w:val="24"/>
        </w:rPr>
        <w:t>Trend Indicators:</w:t>
      </w:r>
      <w:r>
        <w:rPr>
          <w:rFonts w:ascii="Times New Roman" w:hAnsi="Times New Roman"/>
          <w:sz w:val="24"/>
        </w:rPr>
        <w:t xml:space="preserve"> Simple Moving Averages (</w:t>
      </w:r>
      <w:r>
        <w:rPr>
          <w:rFonts w:ascii="Times New Roman" w:hAnsi="Times New Roman"/>
          <w:sz w:val="24"/>
        </w:rPr>
        <w:t>SMA_20</w:t>
      </w:r>
      <w:r>
        <w:rPr>
          <w:rFonts w:ascii="Times New Roman" w:hAnsi="Times New Roman"/>
          <w:sz w:val="24"/>
        </w:rPr>
        <w:t xml:space="preserve">, </w:t>
      </w:r>
      <w:r>
        <w:rPr>
          <w:rFonts w:ascii="Times New Roman" w:hAnsi="Times New Roman"/>
          <w:sz w:val="24"/>
        </w:rPr>
        <w:t>SMA_50</w:t>
      </w:r>
      <w:r>
        <w:rPr>
          <w:rFonts w:ascii="Times New Roman" w:hAnsi="Times New Roman"/>
          <w:sz w:val="24"/>
        </w:rPr>
        <w:t xml:space="preserve">, </w:t>
      </w:r>
      <w:r>
        <w:rPr>
          <w:rFonts w:ascii="Times New Roman" w:hAnsi="Times New Roman"/>
          <w:sz w:val="24"/>
        </w:rPr>
        <w:t>SMA_200</w:t>
      </w:r>
      <w:r>
        <w:rPr>
          <w:rFonts w:ascii="Times New Roman" w:hAnsi="Times New Roman"/>
          <w:sz w:val="24"/>
        </w:rPr>
        <w:t>) and Exponential Moving Averages (</w:t>
      </w:r>
      <w:r>
        <w:rPr>
          <w:rFonts w:ascii="Times New Roman" w:hAnsi="Times New Roman"/>
          <w:sz w:val="24"/>
        </w:rPr>
        <w:t>EMA_12</w:t>
      </w:r>
      <w:r>
        <w:rPr>
          <w:rFonts w:ascii="Times New Roman" w:hAnsi="Times New Roman"/>
          <w:sz w:val="24"/>
        </w:rPr>
        <w:t xml:space="preserve">, </w:t>
      </w:r>
      <w:r>
        <w:rPr>
          <w:rFonts w:ascii="Times New Roman" w:hAnsi="Times New Roman"/>
          <w:sz w:val="24"/>
        </w:rPr>
        <w:t>EMA_26</w:t>
      </w:r>
      <w:r>
        <w:rPr>
          <w:rFonts w:ascii="Times New Roman" w:hAnsi="Times New Roman"/>
          <w:sz w:val="24"/>
        </w:rPr>
        <w:t>), which smooth pricing noise to isolate structural market trends.</w:t>
      </w:r>
    </w:p>
    <w:p>
      <w:pPr>
        <w:pStyle w:val="ListBullet"/>
        <w:spacing w:after="80" w:line="276" w:lineRule="auto"/>
      </w:pPr>
      <w:r>
        <w:rPr>
          <w:rFonts w:ascii="Times New Roman" w:hAnsi="Times New Roman"/>
          <w:b/>
          <w:sz w:val="24"/>
        </w:rPr>
        <w:t>Momentum Indicators:</w:t>
      </w:r>
      <w:r>
        <w:rPr>
          <w:rFonts w:ascii="Times New Roman" w:hAnsi="Times New Roman"/>
          <w:sz w:val="24"/>
        </w:rPr>
        <w:t xml:space="preserve"> Relative Strength Index (</w:t>
      </w:r>
      <w:r>
        <w:rPr>
          <w:rFonts w:ascii="Times New Roman" w:hAnsi="Times New Roman"/>
          <w:sz w:val="24"/>
        </w:rPr>
        <w:t>RSI_14</w:t>
      </w:r>
      <w:r>
        <w:rPr>
          <w:rFonts w:ascii="Times New Roman" w:hAnsi="Times New Roman"/>
          <w:sz w:val="24"/>
        </w:rPr>
        <w:t>), which measures the speed and change of price movements between 0 and 100, and Stochastic Oscillators (</w:t>
      </w:r>
      <w:r>
        <w:rPr>
          <w:rFonts w:ascii="Times New Roman" w:hAnsi="Times New Roman"/>
          <w:sz w:val="24"/>
        </w:rPr>
        <w:t>Stoch_K</w:t>
      </w:r>
      <w:r>
        <w:rPr>
          <w:rFonts w:ascii="Times New Roman" w:hAnsi="Times New Roman"/>
          <w:sz w:val="24"/>
        </w:rPr>
        <w:t xml:space="preserve">, </w:t>
      </w:r>
      <w:r>
        <w:rPr>
          <w:rFonts w:ascii="Times New Roman" w:hAnsi="Times New Roman"/>
          <w:sz w:val="24"/>
        </w:rPr>
        <w:t>Stoch_D</w:t>
      </w:r>
      <w:r>
        <w:rPr>
          <w:rFonts w:ascii="Times New Roman" w:hAnsi="Times New Roman"/>
          <w:sz w:val="24"/>
        </w:rPr>
        <w:t>), which locate close-to-range placement.</w:t>
      </w:r>
    </w:p>
    <w:p>
      <w:pPr>
        <w:pStyle w:val="ListBullet"/>
        <w:spacing w:after="80" w:line="276" w:lineRule="auto"/>
      </w:pPr>
      <w:r>
        <w:rPr>
          <w:rFonts w:ascii="Times New Roman" w:hAnsi="Times New Roman"/>
          <w:b/>
          <w:sz w:val="24"/>
        </w:rPr>
        <w:t>Trend Volatility &amp; Divergence:</w:t>
      </w:r>
      <w:r>
        <w:rPr>
          <w:rFonts w:ascii="Times New Roman" w:hAnsi="Times New Roman"/>
          <w:sz w:val="24"/>
        </w:rPr>
        <w:t xml:space="preserve"> Moving Average Convergence Divergence (</w:t>
      </w:r>
      <w:r>
        <w:rPr>
          <w:rFonts w:ascii="Times New Roman" w:hAnsi="Times New Roman"/>
          <w:sz w:val="24"/>
        </w:rPr>
        <w:t>MACD</w:t>
      </w:r>
      <w:r>
        <w:rPr>
          <w:rFonts w:ascii="Times New Roman" w:hAnsi="Times New Roman"/>
          <w:sz w:val="24"/>
        </w:rPr>
        <w:t>) and its signal line (</w:t>
      </w:r>
      <w:r>
        <w:rPr>
          <w:rFonts w:ascii="Times New Roman" w:hAnsi="Times New Roman"/>
          <w:sz w:val="24"/>
        </w:rPr>
        <w:t>MACD_Signal</w:t>
      </w:r>
      <w:r>
        <w:rPr>
          <w:rFonts w:ascii="Times New Roman" w:hAnsi="Times New Roman"/>
          <w:sz w:val="24"/>
        </w:rPr>
        <w:t>), alongside Bollinger Bands (</w:t>
      </w:r>
      <w:r>
        <w:rPr>
          <w:rFonts w:ascii="Times New Roman" w:hAnsi="Times New Roman"/>
          <w:sz w:val="24"/>
        </w:rPr>
        <w:t>BB_Upper</w:t>
      </w:r>
      <w:r>
        <w:rPr>
          <w:rFonts w:ascii="Times New Roman" w:hAnsi="Times New Roman"/>
          <w:sz w:val="24"/>
        </w:rPr>
        <w:t xml:space="preserve">, </w:t>
      </w:r>
      <w:r>
        <w:rPr>
          <w:rFonts w:ascii="Times New Roman" w:hAnsi="Times New Roman"/>
          <w:sz w:val="24"/>
        </w:rPr>
        <w:t>BB_Middle</w:t>
      </w:r>
      <w:r>
        <w:rPr>
          <w:rFonts w:ascii="Times New Roman" w:hAnsi="Times New Roman"/>
          <w:sz w:val="24"/>
        </w:rPr>
        <w:t xml:space="preserve">, </w:t>
      </w:r>
      <w:r>
        <w:rPr>
          <w:rFonts w:ascii="Times New Roman" w:hAnsi="Times New Roman"/>
          <w:sz w:val="24"/>
        </w:rPr>
        <w:t>BB_Lower</w:t>
      </w:r>
      <w:r>
        <w:rPr>
          <w:rFonts w:ascii="Times New Roman" w:hAnsi="Times New Roman"/>
          <w:sz w:val="24"/>
        </w:rPr>
        <w:t>) representing standard deviation volatility bands.</w:t>
      </w:r>
    </w:p>
    <w:p>
      <w:pPr>
        <w:pStyle w:val="ListBullet"/>
        <w:spacing w:after="80" w:line="276" w:lineRule="auto"/>
      </w:pPr>
      <w:r>
        <w:rPr>
          <w:rFonts w:ascii="Times New Roman" w:hAnsi="Times New Roman"/>
          <w:b/>
          <w:sz w:val="24"/>
        </w:rPr>
        <w:t>Volatility Metrics:</w:t>
      </w:r>
      <w:r>
        <w:rPr>
          <w:rFonts w:ascii="Times New Roman" w:hAnsi="Times New Roman"/>
          <w:sz w:val="24"/>
        </w:rPr>
        <w:t xml:space="preserve"> Average True Range (</w:t>
      </w:r>
      <w:r>
        <w:rPr>
          <w:rFonts w:ascii="Times New Roman" w:hAnsi="Times New Roman"/>
          <w:sz w:val="24"/>
        </w:rPr>
        <w:t>ATR_14</w:t>
      </w:r>
      <w:r>
        <w:rPr>
          <w:rFonts w:ascii="Times New Roman" w:hAnsi="Times New Roman"/>
          <w:sz w:val="24"/>
        </w:rPr>
        <w:t>), which gauges the market range expansion.</w:t>
      </w:r>
    </w:p>
    <w:p>
      <w:pPr>
        <w:pStyle w:val="ListBullet"/>
        <w:spacing w:after="80" w:line="276" w:lineRule="auto"/>
      </w:pPr>
      <w:r>
        <w:rPr>
          <w:rFonts w:ascii="Times New Roman" w:hAnsi="Times New Roman"/>
          <w:b/>
          <w:sz w:val="24"/>
        </w:rPr>
        <w:t>Support and Resistance:</w:t>
      </w:r>
      <w:r>
        <w:rPr>
          <w:rFonts w:ascii="Times New Roman" w:hAnsi="Times New Roman"/>
          <w:sz w:val="24"/>
        </w:rPr>
        <w:t xml:space="preserve"> Computed dynamic levels (</w:t>
      </w:r>
      <w:r>
        <w:rPr>
          <w:rFonts w:ascii="Times New Roman" w:hAnsi="Times New Roman"/>
          <w:sz w:val="24"/>
        </w:rPr>
        <w:t>Support_Level</w:t>
      </w:r>
      <w:r>
        <w:rPr>
          <w:rFonts w:ascii="Times New Roman" w:hAnsi="Times New Roman"/>
          <w:sz w:val="24"/>
        </w:rPr>
        <w:t xml:space="preserve">, </w:t>
      </w:r>
      <w:r>
        <w:rPr>
          <w:rFonts w:ascii="Times New Roman" w:hAnsi="Times New Roman"/>
          <w:sz w:val="24"/>
        </w:rPr>
        <w:t>Resistance_Level</w:t>
      </w:r>
      <w:r>
        <w:rPr>
          <w:rFonts w:ascii="Times New Roman" w:hAnsi="Times New Roman"/>
          <w:sz w:val="24"/>
        </w:rPr>
        <w:t>) indicating historical buy/sell zones.</w:t>
      </w:r>
    </w:p>
    <w:p>
      <w:pPr>
        <w:pStyle w:val="ListBullet"/>
        <w:spacing w:after="80" w:line="276" w:lineRule="auto"/>
      </w:pPr>
      <w:r>
        <w:rPr>
          <w:rFonts w:ascii="Times New Roman" w:hAnsi="Times New Roman"/>
          <w:b/>
          <w:sz w:val="24"/>
        </w:rPr>
        <w:t>Order Book and Microstructure:</w:t>
      </w:r>
      <w:r>
        <w:rPr>
          <w:rFonts w:ascii="Times New Roman" w:hAnsi="Times New Roman"/>
          <w:sz w:val="24"/>
        </w:rPr>
        <w:t xml:space="preserve"> Indicators representing order depth and slope, including </w:t>
      </w:r>
      <w:r>
        <w:rPr>
          <w:rFonts w:ascii="Times New Roman" w:hAnsi="Times New Roman"/>
          <w:sz w:val="24"/>
        </w:rPr>
        <w:t>Depth_Ratio</w:t>
      </w:r>
      <w:r>
        <w:rPr>
          <w:rFonts w:ascii="Times New Roman" w:hAnsi="Times New Roman"/>
          <w:sz w:val="24"/>
        </w:rPr>
        <w:t xml:space="preserve"> and </w:t>
      </w:r>
      <w:r>
        <w:rPr>
          <w:rFonts w:ascii="Times New Roman" w:hAnsi="Times New Roman"/>
          <w:sz w:val="24"/>
        </w:rPr>
        <w:t>Neckline_Slope</w:t>
      </w:r>
      <w:r>
        <w:rPr>
          <w:rFonts w:ascii="Times New Roman" w:hAnsi="Times New Roman"/>
          <w:sz w:val="24"/>
        </w:rPr>
        <w:t>.</w:t>
      </w:r>
    </w:p>
    <w:p>
      <w:pPr>
        <w:pStyle w:val="ListBullet"/>
        <w:spacing w:after="80" w:line="276" w:lineRule="auto"/>
      </w:pPr>
      <w:r>
        <w:rPr>
          <w:rFonts w:ascii="Times New Roman" w:hAnsi="Times New Roman"/>
          <w:b/>
          <w:sz w:val="24"/>
        </w:rPr>
        <w:t>Expert Metrics:</w:t>
      </w:r>
      <w:r>
        <w:rPr>
          <w:rFonts w:ascii="Times New Roman" w:hAnsi="Times New Roman"/>
          <w:sz w:val="24"/>
        </w:rPr>
        <w:t xml:space="preserve"> </w:t>
      </w:r>
      <w:r>
        <w:rPr>
          <w:rFonts w:ascii="Times New Roman" w:hAnsi="Times New Roman"/>
          <w:sz w:val="24"/>
        </w:rPr>
        <w:t>Expert_Signal</w:t>
      </w:r>
      <w:r>
        <w:rPr>
          <w:rFonts w:ascii="Times New Roman" w:hAnsi="Times New Roman"/>
          <w:sz w:val="24"/>
        </w:rPr>
        <w:t xml:space="preserve"> representing combined baseline rule indications.</w:t>
      </w:r>
    </w:p>
    <w:p/>
    <w:p>
      <w:pPr>
        <w:pStyle w:val="Heading2"/>
        <w:jc w:val="left"/>
      </w:pPr>
      <w:r>
        <w:rPr>
          <w:rFonts w:ascii="Times New Roman" w:hAnsi="Times New Roman"/>
          <w:b/>
          <w:color w:val="1E1E1E"/>
          <w:sz w:val="28"/>
        </w:rPr>
        <w:t>3.2. Dataset Sampling and Target Formulation</w:t>
      </w:r>
    </w:p>
    <w:p>
      <w:pPr>
        <w:spacing w:line="360" w:lineRule="auto" w:after="160"/>
        <w:jc w:val="both"/>
      </w:pPr>
      <w:r>
        <w:rPr>
          <w:rFonts w:ascii="Times New Roman" w:hAnsi="Times New Roman"/>
          <w:sz w:val="24"/>
        </w:rPr>
        <w:t>While the entire dataset spans 49,285 records, quantitative pipelines require significant processing during multi-fold cross-validation and hyperparameter search loops. To maintain execution speed while preserving statistical representation, a randomized 10% subset (4,928 rows) was extracted:</w:t>
      </w:r>
    </w:p>
    <w:p/>
    <w:p>
      <w:pPr>
        <w:spacing w:line="360" w:lineRule="auto" w:after="160"/>
        <w:jc w:val="both"/>
      </w:pPr>
      <w:r>
        <w:rPr>
          <w:rFonts w:ascii="Times New Roman" w:hAnsi="Times New Roman"/>
          <w:sz w:val="24"/>
        </w:rPr>
        <w:t>$$\text{Subset Size} = 4,928 \text{ rows} \times 33 \text{ columns}$$</w:t>
      </w:r>
    </w:p>
    <w:p/>
    <w:p>
      <w:pPr>
        <w:spacing w:line="360" w:lineRule="auto" w:after="160"/>
        <w:jc w:val="both"/>
      </w:pPr>
      <w:r>
        <w:rPr>
          <w:rFonts w:ascii="Times New Roman" w:hAnsi="Times New Roman"/>
          <w:sz w:val="24"/>
        </w:rPr>
        <w:t xml:space="preserve">The predictive task is formulated as a binary classification problem. The target variable is derived from </w:t>
      </w:r>
      <w:r>
        <w:rPr>
          <w:rFonts w:ascii="Courier New" w:hAnsi="Courier New"/>
          <w:sz w:val="21"/>
        </w:rPr>
        <w:t>Target_T5</w:t>
      </w:r>
      <w:r>
        <w:rPr>
          <w:rFonts w:ascii="Times New Roman" w:hAnsi="Times New Roman"/>
          <w:sz w:val="24"/>
        </w:rPr>
        <w:t>, representing the price direction 5 trading days in the future. The mathematical definition is:</w:t>
      </w:r>
    </w:p>
    <w:p/>
    <w:p>
      <w:pPr>
        <w:spacing w:line="360" w:lineRule="auto" w:after="160"/>
        <w:jc w:val="both"/>
      </w:pPr>
      <w:r>
        <w:rPr>
          <w:rFonts w:ascii="Times New Roman" w:hAnsi="Times New Roman"/>
          <w:sz w:val="24"/>
        </w:rPr>
        <w:t>$$\text{Target} = Y = \begin{cases} 1, &amp; \text{if } \text{Close}(t+5) &gt; \text{Close}(t) \\ 0, &amp; \text{if } \text{Close}(t+5) \le \text{Close}(t) \end{cases}$$</w:t>
      </w:r>
    </w:p>
    <w:p/>
    <w:p>
      <w:pPr>
        <w:spacing w:line="360" w:lineRule="auto" w:after="160"/>
        <w:jc w:val="both"/>
      </w:pPr>
      <w:r>
        <w:rPr>
          <w:rFonts w:ascii="Times New Roman" w:hAnsi="Times New Roman"/>
          <w:sz w:val="24"/>
        </w:rPr>
        <w:t>This binary formulation aims to predict whether the asset's closing price will experience a net positive appreciation (1) or a flat-to-downward trajectory (0) over a 5-day holding period. The subset target distribution is balanced: 59% representing bullish outcomes (1) and 41% representing bearish or neutral outcomes (0) across the BIST universe.</w:t>
      </w:r>
    </w:p>
    <w:p/>
    <w:p>
      <w:pPr>
        <w:pStyle w:val="Heading2"/>
        <w:jc w:val="left"/>
      </w:pPr>
      <w:r>
        <w:rPr>
          <w:rFonts w:ascii="Times New Roman" w:hAnsi="Times New Roman"/>
          <w:b/>
          <w:color w:val="1E1E1E"/>
          <w:sz w:val="28"/>
        </w:rPr>
        <w:t>3.3. Exploratory Data Analysis (EDA)</w:t>
      </w:r>
    </w:p>
    <w:p>
      <w:pPr>
        <w:spacing w:line="360" w:lineRule="auto" w:after="160"/>
        <w:jc w:val="both"/>
      </w:pPr>
      <w:r>
        <w:rPr>
          <w:rFonts w:ascii="Times New Roman" w:hAnsi="Times New Roman"/>
          <w:sz w:val="24"/>
        </w:rPr>
        <w:t>Exploratory Data Analysis (EDA) was performed to understand the statistical properties and distributions of the features. Technical indicators, especially momentum oscillators like the Relative Strength Index (RSI_14), play a major role in model decisions.</w:t>
      </w:r>
    </w:p>
    <w:p/>
    <w:p>
      <w:pPr>
        <w:spacing w:line="360" w:lineRule="auto" w:after="160"/>
        <w:jc w:val="both"/>
      </w:pPr>
      <w:r>
        <w:rPr>
          <w:rFonts w:ascii="Times New Roman" w:hAnsi="Times New Roman"/>
          <w:sz w:val="24"/>
        </w:rPr>
        <w:t>To analyze RSI_14, a boxplot of technical indicators and distribution histograms were generated. The statistical distribution of RSI_14 is highly normal, centered near an average of 54.34 with a standard deviation of approximately 12.5. The observed minimum value is 0.10, and the maximum is 92.9, indicating that extreme oversold (RSI &lt; 30) and overbought (RSI &gt; 70) regimes are correctly captured within our historical sample.</w:t>
      </w:r>
    </w:p>
    <w:p/>
    <w:p>
      <w:pPr>
        <w:spacing w:line="360" w:lineRule="auto" w:after="160"/>
        <w:jc w:val="both"/>
      </w:pPr>
      <w:r>
        <w:rPr>
          <w:rFonts w:ascii="Courier New" w:hAnsi="Courier New"/>
          <w:sz w:val="21"/>
        </w:rPr>
      </w:r>
      <w:r>
        <w:rPr>
          <w:rFonts w:ascii="Times New Roman" w:hAnsi="Times New Roman"/>
          <w:sz w:val="24"/>
        </w:rPr>
        <w:t>python</w:t>
      </w:r>
    </w:p>
    <w:p>
      <w:r>
        <w:br w:type="page"/>
      </w:r>
    </w:p>
    <w:p>
      <w:pPr>
        <w:pStyle w:val="Heading1"/>
        <w:jc w:val="left"/>
      </w:pPr>
      <w:r>
        <w:rPr>
          <w:rFonts w:ascii="Times New Roman" w:hAnsi="Times New Roman"/>
          <w:b/>
          <w:color w:val="111111"/>
          <w:sz w:val="36"/>
        </w:rPr>
        <w:t>Function used in the project to save quantile data and plot distribution</w:t>
      </w:r>
    </w:p>
    <w:p>
      <w:pPr>
        <w:spacing w:line="360" w:lineRule="auto" w:after="160"/>
        <w:jc w:val="both"/>
      </w:pPr>
      <w:r>
        <w:rPr>
          <w:rFonts w:ascii="Times New Roman" w:hAnsi="Times New Roman"/>
          <w:sz w:val="24"/>
        </w:rPr>
        <w:t>def num_summary(data, numerical_col, plot=False):</w:t>
      </w:r>
    </w:p>
    <w:p>
      <w:pPr>
        <w:spacing w:line="360" w:lineRule="auto" w:after="160"/>
        <w:jc w:val="both"/>
      </w:pPr>
      <w:r>
        <w:rPr>
          <w:rFonts w:ascii="Times New Roman" w:hAnsi="Times New Roman"/>
          <w:sz w:val="24"/>
        </w:rPr>
        <w:t xml:space="preserve">quantiles = </w:t>
      </w:r>
      <w:r>
        <w:rPr>
          <w:rFonts w:ascii="Times New Roman" w:hAnsi="Times New Roman"/>
          <w:sz w:val="24"/>
        </w:rPr>
        <w:t>0.01, 0.05, 0.10, 0.20, 0.30, 0.40, 0.50, 0.60, 0.70, 0.80, 0.90, 0.95, 0.99]</w:t>
      </w:r>
    </w:p>
    <w:p>
      <w:pPr>
        <w:spacing w:line="360" w:lineRule="auto" w:after="160"/>
        <w:jc w:val="both"/>
      </w:pPr>
      <w:r>
        <w:rPr>
          <w:rFonts w:ascii="Times New Roman" w:hAnsi="Times New Roman"/>
          <w:sz w:val="24"/>
        </w:rPr>
        <w:t>print(data</w:t>
      </w:r>
      <w:r>
        <w:rPr>
          <w:rFonts w:ascii="Times New Roman" w:hAnsi="Times New Roman"/>
          <w:sz w:val="24"/>
        </w:rPr>
        <w:t>numerical_col].describe(quantiles).T)</w:t>
      </w:r>
    </w:p>
    <w:p>
      <w:pPr>
        <w:spacing w:line="360" w:lineRule="auto" w:after="160"/>
        <w:jc w:val="both"/>
      </w:pPr>
      <w:r>
        <w:rPr>
          <w:rFonts w:ascii="Times New Roman" w:hAnsi="Times New Roman"/>
          <w:sz w:val="24"/>
        </w:rPr>
        <w:t>if plot:</w:t>
      </w:r>
    </w:p>
    <w:p>
      <w:pPr>
        <w:spacing w:line="360" w:lineRule="auto" w:after="160"/>
        <w:jc w:val="both"/>
      </w:pPr>
      <w:r>
        <w:rPr>
          <w:rFonts w:ascii="Times New Roman" w:hAnsi="Times New Roman"/>
          <w:sz w:val="24"/>
        </w:rPr>
        <w:t>data</w:t>
      </w:r>
      <w:r>
        <w:rPr>
          <w:rFonts w:ascii="Times New Roman" w:hAnsi="Times New Roman"/>
          <w:sz w:val="24"/>
        </w:rPr>
        <w:t>numerical_col].hist(bins=50, color='#00f2ff', edgecolor='#1a1c23')</w:t>
      </w:r>
    </w:p>
    <w:p>
      <w:pPr>
        <w:spacing w:line="360" w:lineRule="auto" w:after="160"/>
        <w:jc w:val="both"/>
      </w:pPr>
      <w:r>
        <w:rPr>
          <w:rFonts w:ascii="Times New Roman" w:hAnsi="Times New Roman"/>
          <w:sz w:val="24"/>
        </w:rPr>
        <w:t>plt.xlabel(numerical_col)</w:t>
      </w:r>
    </w:p>
    <w:p>
      <w:pPr>
        <w:spacing w:line="360" w:lineRule="auto" w:after="160"/>
        <w:jc w:val="both"/>
      </w:pPr>
      <w:r>
        <w:rPr>
          <w:rFonts w:ascii="Times New Roman" w:hAnsi="Times New Roman"/>
          <w:sz w:val="24"/>
        </w:rPr>
        <w:t>plt.title(f'Distribution of {numerical_col}')</w:t>
      </w:r>
    </w:p>
    <w:p>
      <w:pPr>
        <w:spacing w:line="360" w:lineRule="auto" w:after="160"/>
        <w:jc w:val="both"/>
      </w:pPr>
      <w:r>
        <w:rPr>
          <w:rFonts w:ascii="Times New Roman" w:hAnsi="Times New Roman"/>
          <w:sz w:val="24"/>
        </w:rPr>
        <w:t>plt.savefig(f"hist_{numerical_col}.png")</w:t>
      </w:r>
    </w:p>
    <w:p>
      <w:pPr>
        <w:spacing w:line="360" w:lineRule="auto" w:after="160"/>
        <w:jc w:val="both"/>
      </w:pPr>
      <w:r>
        <w:rPr>
          <w:rFonts w:ascii="Times New Roman" w:hAnsi="Times New Roman"/>
          <w:sz w:val="24"/>
        </w:rPr>
        <w:t>plt.close()</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Here are the exploratory visualizations derived from BIST historical variables:</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hist_RSI_14.png"/>
                    <pic:cNvPicPr/>
                  </pic:nvPicPr>
                  <pic:blipFill>
                    <a:blip r:embed="rId10"/>
                    <a:stretch>
                      <a:fillRect/>
                    </a:stretch>
                  </pic:blipFill>
                  <pic:spPr>
                    <a:xfrm>
                      <a:off x="0" y="0"/>
                      <a:ext cx="5486400" cy="4114800"/>
                    </a:xfrm>
                    <a:prstGeom prst="rect"/>
                  </pic:spPr>
                </pic:pic>
              </a:graphicData>
            </a:graphic>
          </wp:inline>
        </w:drawing>
      </w:r>
    </w:p>
    <w:p>
      <w:pPr>
        <w:jc w:val="center"/>
      </w:pPr>
      <w:r>
        <w:rPr>
          <w:rFonts w:ascii="Times New Roman" w:hAnsi="Times New Roman"/>
          <w:i/>
          <w:color w:val="505050"/>
          <w:sz w:val="20"/>
        </w:rPr>
        <w:t>Figure: Exploratory Data Analysis - RSI_14 Histogram</w:t>
      </w:r>
    </w:p>
    <w:p>
      <w:pPr>
        <w:spacing w:line="360" w:lineRule="auto" w:after="160"/>
        <w:jc w:val="both"/>
      </w:pPr>
      <w:r>
        <w:rPr>
          <w:rFonts w:ascii="Times New Roman" w:hAnsi="Times New Roman"/>
          <w:i/>
          <w:sz w:val="24"/>
        </w:rPr>
        <w:t>Figure 3.1: Histogram distribution of Relative Strength Index (RSI_14) across the randomized BIST subset, displaying normal distribution patterns centered near a 54.34 index value.</w:t>
      </w:r>
    </w:p>
    <w:p/>
    <w:p>
      <w:pPr>
        <w:jc w:val="center"/>
      </w:pPr>
      <w:r>
        <w:drawing>
          <wp:inline xmlns:a="http://schemas.openxmlformats.org/drawingml/2006/main" xmlns:pic="http://schemas.openxmlformats.org/drawingml/2006/picture">
            <wp:extent cx="5486400" cy="3109471"/>
            <wp:docPr id="2" name="Picture 2"/>
            <wp:cNvGraphicFramePr>
              <a:graphicFrameLocks noChangeAspect="1"/>
            </wp:cNvGraphicFramePr>
            <a:graphic>
              <a:graphicData uri="http://schemas.openxmlformats.org/drawingml/2006/picture">
                <pic:pic>
                  <pic:nvPicPr>
                    <pic:cNvPr id="0" name="boxplot_indikatorler.png"/>
                    <pic:cNvPicPr/>
                  </pic:nvPicPr>
                  <pic:blipFill>
                    <a:blip r:embed="rId11"/>
                    <a:stretch>
                      <a:fillRect/>
                    </a:stretch>
                  </pic:blipFill>
                  <pic:spPr>
                    <a:xfrm>
                      <a:off x="0" y="0"/>
                      <a:ext cx="5486400" cy="3109471"/>
                    </a:xfrm>
                    <a:prstGeom prst="rect"/>
                  </pic:spPr>
                </pic:pic>
              </a:graphicData>
            </a:graphic>
          </wp:inline>
        </w:drawing>
      </w:r>
    </w:p>
    <w:p>
      <w:pPr>
        <w:jc w:val="center"/>
      </w:pPr>
      <w:r>
        <w:rPr>
          <w:rFonts w:ascii="Times New Roman" w:hAnsi="Times New Roman"/>
          <w:i/>
          <w:color w:val="505050"/>
          <w:sz w:val="20"/>
        </w:rPr>
        <w:t>Figure: Boxplot of Technical Indicators</w:t>
      </w:r>
    </w:p>
    <w:p>
      <w:pPr>
        <w:spacing w:line="360" w:lineRule="auto" w:after="160"/>
        <w:jc w:val="both"/>
      </w:pPr>
      <w:r>
        <w:rPr>
          <w:rFonts w:ascii="Times New Roman" w:hAnsi="Times New Roman"/>
          <w:i/>
          <w:sz w:val="24"/>
        </w:rPr>
        <w:t>Figure 3.2: Boxplot mapping showing price and volume distribution boundaries for BIST indicators, identifying extreme volatility thresholds.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4. FEATURE ENGINEERING &amp; DIMENSIONALITY REDUCTION</w:t>
      </w:r>
    </w:p>
    <w:p/>
    <w:p>
      <w:pPr>
        <w:pStyle w:val="Heading2"/>
        <w:jc w:val="left"/>
      </w:pPr>
      <w:r>
        <w:rPr>
          <w:rFonts w:ascii="Times New Roman" w:hAnsi="Times New Roman"/>
          <w:b/>
          <w:color w:val="1E1E1E"/>
          <w:sz w:val="28"/>
        </w:rPr>
        <w:t>4.1. Multicollinearity and Correlation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
      <w:pPr>
        <w:spacing w:line="360" w:lineRule="auto" w:after="160"/>
        <w:jc w:val="both"/>
      </w:pPr>
      <w:r>
        <w:rPr>
          <w:rFonts w:ascii="Times New Roman" w:hAnsi="Times New Roman"/>
          <w:sz w:val="24"/>
        </w:rPr>
        <w:t>$$|r_{ij}| &gt; 0.90$$</w:t>
      </w:r>
    </w:p>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4_korelasyon_heatmap.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Matrix</w:t>
      </w:r>
    </w:p>
    <w:p>
      <w:pPr>
        <w:spacing w:line="360" w:lineRule="auto" w:after="160"/>
        <w:jc w:val="both"/>
      </w:pPr>
      <w:r>
        <w:rPr>
          <w:rFonts w:ascii="Times New Roman" w:hAnsi="Times New Roman"/>
          <w:i/>
          <w:sz w:val="24"/>
        </w:rPr>
        <w:t>Figure 4.1: Pearson Correlation Heatmap detailing collinearity levels across the 30 numerical technical features. Redundancy was cleared by removing variables exceeding 0.90 threshold boundaries.</w:t>
      </w:r>
    </w:p>
    <w:p/>
    <w:p>
      <w:pPr>
        <w:pStyle w:val="Heading2"/>
        <w:jc w:val="left"/>
      </w:pPr>
      <w:r>
        <w:rPr>
          <w:rFonts w:ascii="Times New Roman" w:hAnsi="Times New Roman"/>
          <w:b/>
          <w:color w:val="1E1E1E"/>
          <w:sz w:val="28"/>
        </w:rPr>
        <w:t>4.2. K-Means Clustering and Regime Identification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
      <w:pPr>
        <w:spacing w:line="360" w:lineRule="auto" w:after="160"/>
        <w:jc w:val="both"/>
      </w:pPr>
      <w:r>
        <w:rPr>
          <w:rFonts w:ascii="Times New Roman" w:hAnsi="Times New Roman"/>
          <w:sz w:val="24"/>
        </w:rPr>
        <w:t>$$z = \frac{x - \mu}{\sigma}$$</w:t>
      </w:r>
    </w:p>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elbow_method.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 for Cluster Optimization</w:t>
      </w:r>
    </w:p>
    <w:p>
      <w:pPr>
        <w:spacing w:line="360" w:lineRule="auto" w:after="160"/>
        <w:jc w:val="both"/>
      </w:pPr>
      <w:r>
        <w:rPr>
          <w:rFonts w:ascii="Times New Roman" w:hAnsi="Times New Roman"/>
          <w:i/>
          <w:sz w:val="24"/>
        </w:rPr>
        <w:t>Figure 4.2: Elbow method showing inertia drop rates across clusters $k \in [2, 15]$. Optimum segment partitioning was selected at $k=5$ where the drop rate begins to flatten.</w:t>
      </w:r>
    </w:p>
    <w:p/>
    <w:p>
      <w:pPr>
        <w:spacing w:line="360" w:lineRule="auto" w:after="160"/>
        <w:jc w:val="both"/>
      </w:pPr>
      <w:r>
        <w:rPr>
          <w:rFonts w:ascii="Times New Roman" w:hAnsi="Times New Roman"/>
          <w:sz w:val="24"/>
        </w:rPr>
        <w:t>The K-Means algorithm (random_state=17, n_init=10) clustered the 4,928 subset technical vectors, resulting in the following regime distribution:</w:t>
      </w:r>
    </w:p>
    <w:p>
      <w:pPr>
        <w:pStyle w:val="ListBullet"/>
        <w:spacing w:after="80" w:line="276" w:lineRule="auto"/>
      </w:pPr>
      <w:r>
        <w:rPr>
          <w:rFonts w:ascii="Times New Roman" w:hAnsi="Times New Roman"/>
          <w:b/>
          <w:sz w:val="24"/>
        </w:rPr>
        <w:t>Cluster 1 (n=73):</w:t>
      </w:r>
      <w:r>
        <w:rPr>
          <w:rFonts w:ascii="Times New Roman" w:hAnsi="Times New Roman"/>
          <w:sz w:val="24"/>
        </w:rPr>
        <w:t xml:space="preserve"> Extreme bullish momentum state. Characterized by high average MACD (16.34) and positive Neckline Slope (2.39). This represents rare, explosive breakout regimes.</w:t>
      </w:r>
    </w:p>
    <w:p>
      <w:pPr>
        <w:pStyle w:val="ListBullet"/>
        <w:spacing w:after="80" w:line="276" w:lineRule="auto"/>
      </w:pPr>
      <w:r>
        <w:rPr>
          <w:rFonts w:ascii="Times New Roman" w:hAnsi="Times New Roman"/>
          <w:b/>
          <w:sz w:val="24"/>
        </w:rPr>
        <w:t>Cluster 2 (n=169):</w:t>
      </w:r>
      <w:r>
        <w:rPr>
          <w:rFonts w:ascii="Times New Roman" w:hAnsi="Times New Roman"/>
          <w:sz w:val="24"/>
        </w:rPr>
        <w:t xml:space="preserve"> Steady trend state. Average MACD of 0.16 and slightly positive Neckline Slope of 0.01.</w:t>
      </w:r>
    </w:p>
    <w:p>
      <w:pPr>
        <w:pStyle w:val="ListBullet"/>
        <w:spacing w:after="80" w:line="276" w:lineRule="auto"/>
      </w:pPr>
      <w:r>
        <w:rPr>
          <w:rFonts w:ascii="Times New Roman" w:hAnsi="Times New Roman"/>
          <w:b/>
          <w:sz w:val="24"/>
        </w:rPr>
        <w:t>Cluster 3 (n=1871):</w:t>
      </w:r>
      <w:r>
        <w:rPr>
          <w:rFonts w:ascii="Times New Roman" w:hAnsi="Times New Roman"/>
          <w:sz w:val="24"/>
        </w:rPr>
        <w:t xml:space="preserve"> Consolidation / Bearish pullbacks. The largest cluster, characterized by negative MACD (-0.30) and negative Neckline Slope (-0.05). Represents long base-building or accumulation zones.</w:t>
      </w:r>
    </w:p>
    <w:p>
      <w:pPr>
        <w:pStyle w:val="ListBullet"/>
        <w:spacing w:after="80" w:line="276" w:lineRule="auto"/>
      </w:pPr>
      <w:r>
        <w:rPr>
          <w:rFonts w:ascii="Times New Roman" w:hAnsi="Times New Roman"/>
          <w:b/>
          <w:sz w:val="24"/>
        </w:rPr>
        <w:t>Cluster 4 (n=1482):</w:t>
      </w:r>
      <w:r>
        <w:rPr>
          <w:rFonts w:ascii="Times New Roman" w:hAnsi="Times New Roman"/>
          <w:sz w:val="24"/>
        </w:rPr>
        <w:t xml:space="preserve"> Moderate bullish recovery. MACD of 0.79 and positive Neckline Slope of 0.08.</w:t>
      </w:r>
    </w:p>
    <w:p>
      <w:pPr>
        <w:pStyle w:val="ListBullet"/>
        <w:spacing w:after="80" w:line="276" w:lineRule="auto"/>
      </w:pPr>
      <w:r>
        <w:rPr>
          <w:rFonts w:ascii="Times New Roman" w:hAnsi="Times New Roman"/>
          <w:b/>
          <w:sz w:val="24"/>
        </w:rPr>
        <w:t>Cluster 5 (n=1333):</w:t>
      </w:r>
      <w:r>
        <w:rPr>
          <w:rFonts w:ascii="Times New Roman" w:hAnsi="Times New Roman"/>
          <w:sz w:val="24"/>
        </w:rPr>
        <w:t xml:space="preserve"> Confirmed upward momentum. MACD of 0.66 and Neckline Slope of 0.06.</w:t>
      </w:r>
    </w:p>
    <w:p/>
    <w:p>
      <w:pPr>
        <w:spacing w:line="360" w:lineRule="auto" w:after="160"/>
        <w:jc w:val="both"/>
      </w:pPr>
      <w:r>
        <w:rPr>
          <w:rFonts w:ascii="Times New Roman" w:hAnsi="Times New Roman"/>
          <w:sz w:val="24"/>
        </w:rPr>
        <w:t>This clustering effectively segments market regimes, helping BorsaNeuron map complex technical indicator states into structural market phases.</w:t>
      </w:r>
    </w:p>
    <w:p/>
    <w:p>
      <w:pPr>
        <w:pStyle w:val="Heading2"/>
        <w:jc w:val="left"/>
      </w:pPr>
      <w:r>
        <w:rPr>
          <w:rFonts w:ascii="Times New Roman" w:hAnsi="Times New Roman"/>
          <w:b/>
          <w:color w:val="1E1E1E"/>
          <w:sz w:val="28"/>
        </w:rPr>
        <w:t>4.3. Principal Component Analysis (PCA) Dimensionality Reduction</w:t>
      </w:r>
    </w:p>
    <w:p>
      <w:pPr>
        <w:spacing w:line="360" w:lineRule="auto" w:after="160"/>
        <w:jc w:val="both"/>
      </w:pPr>
      <w:r>
        <w:rPr>
          <w:rFonts w:ascii="Times New Roman" w:hAnsi="Times New Roman"/>
          <w:sz w:val="24"/>
        </w:rPr>
        <w:t>To evaluate the cluster segregation and reduce high-dimensional complexity, Principal Component Analysis (PCA) was executed. Standardized features were projected into orthogonal principal components.</w:t>
      </w:r>
    </w:p>
    <w:p/>
    <w:p>
      <w:pPr>
        <w:spacing w:line="360" w:lineRule="auto" w:after="160"/>
        <w:jc w:val="both"/>
      </w:pPr>
      <w:r>
        <w:rPr>
          <w:rFonts w:ascii="Times New Roman" w:hAnsi="Times New Roman"/>
          <w:sz w:val="24"/>
        </w:rPr>
        <w:t>The PCA results revealed:</w:t>
      </w:r>
    </w:p>
    <w:p>
      <w:pPr>
        <w:pStyle w:val="ListBullet"/>
        <w:spacing w:after="80" w:line="276" w:lineRule="auto"/>
      </w:pPr>
      <w:r>
        <w:rPr>
          <w:rFonts w:ascii="Times New Roman" w:hAnsi="Times New Roman"/>
          <w:b/>
          <w:sz w:val="24"/>
        </w:rPr>
        <w:t>PC1 Explained Variance:</w:t>
      </w:r>
      <w:r>
        <w:rPr>
          <w:rFonts w:ascii="Times New Roman" w:hAnsi="Times New Roman"/>
          <w:sz w:val="24"/>
        </w:rPr>
        <w:t xml:space="preserve"> 31.14%</w:t>
      </w:r>
    </w:p>
    <w:p>
      <w:pPr>
        <w:pStyle w:val="ListBullet"/>
        <w:spacing w:after="80" w:line="276" w:lineRule="auto"/>
      </w:pPr>
      <w:r>
        <w:rPr>
          <w:rFonts w:ascii="Times New Roman" w:hAnsi="Times New Roman"/>
          <w:b/>
          <w:sz w:val="24"/>
        </w:rPr>
        <w:t>PC2 Explained Variance:</w:t>
      </w:r>
      <w:r>
        <w:rPr>
          <w:rFonts w:ascii="Times New Roman" w:hAnsi="Times New Roman"/>
          <w:sz w:val="24"/>
        </w:rPr>
        <w:t xml:space="preserve"> 21.11%</w:t>
      </w:r>
    </w:p>
    <w:p>
      <w:pPr>
        <w:pStyle w:val="ListBullet"/>
        <w:spacing w:after="80" w:line="276" w:lineRule="auto"/>
      </w:pPr>
      <w:r>
        <w:rPr>
          <w:rFonts w:ascii="Times New Roman" w:hAnsi="Times New Roman"/>
          <w:b/>
          <w:sz w:val="24"/>
        </w:rPr>
        <w:t>Total Explained Variance (2D Projection):</w:t>
      </w:r>
      <w:r>
        <w:rPr>
          <w:rFonts w:ascii="Times New Roman" w:hAnsi="Times New Roman"/>
          <w:sz w:val="24"/>
        </w:rPr>
        <w:t xml:space="preserve"> 52.25%</w:t>
      </w:r>
    </w:p>
    <w:p/>
    <w:p>
      <w:pPr>
        <w:spacing w:line="360" w:lineRule="auto" w:after="160"/>
        <w:jc w:val="both"/>
      </w:pPr>
      <w:r>
        <w:rPr>
          <w:rFonts w:ascii="Times New Roman" w:hAnsi="Times New Roman"/>
          <w:sz w:val="24"/>
        </w:rPr>
        <w:t xml:space="preserve">This means that over half of the information contained within our 30 indicator dimensions can be projected onto a 2D plane. Looking at the cumulative explained variance, the first 7 principal components explain </w:t>
      </w:r>
      <w:r>
        <w:rPr>
          <w:rFonts w:ascii="Times New Roman" w:hAnsi="Times New Roman"/>
          <w:b/>
          <w:sz w:val="24"/>
        </w:rPr>
        <w:t>95.28%</w:t>
      </w:r>
      <w:r>
        <w:rPr>
          <w:rFonts w:ascii="Times New Roman" w:hAnsi="Times New Roman"/>
          <w:sz w:val="24"/>
        </w:rPr>
        <w:t xml:space="preserve"> of the total dataset variance.</w:t>
      </w:r>
    </w:p>
    <w:p/>
    <w:p>
      <w:pPr>
        <w:spacing w:line="360" w:lineRule="auto" w:after="160"/>
        <w:jc w:val="both"/>
      </w:pPr>
      <w:r>
        <w:rPr>
          <w:rFonts w:ascii="Times New Roman" w:hAnsi="Times New Roman"/>
          <w:sz w:val="24"/>
        </w:rPr>
        <w:t>A 2D scatter plot was generated using PC1 and PC2, coloring the observations by their K-Means cluster labels. The visualization showed distinct boundaries between the explosive breakouts (Cluster 1), steady uptrends (Clusters 4 &amp; 5), and consolidated bases (Cluster 3), confirming the robustness of the K-Means partition.</w:t>
      </w:r>
    </w:p>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kmeans_pca.png"/>
                    <pic:cNvPicPr/>
                  </pic:nvPicPr>
                  <pic:blipFill>
                    <a:blip r:embed="rId14"/>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4.3: PCA 2D scatter visualization of K-Means clusters ($k=5$). PC1 and PC2 explain a total of 52.25% of overall database variance, displaying clear cluster partitions.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5. AI &amp; MACHINE LEARNING MODELS</w:t>
      </w:r>
    </w:p>
    <w:p/>
    <w:p>
      <w:pPr>
        <w:pStyle w:val="Heading2"/>
        <w:jc w:val="left"/>
      </w:pPr>
      <w:r>
        <w:rPr>
          <w:rFonts w:ascii="Times New Roman" w:hAnsi="Times New Roman"/>
          <w:b/>
          <w:color w:val="1E1E1E"/>
          <w:sz w:val="28"/>
        </w:rPr>
        <w:t>5.1. K-Nearest Neighbors (K-NN) and GridSearchCV Tuning</w:t>
      </w:r>
    </w:p>
    <w:p>
      <w:pPr>
        <w:spacing w:line="360" w:lineRule="auto" w:after="160"/>
        <w:jc w:val="both"/>
      </w:pPr>
      <w:r>
        <w:rPr>
          <w:rFonts w:ascii="Times New Roman" w:hAnsi="Times New Roman"/>
          <w:sz w:val="24"/>
        </w:rPr>
        <w:t>The first supervised model implemented was the K-Nearest Neighbors (K-NN) classifier. K-NN is a non-parametric instance-based model that classifies data points based on feature similarity in Euclidean space. Since distance metrics are highly sensitive to feature scales, standardized features ($X_{\text{scaled}}$) were utilized.</w:t>
      </w:r>
    </w:p>
    <w:p/>
    <w:p>
      <w:pPr>
        <w:spacing w:line="360" w:lineRule="auto" w:after="160"/>
        <w:jc w:val="both"/>
      </w:pPr>
      <w:r>
        <w:rPr>
          <w:rFonts w:ascii="Times New Roman" w:hAnsi="Times New Roman"/>
          <w:sz w:val="24"/>
        </w:rPr>
        <w:t>To optimize the neighborhood size parameter ($k$), a grid search with 5-fold cross-validation was performed:</w:t>
      </w:r>
    </w:p>
    <w:p/>
    <w:p>
      <w:pPr>
        <w:spacing w:line="360" w:lineRule="auto" w:after="160"/>
        <w:jc w:val="both"/>
      </w:pPr>
      <w:r>
        <w:rPr>
          <w:rFonts w:ascii="Times New Roman" w:hAnsi="Times New Roman"/>
          <w:sz w:val="24"/>
        </w:rPr>
        <w:t>$$\text{Search Space} = k \in \{3, 5, 7, 9, 11, 15, 21\}$$</w:t>
      </w:r>
    </w:p>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
      <w:pPr>
        <w:jc w:val="center"/>
      </w:pPr>
      <w:r>
        <w:drawing>
          <wp:inline xmlns:a="http://schemas.openxmlformats.org/drawingml/2006/main" xmlns:pic="http://schemas.openxmlformats.org/drawingml/2006/picture">
            <wp:extent cx="5486400" cy="2711286"/>
            <wp:docPr id="6" name="Picture 6"/>
            <wp:cNvGraphicFramePr>
              <a:graphicFrameLocks noChangeAspect="1"/>
            </wp:cNvGraphicFramePr>
            <a:graphic>
              <a:graphicData uri="http://schemas.openxmlformats.org/drawingml/2006/picture">
                <pic:pic>
                  <pic:nvPicPr>
                    <pic:cNvPr id="0" name="07_gridsearch_knn.png"/>
                    <pic:cNvPicPr/>
                  </pic:nvPicPr>
                  <pic:blipFill>
                    <a:blip r:embed="rId15"/>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Parameter Tuning</w:t>
      </w:r>
    </w:p>
    <w:p>
      <w:pPr>
        <w:spacing w:line="360" w:lineRule="auto" w:after="160"/>
        <w:jc w:val="both"/>
      </w:pPr>
      <w:r>
        <w:rPr>
          <w:rFonts w:ascii="Times New Roman" w:hAnsi="Times New Roman"/>
          <w:i/>
          <w:sz w:val="24"/>
        </w:rPr>
        <w:t>Figure 5.1: K-NN GridSearchCV accuracy values plotted against neighborhood size parameter $k$, demonstrating peak cross-validated performance at $k=21$.</w:t>
      </w:r>
    </w:p>
    <w:p/>
    <w:p>
      <w:pPr>
        <w:spacing w:line="360" w:lineRule="auto" w:after="160"/>
        <w:jc w:val="both"/>
      </w:pPr>
      <w:r>
        <w:rPr>
          <w:rFonts w:ascii="Times New Roman" w:hAnsi="Times New Roman"/>
          <w:sz w:val="24"/>
        </w:rPr>
        <w:t>When evaluated on the independent test split (20% of data), the final K-NN ($k=21$) model achieved:</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53.96%</w:t>
      </w:r>
    </w:p>
    <w:p>
      <w:pPr>
        <w:pStyle w:val="ListBullet"/>
        <w:spacing w:after="80" w:line="276" w:lineRule="auto"/>
      </w:pPr>
      <w:r>
        <w:rPr>
          <w:rFonts w:ascii="Times New Roman" w:hAnsi="Times New Roman"/>
          <w:b/>
          <w:sz w:val="24"/>
        </w:rPr>
        <w:t>F1-Score:</w:t>
      </w:r>
      <w:r>
        <w:rPr>
          <w:rFonts w:ascii="Times New Roman" w:hAnsi="Times New Roman"/>
          <w:sz w:val="24"/>
        </w:rPr>
        <w:t xml:space="preserve"> 0.6481</w:t>
      </w:r>
    </w:p>
    <w:p/>
    <w:p>
      <w:pPr>
        <w:spacing w:line="360" w:lineRule="auto" w:after="160"/>
        <w:jc w:val="both"/>
      </w:pPr>
      <w:r>
        <w:rPr>
          <w:rFonts w:ascii="Times New Roman" w:hAnsi="Times New Roman"/>
          <w:sz w:val="24"/>
        </w:rPr>
        <w:t>For the bullish target (1), the model achieved a recall of 0.72 and a precision of 0.59. This indicates a high capability to capture upward stock movements, though it presents a trade-off with positive prediction precision.</w:t>
      </w:r>
    </w:p>
    <w:p/>
    <w:p>
      <w:pPr>
        <w:pStyle w:val="Heading2"/>
        <w:jc w:val="left"/>
      </w:pPr>
      <w:r>
        <w:rPr>
          <w:rFonts w:ascii="Times New Roman" w:hAnsi="Times New Roman"/>
          <w:b/>
          <w:color w:val="1E1E1E"/>
          <w:sz w:val="28"/>
        </w:rPr>
        <w:t>5.2. Random Forest Classification and Variable Importance</w:t>
      </w:r>
    </w:p>
    <w:p>
      <w:pPr>
        <w:spacing w:line="360" w:lineRule="auto" w:after="160"/>
        <w:jc w:val="both"/>
      </w:pPr>
      <w:r>
        <w:rPr>
          <w:rFonts w:ascii="Times New Roman" w:hAnsi="Times New Roman"/>
          <w:sz w:val="24"/>
        </w:rPr>
        <w:t>The second model implemented was the Random Forest (RF) classifier. Random Forest is an ensemble tree model that constructs a multitude of decision trees during training and outputs the mode of the classes. A forest of 100 estimators (random_state=42) was trained.</w:t>
      </w:r>
    </w:p>
    <w:p/>
    <w:p>
      <w:pPr>
        <w:spacing w:line="360" w:lineRule="auto" w:after="160"/>
        <w:jc w:val="both"/>
      </w:pPr>
      <w:r>
        <w:rPr>
          <w:rFonts w:ascii="Times New Roman" w:hAnsi="Times New Roman"/>
          <w:sz w:val="24"/>
        </w:rPr>
        <w:t>The Random Forest model achieved:</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53.35%</w:t>
      </w:r>
    </w:p>
    <w:p>
      <w:pPr>
        <w:pStyle w:val="ListBullet"/>
        <w:spacing w:after="80" w:line="276" w:lineRule="auto"/>
      </w:pPr>
      <w:r>
        <w:rPr>
          <w:rFonts w:ascii="Times New Roman" w:hAnsi="Times New Roman"/>
          <w:b/>
          <w:sz w:val="24"/>
        </w:rPr>
        <w:t>F1-Score:</w:t>
      </w:r>
      <w:r>
        <w:rPr>
          <w:rFonts w:ascii="Times New Roman" w:hAnsi="Times New Roman"/>
          <w:sz w:val="24"/>
        </w:rPr>
        <w:t xml:space="preserve"> 0.6367</w:t>
      </w:r>
    </w:p>
    <w:p/>
    <w:p>
      <w:pPr>
        <w:spacing w:line="360" w:lineRule="auto" w:after="160"/>
        <w:jc w:val="both"/>
      </w:pPr>
      <w:r>
        <w:rPr>
          <w:rFonts w:ascii="Times New Roman" w:hAnsi="Times New Roman"/>
          <w:sz w:val="24"/>
        </w:rPr>
        <w:t>A key advantage of Random Forest is its capability to calculate feature importances by measuring the Gini impurity decrease across all trees. The top indicators driving BIST price directions were identified as:</w:t>
      </w:r>
    </w:p>
    <w:p/>
    <w:p>
      <w:pPr>
        <w:jc w:val="center"/>
      </w:pPr>
      <w:r>
        <w:drawing>
          <wp:inline xmlns:a="http://schemas.openxmlformats.org/drawingml/2006/main" xmlns:pic="http://schemas.openxmlformats.org/drawingml/2006/picture">
            <wp:extent cx="5486400" cy="3265780"/>
            <wp:docPr id="7" name="Picture 7"/>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 Analysis</w:t>
      </w:r>
    </w:p>
    <w:p>
      <w:pPr>
        <w:spacing w:line="360" w:lineRule="auto" w:after="160"/>
        <w:jc w:val="both"/>
      </w:pPr>
      <w:r>
        <w:rPr>
          <w:rFonts w:ascii="Times New Roman" w:hAnsi="Times New Roman"/>
          <w:i/>
          <w:sz w:val="24"/>
        </w:rPr>
        <w:t>Figure 5.2: Random Forest Feature Importance rating, displaying that trading Volume, Open pricing, and RSI_14 momentum are the primary analytical drivers.</w:t>
      </w:r>
    </w:p>
    <w:p/>
    <w:p>
      <w:pPr>
        <w:pStyle w:val="Heading2"/>
        <w:jc w:val="left"/>
      </w:pPr>
      <w:r>
        <w:rPr>
          <w:rFonts w:ascii="Times New Roman" w:hAnsi="Times New Roman"/>
          <w:b/>
          <w:color w:val="1E1E1E"/>
          <w:sz w:val="28"/>
        </w:rPr>
        <w:t>5.3. Artificial Neural Networks (ANN - Multi-Layer Perceptron)</w:t>
      </w:r>
    </w:p>
    <w:p>
      <w:pPr>
        <w:spacing w:line="360" w:lineRule="auto" w:after="160"/>
        <w:jc w:val="both"/>
      </w:pPr>
      <w:r>
        <w:rPr>
          <w:rFonts w:ascii="Times New Roman" w:hAnsi="Times New Roman"/>
          <w:sz w:val="24"/>
        </w:rPr>
        <w:t>The final classifier implemented was a Multi-Layer Perceptron (MLP) Artificial Neural Network. Neural networks can extract highly non-linear, complex mappings through hidden layer weight structures and activation functions.</w:t>
      </w:r>
    </w:p>
    <w:p/>
    <w:p>
      <w:pPr>
        <w:spacing w:line="360" w:lineRule="auto" w:after="160"/>
        <w:jc w:val="both"/>
      </w:pPr>
      <w:r>
        <w:rPr>
          <w:rFonts w:ascii="Times New Roman" w:hAnsi="Times New Roman"/>
          <w:sz w:val="24"/>
        </w:rPr>
        <w:t>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 for non-linear mappings.</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
      <w:pPr>
        <w:spacing w:line="360" w:lineRule="auto" w:after="160"/>
        <w:jc w:val="both"/>
      </w:pPr>
      <w:r>
        <w:rPr>
          <w:rFonts w:ascii="Times New Roman" w:hAnsi="Times New Roman"/>
          <w:sz w:val="24"/>
        </w:rPr>
        <w:t>The MLP neural network demonstrated the highest predictive performance, achieving:</w:t>
      </w:r>
    </w:p>
    <w:p>
      <w:pPr>
        <w:pStyle w:val="ListBullet"/>
        <w:spacing w:after="80" w:line="276" w:lineRule="auto"/>
      </w:pPr>
      <w:r>
        <w:rPr>
          <w:rFonts w:ascii="Times New Roman" w:hAnsi="Times New Roman"/>
          <w:b/>
          <w:sz w:val="24"/>
        </w:rPr>
        <w:t>Test Accuracy:</w:t>
      </w:r>
      <w:r>
        <w:rPr>
          <w:rFonts w:ascii="Times New Roman" w:hAnsi="Times New Roman"/>
          <w:sz w:val="24"/>
        </w:rPr>
        <w:t xml:space="preserve"> 55.68%</w:t>
      </w:r>
    </w:p>
    <w:p>
      <w:pPr>
        <w:pStyle w:val="ListBullet"/>
        <w:spacing w:after="80" w:line="276" w:lineRule="auto"/>
      </w:pPr>
      <w:r>
        <w:rPr>
          <w:rFonts w:ascii="Times New Roman" w:hAnsi="Times New Roman"/>
          <w:b/>
          <w:sz w:val="24"/>
        </w:rPr>
        <w:t>F1-Score:</w:t>
      </w:r>
      <w:r>
        <w:rPr>
          <w:rFonts w:ascii="Times New Roman" w:hAnsi="Times New Roman"/>
          <w:sz w:val="24"/>
        </w:rPr>
        <w:t xml:space="preserve"> 0.6496</w:t>
      </w:r>
    </w:p>
    <w:p/>
    <w:p>
      <w:pPr>
        <w:spacing w:line="360" w:lineRule="auto" w:after="160"/>
        <w:jc w:val="both"/>
      </w:pPr>
      <w:r>
        <w:rPr>
          <w:rFonts w:ascii="Times New Roman" w:hAnsi="Times New Roman"/>
          <w:sz w:val="24"/>
        </w:rPr>
        <w:t>This confirms that the multi-layer neural structure successfully captured non-linear patterns within the technical indicator combinations, slightly outperforming the non-parametric and ensemble baselines.</w:t>
      </w:r>
    </w:p>
    <w:p/>
    <w:p>
      <w:pPr>
        <w:pStyle w:val="Heading2"/>
        <w:jc w:val="left"/>
      </w:pPr>
      <w:r>
        <w:rPr>
          <w:rFonts w:ascii="Times New Roman" w:hAnsi="Times New Roman"/>
          <w:b/>
          <w:color w:val="1E1E1E"/>
          <w:sz w:val="28"/>
        </w:rPr>
        <w:t>5.4. Model Performance Evaluation and Comparison</w:t>
      </w:r>
    </w:p>
    <w:p>
      <w:pPr>
        <w:spacing w:line="360" w:lineRule="auto" w:after="160"/>
        <w:jc w:val="both"/>
      </w:pPr>
      <w:r>
        <w:rPr>
          <w:rFonts w:ascii="Times New Roman" w:hAnsi="Times New Roman"/>
          <w:sz w:val="24"/>
        </w:rPr>
        <w:t>Predicting asset prices is a notoriously difficult financial task due to the high noise-to-signal ratio and competitive market environments. An accuracy rate above the 55% mark represents an active edge in statistical arbitrage.</w:t>
      </w:r>
    </w:p>
    <w:p/>
    <w:p>
      <w:pPr>
        <w:spacing w:line="360" w:lineRule="auto" w:after="160"/>
        <w:jc w:val="both"/>
      </w:pPr>
      <w:r>
        <w:rPr>
          <w:rFonts w:ascii="Times New Roman" w:hAnsi="Times New Roman"/>
          <w:sz w:val="24"/>
        </w:rPr>
        <w:t>The comparative performance metrics of the models are summarized below:</w:t>
      </w:r>
    </w:p>
    <w:p/>
    <w:p>
      <w:pPr>
        <w:jc w:val="center"/>
      </w:pPr>
      <w:r>
        <w:drawing>
          <wp:inline xmlns:a="http://schemas.openxmlformats.org/drawingml/2006/main" xmlns:pic="http://schemas.openxmlformats.org/drawingml/2006/picture">
            <wp:extent cx="5486400" cy="3259110"/>
            <wp:docPr id="8" name="Picture 8"/>
            <wp:cNvGraphicFramePr>
              <a:graphicFrameLocks noChangeAspect="1"/>
            </wp:cNvGraphicFramePr>
            <a:graphic>
              <a:graphicData uri="http://schemas.openxmlformats.org/drawingml/2006/picture">
                <pic:pic>
                  <pic:nvPicPr>
                    <pic:cNvPr id="0" name="10_model_karsilastirma.png"/>
                    <pic:cNvPicPr/>
                  </pic:nvPicPr>
                  <pic:blipFill>
                    <a:blip r:embed="rId17"/>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5.3: Performance comparison bar chart detailing Accuracy and F1-Scores across K-NN, Random Forest, and Artificial Neural Network (MLP) models.</w:t>
      </w:r>
    </w:p>
    <w:p/>
    <w:p>
      <w:pPr>
        <w:jc w:val="center"/>
      </w:pPr>
      <w:r>
        <w:drawing>
          <wp:inline xmlns:a="http://schemas.openxmlformats.org/drawingml/2006/main" xmlns:pic="http://schemas.openxmlformats.org/drawingml/2006/picture">
            <wp:extent cx="5486400" cy="1707764"/>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8"/>
                    <a:stretch>
                      <a:fillRect/>
                    </a:stretch>
                  </pic:blipFill>
                  <pic:spPr>
                    <a:xfrm>
                      <a:off x="0" y="0"/>
                      <a:ext cx="5486400" cy="1707764"/>
                    </a:xfrm>
                    <a:prstGeom prst="rect"/>
                  </pic:spPr>
                </pic:pic>
              </a:graphicData>
            </a:graphic>
          </wp:inline>
        </w:drawing>
      </w:r>
    </w:p>
    <w:p>
      <w:pPr>
        <w:jc w:val="center"/>
      </w:pPr>
      <w:r>
        <w:rPr>
          <w:rFonts w:ascii="Times New Roman" w:hAnsi="Times New Roman"/>
          <w:i/>
          <w:color w:val="505050"/>
          <w:sz w:val="20"/>
        </w:rPr>
        <w:t>Figure: Confusion Matrix of the Classifiers</w:t>
      </w:r>
    </w:p>
    <w:p>
      <w:pPr>
        <w:spacing w:line="360" w:lineRule="auto" w:after="160"/>
        <w:jc w:val="both"/>
      </w:pPr>
      <w:r>
        <w:rPr>
          <w:rFonts w:ascii="Times New Roman" w:hAnsi="Times New Roman"/>
          <w:i/>
          <w:sz w:val="24"/>
        </w:rPr>
        <w:t>Figure 5.4: Confusion Matrices for the three developed classifiers on the testing split, indicating true/false distributions for bearish (0) and bullish (1) stock directions.</w:t>
      </w:r>
    </w:p>
    <w:p/>
    <w:p>
      <w:pPr>
        <w:spacing w:line="360" w:lineRule="auto" w:after="160"/>
        <w:jc w:val="both"/>
      </w:pPr>
      <w:r>
        <w:rPr>
          <w:rFonts w:ascii="Times New Roman" w:hAnsi="Times New Roman"/>
          <w:sz w:val="24"/>
        </w:rPr>
        <w:t>The MLP Neural Network was selected as the core engine for BorsaNeuron's live inference module due to its superior generalization capabilities.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6. BORSANEURON WEB APPLICATION &amp; INFERENCE</w:t>
      </w:r>
    </w:p>
    <w:p/>
    <w:p>
      <w:pPr>
        <w:pStyle w:val="Heading2"/>
        <w:jc w:val="left"/>
      </w:pPr>
      <w:r>
        <w:rPr>
          <w:rFonts w:ascii="Times New Roman" w:hAnsi="Times New Roman"/>
          <w:b/>
          <w:color w:val="1E1E1E"/>
          <w:sz w:val="28"/>
        </w:rPr>
        <w:t>6.1. Streamlit UI Design and Layout</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user interface to match modern trading terminals.</w:t>
      </w:r>
    </w:p>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borsaneuron_ui_dashboard.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Platform Welcome &amp; Performance Dashboard</w:t>
      </w:r>
    </w:p>
    <w:p>
      <w:pPr>
        <w:spacing w:line="360" w:lineRule="auto" w:after="160"/>
        <w:jc w:val="both"/>
      </w:pPr>
      <w:r>
        <w:rPr>
          <w:rFonts w:ascii="Times New Roman" w:hAnsi="Times New Roman"/>
          <w:i/>
          <w:sz w:val="24"/>
        </w:rPr>
        <w:t>Figure 6.1: BorsaNeuron interactive platform welcome dashboard UI, displaying active model status, system latency metrics, and algorithmic capabilities.</w:t>
      </w:r>
    </w:p>
    <w:p/>
    <w:p>
      <w:pPr>
        <w:pStyle w:val="Heading2"/>
        <w:jc w:val="left"/>
      </w:pPr>
      <w:r>
        <w:rPr>
          <w:rFonts w:ascii="Times New Roman" w:hAnsi="Times New Roman"/>
          <w:b/>
          <w:color w:val="1E1E1E"/>
          <w:sz w:val="28"/>
        </w:rPr>
        <w:t>6.2. Live Market Inference and Model Serialization</w:t>
      </w:r>
    </w:p>
    <w:p>
      <w:pPr>
        <w:spacing w:line="360" w:lineRule="auto" w:after="160"/>
        <w:jc w:val="both"/>
      </w:pPr>
      <w:r>
        <w:rPr>
          <w:rFonts w:ascii="Times New Roman" w:hAnsi="Times New Roman"/>
          <w:sz w:val="24"/>
        </w:rPr>
        <w:t xml:space="preserve">To support real-time predictions without re-training models, the offline preprocessing scalers and trained neural weights were serialized using </w:t>
      </w:r>
      <w:r>
        <w:rPr>
          <w:rFonts w:ascii="Courier New" w:hAnsi="Courier New"/>
          <w:sz w:val="21"/>
        </w:rPr>
        <w:t>joblib</w:t>
      </w:r>
      <w:r>
        <w:rPr>
          <w:rFonts w:ascii="Times New Roman" w:hAnsi="Times New Roman"/>
          <w:sz w:val="24"/>
        </w:rPr>
        <w:t>:</w:t>
      </w:r>
    </w:p>
    <w:p/>
    <w:p>
      <w:pPr>
        <w:spacing w:line="360" w:lineRule="auto" w:after="160"/>
        <w:jc w:val="both"/>
      </w:pPr>
      <w:r>
        <w:rPr>
          <w:rFonts w:ascii="Courier New" w:hAnsi="Courier New"/>
          <w:sz w:val="21"/>
        </w:rPr>
      </w:r>
      <w:r>
        <w:rPr>
          <w:rFonts w:ascii="Times New Roman" w:hAnsi="Times New Roman"/>
          <w:sz w:val="24"/>
        </w:rPr>
        <w:t>python</w:t>
      </w:r>
    </w:p>
    <w:p>
      <w:r>
        <w:br w:type="page"/>
      </w:r>
    </w:p>
    <w:p>
      <w:pPr>
        <w:pStyle w:val="Heading1"/>
        <w:jc w:val="left"/>
      </w:pPr>
      <w:r>
        <w:rPr>
          <w:rFonts w:ascii="Times New Roman" w:hAnsi="Times New Roman"/>
          <w:b/>
          <w:color w:val="111111"/>
          <w:sz w:val="36"/>
        </w:rPr>
        <w:t>Serialization in offline pipeline</w:t>
      </w:r>
    </w:p>
    <w:p>
      <w:pPr>
        <w:spacing w:line="360" w:lineRule="auto" w:after="160"/>
        <w:jc w:val="both"/>
      </w:pPr>
      <w:r>
        <w:rPr>
          <w:rFonts w:ascii="Times New Roman" w:hAnsi="Times New Roman"/>
          <w:sz w:val="24"/>
        </w:rPr>
        <w:t>import joblib</w:t>
      </w:r>
    </w:p>
    <w:p>
      <w:pPr>
        <w:spacing w:line="360" w:lineRule="auto" w:after="160"/>
        <w:jc w:val="both"/>
      </w:pPr>
      <w:r>
        <w:rPr>
          <w:rFonts w:ascii="Times New Roman" w:hAnsi="Times New Roman"/>
          <w:sz w:val="24"/>
        </w:rPr>
        <w:t>joblib.dump(scaler, "best_scaler_acm465.joblib")</w:t>
      </w:r>
    </w:p>
    <w:p>
      <w:pPr>
        <w:spacing w:line="360" w:lineRule="auto" w:after="160"/>
        <w:jc w:val="both"/>
      </w:pPr>
      <w:r>
        <w:rPr>
          <w:rFonts w:ascii="Times New Roman" w:hAnsi="Times New Roman"/>
          <w:sz w:val="24"/>
        </w:rPr>
        <w:t>joblib.dump(ann_model, "best_model_acm465.joblib")</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w:t>
      </w:r>
    </w:p>
    <w:p/>
    <w:p>
      <w:pPr>
        <w:spacing w:line="360" w:lineRule="auto" w:after="160"/>
        <w:jc w:val="both"/>
      </w:pPr>
      <w:r>
        <w:rPr>
          <w:rFonts w:ascii="Courier New" w:hAnsi="Courier New"/>
          <w:sz w:val="21"/>
        </w:rPr>
      </w:r>
      <w:r>
        <w:rPr>
          <w:rFonts w:ascii="Times New Roman" w:hAnsi="Times New Roman"/>
          <w:sz w:val="24"/>
        </w:rPr>
        <w:t>python</w:t>
      </w:r>
    </w:p>
    <w:p>
      <w:r>
        <w:br w:type="page"/>
      </w:r>
    </w:p>
    <w:p>
      <w:pPr>
        <w:pStyle w:val="Heading1"/>
        <w:jc w:val="left"/>
      </w:pPr>
      <w:r>
        <w:rPr>
          <w:rFonts w:ascii="Times New Roman" w:hAnsi="Times New Roman"/>
          <w:b/>
          <w:color w:val="111111"/>
          <w:sz w:val="36"/>
        </w:rPr>
        <w:t>Real-time loading and inference</w:t>
      </w:r>
    </w:p>
    <w:p>
      <w:pPr>
        <w:spacing w:line="360" w:lineRule="auto" w:after="160"/>
        <w:jc w:val="both"/>
      </w:pPr>
      <w:r>
        <w:rPr>
          <w:rFonts w:ascii="Times New Roman" w:hAnsi="Times New Roman"/>
          <w:sz w:val="24"/>
        </w:rPr>
        <w:t>import yfinance as yf</w:t>
      </w:r>
    </w:p>
    <w:p/>
    <w:p>
      <w:pPr>
        <w:spacing w:line="360" w:lineRule="auto" w:after="160"/>
        <w:jc w:val="both"/>
      </w:pPr>
      <w:r>
        <w:rPr>
          <w:rFonts w:ascii="Times New Roman" w:hAnsi="Times New Roman"/>
          <w:sz w:val="24"/>
        </w:rPr>
        <w:t>scaler = joblib.load("best_scaler_acm465.joblib")</w:t>
      </w:r>
    </w:p>
    <w:p>
      <w:pPr>
        <w:spacing w:line="360" w:lineRule="auto" w:after="160"/>
        <w:jc w:val="both"/>
      </w:pPr>
      <w:r>
        <w:rPr>
          <w:rFonts w:ascii="Times New Roman" w:hAnsi="Times New Roman"/>
          <w:sz w:val="24"/>
        </w:rPr>
        <w:t>model = joblib.load("best_model_acm465.joblib")</w:t>
      </w:r>
    </w:p>
    <w:p/>
    <w:p>
      <w:pPr>
        <w:spacing w:line="360" w:lineRule="auto" w:after="160"/>
        <w:jc w:val="both"/>
      </w:pPr>
      <w:r>
        <w:rPr>
          <w:rFonts w:ascii="Times New Roman" w:hAnsi="Times New Roman"/>
          <w:sz w:val="24"/>
        </w:rPr>
        <w:t>def get_live_forecast(ticker):</w:t>
      </w:r>
    </w:p>
    <w:p>
      <w:r>
        <w:br w:type="page"/>
      </w:r>
    </w:p>
    <w:p>
      <w:pPr>
        <w:pStyle w:val="Heading1"/>
        <w:jc w:val="left"/>
      </w:pPr>
      <w:r>
        <w:rPr>
          <w:rFonts w:ascii="Times New Roman" w:hAnsi="Times New Roman"/>
          <w:b/>
          <w:color w:val="111111"/>
          <w:sz w:val="36"/>
        </w:rPr>
        <w:t>Fetch live data</w:t>
      </w:r>
    </w:p>
    <w:p>
      <w:pPr>
        <w:spacing w:line="360" w:lineRule="auto" w:after="160"/>
        <w:jc w:val="both"/>
      </w:pPr>
      <w:r>
        <w:rPr>
          <w:rFonts w:ascii="Times New Roman" w:hAnsi="Times New Roman"/>
          <w:sz w:val="24"/>
        </w:rPr>
        <w:t>df_live = yf.download(ticker, period="1y", interval="1d")</w:t>
      </w:r>
    </w:p>
    <w:p>
      <w:r>
        <w:br w:type="page"/>
      </w:r>
    </w:p>
    <w:p>
      <w:pPr>
        <w:pStyle w:val="Heading1"/>
        <w:jc w:val="left"/>
      </w:pPr>
      <w:r>
        <w:rPr>
          <w:rFonts w:ascii="Times New Roman" w:hAnsi="Times New Roman"/>
          <w:b/>
          <w:color w:val="111111"/>
          <w:sz w:val="36"/>
        </w:rPr>
        <w:t>Compute technical metrics on the fly (RSI, MACD, Volume etc.)</w:t>
      </w:r>
    </w:p>
    <w:p>
      <w:pPr>
        <w:spacing w:line="360" w:lineRule="auto" w:after="160"/>
        <w:jc w:val="both"/>
      </w:pPr>
      <w:r>
        <w:rPr>
          <w:rFonts w:ascii="Times New Roman" w:hAnsi="Times New Roman"/>
          <w:sz w:val="24"/>
        </w:rPr>
        <w:t>feature_vector = compute_technical_vector(df_live)</w:t>
      </w:r>
    </w:p>
    <w:p>
      <w:r>
        <w:br w:type="page"/>
      </w:r>
    </w:p>
    <w:p>
      <w:pPr>
        <w:pStyle w:val="Heading1"/>
        <w:jc w:val="left"/>
      </w:pPr>
      <w:r>
        <w:rPr>
          <w:rFonts w:ascii="Times New Roman" w:hAnsi="Times New Roman"/>
          <w:b/>
          <w:color w:val="111111"/>
          <w:sz w:val="36"/>
        </w:rPr>
        <w:t>Scale feature vector</w:t>
      </w:r>
    </w:p>
    <w:p>
      <w:pPr>
        <w:spacing w:line="360" w:lineRule="auto" w:after="160"/>
        <w:jc w:val="both"/>
      </w:pPr>
      <w:r>
        <w:rPr>
          <w:rFonts w:ascii="Times New Roman" w:hAnsi="Times New Roman"/>
          <w:sz w:val="24"/>
        </w:rPr>
        <w:t>scaled_vector = scaler.transform(</w:t>
      </w:r>
      <w:r>
        <w:rPr>
          <w:rFonts w:ascii="Times New Roman" w:hAnsi="Times New Roman"/>
          <w:sz w:val="24"/>
        </w:rPr>
        <w:t>feature_vector])</w:t>
      </w:r>
    </w:p>
    <w:p>
      <w:r>
        <w:br w:type="page"/>
      </w:r>
    </w:p>
    <w:p>
      <w:pPr>
        <w:pStyle w:val="Heading1"/>
        <w:jc w:val="left"/>
      </w:pPr>
      <w:r>
        <w:rPr>
          <w:rFonts w:ascii="Times New Roman" w:hAnsi="Times New Roman"/>
          <w:b/>
          <w:color w:val="111111"/>
          <w:sz w:val="36"/>
        </w:rPr>
        <w:t>Run prediction</w:t>
      </w:r>
    </w:p>
    <w:p>
      <w:pPr>
        <w:spacing w:line="360" w:lineRule="auto" w:after="160"/>
        <w:jc w:val="both"/>
      </w:pPr>
      <w:r>
        <w:rPr>
          <w:rFonts w:ascii="Times New Roman" w:hAnsi="Times New Roman"/>
          <w:sz w:val="24"/>
        </w:rPr>
        <w:t>prediction = model.predict(scaled_vector)</w:t>
      </w:r>
      <w:r>
        <w:rPr>
          <w:rFonts w:ascii="Times New Roman" w:hAnsi="Times New Roman"/>
          <w:sz w:val="24"/>
        </w:rPr>
        <w:t>0]</w:t>
      </w:r>
    </w:p>
    <w:p>
      <w:pPr>
        <w:spacing w:line="360" w:lineRule="auto" w:after="160"/>
        <w:jc w:val="both"/>
      </w:pPr>
      <w:r>
        <w:rPr>
          <w:rFonts w:ascii="Times New Roman" w:hAnsi="Times New Roman"/>
          <w:sz w:val="24"/>
        </w:rPr>
        <w:t>probability = model.predict_proba(scaled_vector)</w:t>
      </w:r>
      <w:r>
        <w:rPr>
          <w:rFonts w:ascii="Times New Roman" w:hAnsi="Times New Roman"/>
          <w:sz w:val="24"/>
        </w:rPr>
        <w:t>0]</w:t>
      </w:r>
      <w:r>
        <w:rPr>
          <w:rFonts w:ascii="Times New Roman" w:hAnsi="Times New Roman"/>
          <w:sz w:val="24"/>
        </w:rPr>
        <w:t>1]</w:t>
      </w:r>
    </w:p>
    <w:p>
      <w:pPr>
        <w:spacing w:line="360" w:lineRule="auto" w:after="160"/>
        <w:jc w:val="both"/>
      </w:pPr>
      <w:r>
        <w:rPr>
          <w:rFonts w:ascii="Times New Roman" w:hAnsi="Times New Roman"/>
          <w:sz w:val="24"/>
        </w:rPr>
        <w:t>return prediction, probability</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This pipeline allows the web dashboard to instantly generate active market predictions for any selected BIST stock.</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borsaneuron_hisse_sorgu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Real-Time Stock Forecasting and Live yfinance Inference Panel</w:t>
      </w:r>
    </w:p>
    <w:p>
      <w:pPr>
        <w:spacing w:line="360" w:lineRule="auto" w:after="160"/>
        <w:jc w:val="both"/>
      </w:pPr>
      <w:r>
        <w:rPr>
          <w:rFonts w:ascii="Times New Roman" w:hAnsi="Times New Roman"/>
          <w:i/>
          <w:sz w:val="24"/>
        </w:rPr>
        <w:t>Figure 6.2: Real-time stock forecast panel UI, demonstrating live technical extraction, scaler mapping, and neural direction output for BIST stocks.</w:t>
      </w:r>
    </w:p>
    <w:p/>
    <w:p>
      <w:pPr>
        <w:pStyle w:val="Heading2"/>
        <w:jc w:val="left"/>
      </w:pPr>
      <w:r>
        <w:rPr>
          <w:rFonts w:ascii="Times New Roman" w:hAnsi="Times New Roman"/>
          <w:b/>
          <w:color w:val="1E1E1E"/>
          <w:sz w:val="28"/>
        </w:rPr>
        <w:t>6.3. Automated Chart Pattern Scanner Implementation</w:t>
      </w:r>
    </w:p>
    <w:p>
      <w:pPr>
        <w:spacing w:line="360" w:lineRule="auto" w:after="160"/>
        <w:jc w:val="both"/>
      </w:pPr>
      <w:r>
        <w:rPr>
          <w:rFonts w:ascii="Times New Roman" w:hAnsi="Times New Roman"/>
          <w:sz w:val="24"/>
        </w:rPr>
        <w:t>The Automated Pattern Scanner page hosts algorithmic rule engines designed to scan pricing vectors for geometric formations. These scan routines operate by locating local extrema (peaks and troughs) and analyzing slopes, price tolerances, and ratios.</w:t>
      </w:r>
    </w:p>
    <w:p/>
    <w:p>
      <w:pPr>
        <w:spacing w:line="360" w:lineRule="auto" w:after="160"/>
        <w:jc w:val="both"/>
      </w:pPr>
      <w:r>
        <w:rPr>
          <w:rFonts w:ascii="Times New Roman" w:hAnsi="Times New Roman"/>
          <w:sz w:val="24"/>
        </w:rPr>
        <w:t>The scanner targets three major classical chart formations:</w:t>
      </w:r>
    </w:p>
    <w:p>
      <w:pPr>
        <w:spacing w:line="360" w:lineRule="auto" w:after="160"/>
        <w:jc w:val="both"/>
      </w:pPr>
      <w:r>
        <w:rPr>
          <w:rFonts w:ascii="Times New Roman" w:hAnsi="Times New Roman"/>
          <w:sz w:val="24"/>
        </w:rPr>
        <w:t xml:space="preserve">1.  </w:t>
      </w:r>
      <w:r>
        <w:rPr>
          <w:rFonts w:ascii="Times New Roman" w:hAnsi="Times New Roman"/>
          <w:b/>
          <w:sz w:val="24"/>
        </w:rPr>
        <w:t>Ters Omuz Baş Omuz (TOBO / Head and Shoulders Bottom):</w:t>
      </w:r>
      <w:r>
        <w:rPr>
          <w:rFonts w:ascii="Times New Roman" w:hAnsi="Times New Roman"/>
          <w:sz w:val="24"/>
        </w:rPr>
        <w:t xml:space="preserve"> A primary reversal formation indicating a transition from a bearish trend to a bullish breakout. Algorithmic scanning locates five consecutive local extrema representing Left Shoulder (trough), Head (lowest trough), and Right Shoulder (trough), checking for neckline symmetry and neckline slope.</w:t>
      </w:r>
    </w:p>
    <w:p>
      <w:pPr>
        <w:spacing w:line="360" w:lineRule="auto" w:after="160"/>
        <w:jc w:val="both"/>
      </w:pPr>
      <w:r>
        <w:rPr>
          <w:rFonts w:ascii="Times New Roman" w:hAnsi="Times New Roman"/>
          <w:sz w:val="24"/>
        </w:rPr>
        <w:t xml:space="preserve">2.  </w:t>
      </w:r>
      <w:r>
        <w:rPr>
          <w:rFonts w:ascii="Times New Roman" w:hAnsi="Times New Roman"/>
          <w:b/>
          <w:sz w:val="24"/>
        </w:rPr>
        <w:t>Fincan-Kulp (Cup and Handle):</w:t>
      </w:r>
      <w:r>
        <w:rPr>
          <w:rFonts w:ascii="Times New Roman" w:hAnsi="Times New Roman"/>
          <w:sz w:val="24"/>
        </w:rPr>
        <w:t xml:space="preserve"> A bullish continuation formation. Scanning logic identifies a rounded trough structure (Cup) followed by a minor consolidation channel (Handle), ensuring the handle pullback does not exceed 50% of the cup depth.</w:t>
      </w:r>
    </w:p>
    <w:p>
      <w:pPr>
        <w:spacing w:line="360" w:lineRule="auto" w:after="160"/>
        <w:jc w:val="both"/>
      </w:pPr>
      <w:r>
        <w:rPr>
          <w:rFonts w:ascii="Times New Roman" w:hAnsi="Times New Roman"/>
          <w:sz w:val="24"/>
        </w:rPr>
        <w:t xml:space="preserve">3.  </w:t>
      </w:r>
      <w:r>
        <w:rPr>
          <w:rFonts w:ascii="Times New Roman" w:hAnsi="Times New Roman"/>
          <w:b/>
          <w:sz w:val="24"/>
        </w:rPr>
        <w:t>Flama (Flag / Pennant):</w:t>
      </w:r>
      <w:r>
        <w:rPr>
          <w:rFonts w:ascii="Times New Roman" w:hAnsi="Times New Roman"/>
          <w:sz w:val="24"/>
        </w:rPr>
        <w:t xml:space="preserve"> A high-momentum continuation pattern. Scanning locates a strong vertical price movement (Flagpole) followed by a tight consolidating triangular wedge (Pennant).</w:t>
      </w:r>
    </w:p>
    <w:p/>
    <w:p>
      <w:pPr>
        <w:spacing w:line="360" w:lineRule="auto" w:after="160"/>
        <w:jc w:val="both"/>
      </w:pPr>
      <w:r>
        <w:rPr>
          <w:rFonts w:ascii="Times New Roman" w:hAnsi="Times New Roman"/>
          <w:sz w:val="24"/>
        </w:rPr>
        <w:t>Once a formation is identified, BorsaNeuron visualizes the historical price path and overlays the breakout neckline and target zones, helping traders easily capture geometric breakouts.</w:t>
      </w:r>
    </w:p>
    <w:p/>
    <w:p>
      <w:pPr>
        <w:spacing w:line="360" w:lineRule="auto" w:after="160"/>
        <w:jc w:val="both"/>
      </w:pPr>
      <w:r>
        <w:rPr>
          <w:rFonts w:ascii="Times New Roman" w:hAnsi="Times New Roman"/>
          <w:sz w:val="24"/>
        </w:rPr>
        <w:t>To enrich decision-making under varying conditions, BorsaNeuron also features a simulated What-If Scenario Analysis engine and Prophet-powered historical path forecasts.</w:t>
      </w:r>
    </w:p>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borsaneuron_scenario_ui.png"/>
                    <pic:cNvPicPr/>
                  </pic:nvPicPr>
                  <pic:blipFill>
                    <a:blip r:embed="rId21"/>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6.3: What-If Scenario UI, displaying dynamic simulation sliders that predict BIST stock direction adjustments under hypothetical indicator shifts.</w:t>
      </w:r>
    </w:p>
    <w:p/>
    <w:p>
      <w:pPr>
        <w:jc w:val="center"/>
      </w:pPr>
      <w:r>
        <w:drawing>
          <wp:inline xmlns:a="http://schemas.openxmlformats.org/drawingml/2006/main" xmlns:pic="http://schemas.openxmlformats.org/drawingml/2006/picture">
            <wp:extent cx="5486400" cy="1933359"/>
            <wp:docPr id="13" name="Picture 13"/>
            <wp:cNvGraphicFramePr>
              <a:graphicFrameLocks noChangeAspect="1"/>
            </wp:cNvGraphicFramePr>
            <a:graphic>
              <a:graphicData uri="http://schemas.openxmlformats.org/drawingml/2006/picture">
                <pic:pic>
                  <pic:nvPicPr>
                    <pic:cNvPr id="0" name="senaryo_kume_profil.png"/>
                    <pic:cNvPicPr/>
                  </pic:nvPicPr>
                  <pic:blipFill>
                    <a:blip r:embed="rId22"/>
                    <a:stretch>
                      <a:fillRect/>
                    </a:stretch>
                  </pic:blipFill>
                  <pic:spPr>
                    <a:xfrm>
                      <a:off x="0" y="0"/>
                      <a:ext cx="5486400" cy="1933359"/>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6.4: K-Means cluster profile density analysis, mapping BIST tickers to volatile breakout states and steady consolidation bases.</w:t>
      </w:r>
    </w:p>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prophet_forecast_real.png"/>
                    <pic:cNvPicPr/>
                  </pic:nvPicPr>
                  <pic:blipFill>
                    <a:blip r:embed="rId23"/>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 and Price Path Predictions</w:t>
      </w:r>
    </w:p>
    <w:p>
      <w:pPr>
        <w:spacing w:line="360" w:lineRule="auto" w:after="160"/>
        <w:jc w:val="both"/>
      </w:pPr>
      <w:r>
        <w:rPr>
          <w:rFonts w:ascii="Times New Roman" w:hAnsi="Times New Roman"/>
          <w:i/>
          <w:sz w:val="24"/>
        </w:rPr>
        <w:t>Figure 6.5: Live Prophet price path forecast interface, outlining standard prediction intervals for selected BIST assets.</w:t>
      </w:r>
    </w:p>
    <w:p/>
    <w:p>
      <w:pPr>
        <w:jc w:val="center"/>
      </w:pPr>
      <w:r>
        <w:drawing>
          <wp:inline xmlns:a="http://schemas.openxmlformats.org/drawingml/2006/main" xmlns:pic="http://schemas.openxmlformats.org/drawingml/2006/picture">
            <wp:extent cx="5486400" cy="2326486"/>
            <wp:docPr id="15" name="Picture 15"/>
            <wp:cNvGraphicFramePr>
              <a:graphicFrameLocks noChangeAspect="1"/>
            </wp:cNvGraphicFramePr>
            <a:graphic>
              <a:graphicData uri="http://schemas.openxmlformats.org/drawingml/2006/picture">
                <pic:pic>
                  <pic:nvPicPr>
                    <pic:cNvPr id="0" name="11_backtest.png"/>
                    <pic:cNvPicPr/>
                  </pic:nvPicPr>
                  <pic:blipFill>
                    <a:blip r:embed="rId24"/>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6.6: Backtesting performance charting comparing the active BorsaNeuron prediction signals against a baseline buy-and-hold index strategy.</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7. APPLICATION DEPLOYMENT</w:t>
      </w:r>
    </w:p>
    <w:p/>
    <w:p>
      <w:pPr>
        <w:pStyle w:val="Heading2"/>
        <w:jc w:val="left"/>
      </w:pPr>
      <w:r>
        <w:rPr>
          <w:rFonts w:ascii="Times New Roman" w:hAnsi="Times New Roman"/>
          <w:b/>
          <w:color w:val="1E1E1E"/>
          <w:sz w:val="28"/>
        </w:rPr>
        <w:t>7.1. Docker Configuration</w:t>
      </w:r>
    </w:p>
    <w:p>
      <w:pPr>
        <w:spacing w:line="360" w:lineRule="auto" w:after="160"/>
        <w:jc w:val="both"/>
      </w:pPr>
      <w:r>
        <w:rPr>
          <w:rFonts w:ascii="Times New Roman" w:hAnsi="Times New Roman"/>
          <w:sz w:val="24"/>
        </w:rPr>
        <w:t xml:space="preserve">To ensure consistent execution across local developer workstations and cloud production servers, the BorsaNeuron platform was containerized using Docker. A standardized </w:t>
      </w:r>
      <w:r>
        <w:rPr>
          <w:rFonts w:ascii="Courier New" w:hAnsi="Courier New"/>
          <w:sz w:val="21"/>
        </w:rPr>
        <w:t>Dockerfile</w:t>
      </w:r>
      <w:r>
        <w:rPr>
          <w:rFonts w:ascii="Times New Roman" w:hAnsi="Times New Roman"/>
          <w:sz w:val="24"/>
        </w:rPr>
        <w:t xml:space="preserve"> was created:</w:t>
      </w:r>
    </w:p>
    <w:p/>
    <w:p>
      <w:pPr>
        <w:spacing w:line="360" w:lineRule="auto" w:after="160"/>
        <w:jc w:val="both"/>
      </w:pPr>
      <w:r>
        <w:rPr>
          <w:rFonts w:ascii="Courier New" w:hAnsi="Courier New"/>
          <w:sz w:val="21"/>
        </w:rPr>
      </w:r>
      <w:r>
        <w:rPr>
          <w:rFonts w:ascii="Times New Roman" w:hAnsi="Times New Roman"/>
          <w:sz w:val="24"/>
        </w:rPr>
        <w:t>dockerfile</w:t>
      </w:r>
    </w:p>
    <w:p>
      <w:r>
        <w:br w:type="page"/>
      </w:r>
    </w:p>
    <w:p>
      <w:pPr>
        <w:pStyle w:val="Heading1"/>
        <w:jc w:val="left"/>
      </w:pPr>
      <w:r>
        <w:rPr>
          <w:rFonts w:ascii="Times New Roman" w:hAnsi="Times New Roman"/>
          <w:b/>
          <w:color w:val="111111"/>
          <w:sz w:val="36"/>
        </w:rPr>
        <w:t>Use official minimal Python runtime</w:t>
      </w:r>
    </w:p>
    <w:p>
      <w:pPr>
        <w:spacing w:line="360" w:lineRule="auto" w:after="160"/>
        <w:jc w:val="both"/>
      </w:pPr>
      <w:r>
        <w:rPr>
          <w:rFonts w:ascii="Times New Roman" w:hAnsi="Times New Roman"/>
          <w:sz w:val="24"/>
        </w:rPr>
        <w:t>FROM python:3.9-slim</w:t>
      </w:r>
    </w:p>
    <w:p/>
    <w:p>
      <w:r>
        <w:br w:type="page"/>
      </w:r>
    </w:p>
    <w:p>
      <w:pPr>
        <w:pStyle w:val="Heading1"/>
        <w:jc w:val="left"/>
      </w:pPr>
      <w:r>
        <w:rPr>
          <w:rFonts w:ascii="Times New Roman" w:hAnsi="Times New Roman"/>
          <w:b/>
          <w:color w:val="111111"/>
          <w:sz w:val="36"/>
        </w:rPr>
        <w:t>Set environment system configurations</w:t>
      </w:r>
    </w:p>
    <w:p>
      <w:pPr>
        <w:spacing w:line="360" w:lineRule="auto" w:after="160"/>
        <w:jc w:val="both"/>
      </w:pPr>
      <w:r>
        <w:rPr>
          <w:rFonts w:ascii="Times New Roman" w:hAnsi="Times New Roman"/>
          <w:sz w:val="24"/>
        </w:rPr>
        <w:t>ENV PYTHONDONTWRITEBYTECODE=1</w:t>
      </w:r>
    </w:p>
    <w:p>
      <w:pPr>
        <w:spacing w:line="360" w:lineRule="auto" w:after="160"/>
        <w:jc w:val="both"/>
      </w:pPr>
      <w:r>
        <w:rPr>
          <w:rFonts w:ascii="Times New Roman" w:hAnsi="Times New Roman"/>
          <w:sz w:val="24"/>
        </w:rPr>
        <w:t>ENV PYTHONUNBUFFERED=1</w:t>
      </w:r>
    </w:p>
    <w:p/>
    <w:p>
      <w:r>
        <w:br w:type="page"/>
      </w:r>
    </w:p>
    <w:p>
      <w:pPr>
        <w:pStyle w:val="Heading1"/>
        <w:jc w:val="left"/>
      </w:pPr>
      <w:r>
        <w:rPr>
          <w:rFonts w:ascii="Times New Roman" w:hAnsi="Times New Roman"/>
          <w:b/>
          <w:color w:val="111111"/>
          <w:sz w:val="36"/>
        </w:rPr>
        <w:t>Set the working directory inside the container</w:t>
      </w:r>
    </w:p>
    <w:p>
      <w:pPr>
        <w:spacing w:line="360" w:lineRule="auto" w:after="160"/>
        <w:jc w:val="both"/>
      </w:pPr>
      <w:r>
        <w:rPr>
          <w:rFonts w:ascii="Times New Roman" w:hAnsi="Times New Roman"/>
          <w:sz w:val="24"/>
        </w:rPr>
        <w:t>WORKDIR /app</w:t>
      </w:r>
    </w:p>
    <w:p/>
    <w:p>
      <w:r>
        <w:br w:type="page"/>
      </w:r>
    </w:p>
    <w:p>
      <w:pPr>
        <w:pStyle w:val="Heading1"/>
        <w:jc w:val="left"/>
      </w:pPr>
      <w:r>
        <w:rPr>
          <w:rFonts w:ascii="Times New Roman" w:hAnsi="Times New Roman"/>
          <w:b/>
          <w:color w:val="111111"/>
          <w:sz w:val="36"/>
        </w:rPr>
        <w:t>Install system utilities</w:t>
      </w:r>
    </w:p>
    <w:p>
      <w:pPr>
        <w:spacing w:line="360" w:lineRule="auto" w:after="160"/>
        <w:jc w:val="both"/>
      </w:pPr>
      <w:r>
        <w:rPr>
          <w:rFonts w:ascii="Times New Roman" w:hAnsi="Times New Roman"/>
          <w:sz w:val="24"/>
        </w:rPr>
        <w:t>RUN apt-get update &amp;&amp; apt-get install -y \</w:t>
      </w:r>
    </w:p>
    <w:p>
      <w:pPr>
        <w:spacing w:line="360" w:lineRule="auto" w:after="160"/>
        <w:jc w:val="both"/>
      </w:pPr>
      <w:r>
        <w:rPr>
          <w:rFonts w:ascii="Times New Roman" w:hAnsi="Times New Roman"/>
          <w:sz w:val="24"/>
        </w:rPr>
        <w:t>build-essential \</w:t>
      </w:r>
    </w:p>
    <w:p>
      <w:pPr>
        <w:spacing w:line="360" w:lineRule="auto" w:after="160"/>
        <w:jc w:val="both"/>
      </w:pPr>
      <w:r>
        <w:rPr>
          <w:rFonts w:ascii="Times New Roman" w:hAnsi="Times New Roman"/>
          <w:sz w:val="24"/>
        </w:rPr>
        <w:t>curl \</w:t>
      </w:r>
    </w:p>
    <w:p>
      <w:pPr>
        <w:spacing w:line="360" w:lineRule="auto" w:after="160"/>
        <w:jc w:val="both"/>
      </w:pPr>
      <w:r>
        <w:rPr>
          <w:rFonts w:ascii="Times New Roman" w:hAnsi="Times New Roman"/>
          <w:sz w:val="24"/>
        </w:rPr>
        <w:t>software-properties-common \</w:t>
      </w:r>
    </w:p>
    <w:p>
      <w:pPr>
        <w:spacing w:line="360" w:lineRule="auto" w:after="160"/>
        <w:jc w:val="both"/>
      </w:pPr>
      <w:r>
        <w:rPr>
          <w:rFonts w:ascii="Times New Roman" w:hAnsi="Times New Roman"/>
          <w:sz w:val="24"/>
        </w:rPr>
        <w:t>git \</w:t>
      </w:r>
    </w:p>
    <w:p>
      <w:pPr>
        <w:spacing w:line="360" w:lineRule="auto" w:after="160"/>
        <w:jc w:val="both"/>
      </w:pPr>
      <w:r>
        <w:rPr>
          <w:rFonts w:ascii="Times New Roman" w:hAnsi="Times New Roman"/>
          <w:sz w:val="24"/>
        </w:rPr>
        <w:t>&amp;&amp; rm -rf /var/lib/apt/lists/</w:t>
      </w:r>
    </w:p>
    <w:p/>
    <w:p>
      <w:r>
        <w:br w:type="page"/>
      </w:r>
    </w:p>
    <w:p>
      <w:pPr>
        <w:pStyle w:val="Heading1"/>
        <w:jc w:val="left"/>
      </w:pPr>
      <w:r>
        <w:rPr>
          <w:rFonts w:ascii="Times New Roman" w:hAnsi="Times New Roman"/>
          <w:b/>
          <w:color w:val="111111"/>
          <w:sz w:val="36"/>
        </w:rPr>
        <w:t>Copy the requirements file</w:t>
      </w:r>
    </w:p>
    <w:p>
      <w:pPr>
        <w:spacing w:line="360" w:lineRule="auto" w:after="160"/>
        <w:jc w:val="both"/>
      </w:pPr>
      <w:r>
        <w:rPr>
          <w:rFonts w:ascii="Times New Roman" w:hAnsi="Times New Roman"/>
          <w:sz w:val="24"/>
        </w:rPr>
        <w:t>COPY requirements.txt .</w:t>
      </w:r>
    </w:p>
    <w:p/>
    <w:p>
      <w:r>
        <w:br w:type="page"/>
      </w:r>
    </w:p>
    <w:p>
      <w:pPr>
        <w:pStyle w:val="Heading1"/>
        <w:jc w:val="left"/>
      </w:pPr>
      <w:r>
        <w:rPr>
          <w:rFonts w:ascii="Times New Roman" w:hAnsi="Times New Roman"/>
          <w:b/>
          <w:color w:val="111111"/>
          <w:sz w:val="36"/>
        </w:rPr>
        <w:t>Install python dependencies</w:t>
      </w:r>
    </w:p>
    <w:p>
      <w:pPr>
        <w:spacing w:line="360" w:lineRule="auto" w:after="160"/>
        <w:jc w:val="both"/>
      </w:pPr>
      <w:r>
        <w:rPr>
          <w:rFonts w:ascii="Times New Roman" w:hAnsi="Times New Roman"/>
          <w:sz w:val="24"/>
        </w:rPr>
        <w:t>RUN pip install --no-cache-dir -r requirements.txt</w:t>
      </w:r>
    </w:p>
    <w:p/>
    <w:p>
      <w:r>
        <w:br w:type="page"/>
      </w:r>
    </w:p>
    <w:p>
      <w:pPr>
        <w:pStyle w:val="Heading1"/>
        <w:jc w:val="left"/>
      </w:pPr>
      <w:r>
        <w:rPr>
          <w:rFonts w:ascii="Times New Roman" w:hAnsi="Times New Roman"/>
          <w:b/>
          <w:color w:val="111111"/>
          <w:sz w:val="36"/>
        </w:rPr>
        <w:t>Copy the source code and serialized weights</w:t>
      </w:r>
    </w:p>
    <w:p>
      <w:pPr>
        <w:spacing w:line="360" w:lineRule="auto" w:after="160"/>
        <w:jc w:val="both"/>
      </w:pPr>
      <w:r>
        <w:rPr>
          <w:rFonts w:ascii="Times New Roman" w:hAnsi="Times New Roman"/>
          <w:sz w:val="24"/>
        </w:rPr>
        <w:t>COPY . .</w:t>
      </w:r>
    </w:p>
    <w:p/>
    <w:p>
      <w:r>
        <w:br w:type="page"/>
      </w:r>
    </w:p>
    <w:p>
      <w:pPr>
        <w:pStyle w:val="Heading1"/>
        <w:jc w:val="left"/>
      </w:pPr>
      <w:r>
        <w:rPr>
          <w:rFonts w:ascii="Times New Roman" w:hAnsi="Times New Roman"/>
          <w:b/>
          <w:color w:val="111111"/>
          <w:sz w:val="36"/>
        </w:rPr>
        <w:t>Expose default Streamlit web port</w:t>
      </w:r>
    </w:p>
    <w:p>
      <w:pPr>
        <w:spacing w:line="360" w:lineRule="auto" w:after="160"/>
        <w:jc w:val="both"/>
      </w:pPr>
      <w:r>
        <w:rPr>
          <w:rFonts w:ascii="Times New Roman" w:hAnsi="Times New Roman"/>
          <w:sz w:val="24"/>
        </w:rPr>
        <w:t>EXPOSE 8501</w:t>
      </w:r>
    </w:p>
    <w:p/>
    <w:p>
      <w:r>
        <w:br w:type="page"/>
      </w:r>
    </w:p>
    <w:p>
      <w:pPr>
        <w:pStyle w:val="Heading1"/>
        <w:jc w:val="left"/>
      </w:pPr>
      <w:r>
        <w:rPr>
          <w:rFonts w:ascii="Times New Roman" w:hAnsi="Times New Roman"/>
          <w:b/>
          <w:color w:val="111111"/>
          <w:sz w:val="36"/>
        </w:rPr>
        <w:t>Healthcheck configuration</w:t>
      </w:r>
    </w:p>
    <w:p>
      <w:pPr>
        <w:spacing w:line="360" w:lineRule="auto" w:after="160"/>
        <w:jc w:val="both"/>
      </w:pPr>
      <w:r>
        <w:rPr>
          <w:rFonts w:ascii="Times New Roman" w:hAnsi="Times New Roman"/>
          <w:sz w:val="24"/>
        </w:rPr>
        <w:t>HEALTHCHECK CMD curl --fail http://localhost:8501/_stcore/health</w:t>
      </w:r>
    </w:p>
    <w:p/>
    <w:p>
      <w:r>
        <w:br w:type="page"/>
      </w:r>
    </w:p>
    <w:p>
      <w:pPr>
        <w:pStyle w:val="Heading1"/>
        <w:jc w:val="left"/>
      </w:pPr>
      <w:r>
        <w:rPr>
          <w:rFonts w:ascii="Times New Roman" w:hAnsi="Times New Roman"/>
          <w:b/>
          <w:color w:val="111111"/>
          <w:sz w:val="36"/>
        </w:rPr>
        <w:t>Setup entrypoint to execute launch script</w:t>
      </w:r>
    </w:p>
    <w:p>
      <w:pPr>
        <w:spacing w:line="360" w:lineRule="auto" w:after="160"/>
        <w:jc w:val="both"/>
      </w:pPr>
      <w:r>
        <w:rPr>
          <w:rFonts w:ascii="Times New Roman" w:hAnsi="Times New Roman"/>
          <w:sz w:val="24"/>
        </w:rPr>
        <w:t xml:space="preserve">ENTRYPOINT </w:t>
      </w:r>
      <w:r>
        <w:rPr>
          <w:rFonts w:ascii="Times New Roman" w:hAnsi="Times New Roman"/>
          <w:sz w:val="24"/>
        </w:rPr>
        <w:t>"streamlit", "run", "src/app.py", "--server.port=8501", "--server.address=0.0.0.0"]</w:t>
      </w:r>
    </w:p>
    <w:p>
      <w:pPr>
        <w:spacing w:line="360" w:lineRule="auto" w:after="160"/>
        <w:jc w:val="both"/>
      </w:pPr>
      <w:r>
        <w:rPr>
          <w:rFonts w:ascii="Courier New" w:hAnsi="Courier New"/>
          <w:sz w:val="21"/>
        </w:rPr>
      </w:r>
    </w:p>
    <w:p/>
    <w:p>
      <w:pPr>
        <w:pStyle w:val="Heading2"/>
        <w:jc w:val="left"/>
      </w:pPr>
      <w:r>
        <w:rPr>
          <w:rFonts w:ascii="Times New Roman" w:hAnsi="Times New Roman"/>
          <w:b/>
          <w:color w:val="1E1E1E"/>
          <w:sz w:val="28"/>
        </w:rPr>
        <w:t>7.2. Production Setup and Startup Commands</w:t>
      </w:r>
    </w:p>
    <w:p>
      <w:pPr>
        <w:spacing w:line="360" w:lineRule="auto" w:after="160"/>
        <w:jc w:val="both"/>
      </w:pPr>
      <w:r>
        <w:rPr>
          <w:rFonts w:ascii="Times New Roman" w:hAnsi="Times New Roman"/>
          <w:sz w:val="24"/>
        </w:rPr>
        <w:t>To build the image and spin up the production container, the following terminal command sequences are executed:</w:t>
      </w:r>
    </w:p>
    <w:p/>
    <w:p>
      <w:pPr>
        <w:spacing w:line="360" w:lineRule="auto" w:after="160"/>
        <w:jc w:val="both"/>
      </w:pPr>
      <w:r>
        <w:rPr>
          <w:rFonts w:ascii="Courier New" w:hAnsi="Courier New"/>
          <w:sz w:val="21"/>
        </w:rPr>
      </w:r>
      <w:r>
        <w:rPr>
          <w:rFonts w:ascii="Times New Roman" w:hAnsi="Times New Roman"/>
          <w:sz w:val="24"/>
        </w:rPr>
        <w:t>bash</w:t>
      </w:r>
    </w:p>
    <w:p>
      <w:r>
        <w:br w:type="page"/>
      </w:r>
    </w:p>
    <w:p>
      <w:pPr>
        <w:pStyle w:val="Heading1"/>
        <w:jc w:val="left"/>
      </w:pPr>
      <w:r>
        <w:rPr>
          <w:rFonts w:ascii="Times New Roman" w:hAnsi="Times New Roman"/>
          <w:b/>
          <w:color w:val="111111"/>
          <w:sz w:val="36"/>
        </w:rPr>
        <w:t>Build the Docker image</w:t>
      </w:r>
    </w:p>
    <w:p>
      <w:pPr>
        <w:spacing w:line="360" w:lineRule="auto" w:after="160"/>
        <w:jc w:val="both"/>
      </w:pPr>
      <w:r>
        <w:rPr>
          <w:rFonts w:ascii="Times New Roman" w:hAnsi="Times New Roman"/>
          <w:sz w:val="24"/>
        </w:rPr>
        <w:t>docker build -t borsaneuron-app:latest .</w:t>
      </w:r>
    </w:p>
    <w:p/>
    <w:p>
      <w:r>
        <w:br w:type="page"/>
      </w:r>
    </w:p>
    <w:p>
      <w:pPr>
        <w:pStyle w:val="Heading1"/>
        <w:jc w:val="left"/>
      </w:pPr>
      <w:r>
        <w:rPr>
          <w:rFonts w:ascii="Times New Roman" w:hAnsi="Times New Roman"/>
          <w:b/>
          <w:color w:val="111111"/>
          <w:sz w:val="36"/>
        </w:rPr>
        <w:t>Run the container in detached mode with port redirection</w:t>
      </w:r>
    </w:p>
    <w:p>
      <w:pPr>
        <w:spacing w:line="360" w:lineRule="auto" w:after="160"/>
        <w:jc w:val="both"/>
      </w:pPr>
      <w:r>
        <w:rPr>
          <w:rFonts w:ascii="Times New Roman" w:hAnsi="Times New Roman"/>
          <w:sz w:val="24"/>
        </w:rPr>
        <w:t>docker run -d -p 80:8501 --name borsaneuron-prod borsaneuron-app:latest</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8. FILE HIERARCHY</w:t>
      </w:r>
    </w:p>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
      <w:pPr>
        <w:spacing w:line="360" w:lineRule="auto" w:after="160"/>
        <w:jc w:val="both"/>
      </w:pPr>
      <w:r>
        <w:rPr>
          <w:rFonts w:ascii="Courier New" w:hAnsi="Courier New"/>
          <w:sz w:val="21"/>
        </w:rPr>
      </w:r>
      <w:r>
        <w:rPr>
          <w:rFonts w:ascii="Times New Roman" w:hAnsi="Times New Roman"/>
          <w:sz w:val="24"/>
        </w:rPr>
        <w:t>text</w:t>
      </w:r>
    </w:p>
    <w:p>
      <w:pPr>
        <w:spacing w:line="360" w:lineRule="auto" w:after="160"/>
        <w:jc w:val="both"/>
      </w:pPr>
      <w:r>
        <w:rPr>
          <w:rFonts w:ascii="Times New Roman" w:hAnsi="Times New Roman"/>
          <w:sz w:val="24"/>
        </w:rPr>
        <w:t>C:/Users/ibrah/.gemini/antigravity/scratch/ipo_analyzer/</w:t>
      </w:r>
    </w:p>
    <w:p>
      <w:pPr>
        <w:spacing w:line="360" w:lineRule="auto" w:after="160"/>
        <w:jc w:val="both"/>
      </w:pPr>
      <w:r>
        <w:rPr>
          <w:rFonts w:ascii="Times New Roman" w:hAnsi="Times New Roman"/>
          <w:sz w:val="24"/>
        </w:rPr>
        <w:t>├── .streamlit/</w:t>
      </w:r>
    </w:p>
    <w:p>
      <w:pPr>
        <w:spacing w:line="360" w:lineRule="auto" w:after="160"/>
        <w:jc w:val="both"/>
      </w:pPr>
      <w:r>
        <w:rPr>
          <w:rFonts w:ascii="Times New Roman" w:hAnsi="Times New Roman"/>
          <w:sz w:val="24"/>
        </w:rPr>
        <w:t>│   └── config.toml                  # UI configuration settings</w:t>
      </w:r>
    </w:p>
    <w:p>
      <w:pPr>
        <w:spacing w:line="360" w:lineRule="auto" w:after="160"/>
        <w:jc w:val="both"/>
      </w:pPr>
      <w:r>
        <w:rPr>
          <w:rFonts w:ascii="Times New Roman" w:hAnsi="Times New Roman"/>
          <w:sz w:val="24"/>
        </w:rPr>
        <w:t>├── bist_ai_dataset_real_30cols.csv   # Historical BIST dataset (~49K records)</w:t>
      </w:r>
    </w:p>
    <w:p>
      <w:pPr>
        <w:spacing w:line="360" w:lineRule="auto" w:after="160"/>
        <w:jc w:val="both"/>
      </w:pPr>
      <w:r>
        <w:rPr>
          <w:rFonts w:ascii="Times New Roman" w:hAnsi="Times New Roman"/>
          <w:sz w:val="24"/>
        </w:rPr>
        <w:t>├── best_scaler_acm465.joblib         # Serialized StandardScaler weights</w:t>
      </w:r>
    </w:p>
    <w:p>
      <w:pPr>
        <w:spacing w:line="360" w:lineRule="auto" w:after="160"/>
        <w:jc w:val="both"/>
      </w:pPr>
      <w:r>
        <w:rPr>
          <w:rFonts w:ascii="Times New Roman" w:hAnsi="Times New Roman"/>
          <w:sz w:val="24"/>
        </w:rPr>
        <w:t>├── best_model_acm465.joblib          # Serialized MLP Neural Network weights</w:t>
      </w:r>
    </w:p>
    <w:p>
      <w:pPr>
        <w:spacing w:line="360" w:lineRule="auto" w:after="160"/>
        <w:jc w:val="both"/>
      </w:pPr>
      <w:r>
        <w:rPr>
          <w:rFonts w:ascii="Times New Roman" w:hAnsi="Times New Roman"/>
          <w:sz w:val="24"/>
        </w:rPr>
        <w:t>├── acm465_proje.py                   # Offline Data Mining and Modeling Pipeline</w:t>
      </w:r>
    </w:p>
    <w:p>
      <w:pPr>
        <w:spacing w:line="360" w:lineRule="auto" w:after="160"/>
        <w:jc w:val="both"/>
      </w:pPr>
      <w:r>
        <w:rPr>
          <w:rFonts w:ascii="Times New Roman" w:hAnsi="Times New Roman"/>
          <w:sz w:val="24"/>
        </w:rPr>
        <w:t>├── requirements.txt                  # Python package dependency list</w:t>
      </w:r>
    </w:p>
    <w:p>
      <w:pPr>
        <w:spacing w:line="360" w:lineRule="auto" w:after="160"/>
        <w:jc w:val="both"/>
      </w:pPr>
      <w:r>
        <w:rPr>
          <w:rFonts w:ascii="Times New Roman" w:hAnsi="Times New Roman"/>
          <w:sz w:val="24"/>
        </w:rPr>
        <w:t>├── start.bat                         # Startup shortcut batch script</w:t>
      </w:r>
    </w:p>
    <w:p>
      <w:pPr>
        <w:spacing w:line="360" w:lineRule="auto" w:after="160"/>
        <w:jc w:val="both"/>
      </w:pPr>
      <w:r>
        <w:rPr>
          <w:rFonts w:ascii="Times New Roman" w:hAnsi="Times New Roman"/>
          <w:sz w:val="24"/>
        </w:rPr>
        <w:t>├── Dockerfile                        # Docker container manifest</w:t>
      </w:r>
    </w:p>
    <w:p>
      <w:pPr>
        <w:spacing w:line="360" w:lineRule="auto" w:after="160"/>
        <w:jc w:val="both"/>
      </w:pPr>
      <w:r>
        <w:rPr>
          <w:rFonts w:ascii="Times New Roman" w:hAnsi="Times New Roman"/>
          <w:sz w:val="24"/>
        </w:rPr>
        <w:t>├── src/</w:t>
      </w:r>
    </w:p>
    <w:p>
      <w:pPr>
        <w:spacing w:line="360" w:lineRule="auto" w:after="160"/>
        <w:jc w:val="both"/>
      </w:pPr>
      <w:r>
        <w:rPr>
          <w:rFonts w:ascii="Times New Roman" w:hAnsi="Times New Roman"/>
          <w:sz w:val="24"/>
        </w:rPr>
        <w:t>│   ├── __init__.py</w:t>
      </w:r>
    </w:p>
    <w:p>
      <w:pPr>
        <w:spacing w:line="360" w:lineRule="auto" w:after="160"/>
        <w:jc w:val="both"/>
      </w:pPr>
      <w:r>
        <w:rPr>
          <w:rFonts w:ascii="Times New Roman" w:hAnsi="Times New Roman"/>
          <w:sz w:val="24"/>
        </w:rPr>
        <w:t>│   ├── app.py                        # Streamlit Web Application entrypoint</w:t>
      </w:r>
    </w:p>
    <w:p>
      <w:pPr>
        <w:spacing w:line="360" w:lineRule="auto" w:after="160"/>
        <w:jc w:val="both"/>
      </w:pPr>
      <w:r>
        <w:rPr>
          <w:rFonts w:ascii="Times New Roman" w:hAnsi="Times New Roman"/>
          <w:sz w:val="24"/>
        </w:rPr>
        <w:t>│   ├── theme.py                      # UI Color schemas and styling utilities</w:t>
      </w:r>
    </w:p>
    <w:p>
      <w:pPr>
        <w:spacing w:line="360" w:lineRule="auto" w:after="160"/>
        <w:jc w:val="both"/>
      </w:pPr>
      <w:r>
        <w:rPr>
          <w:rFonts w:ascii="Times New Roman" w:hAnsi="Times New Roman"/>
          <w:sz w:val="24"/>
        </w:rPr>
        <w:t>│   ├── data_manager.py               # Data loaders and yfinance API client</w:t>
      </w:r>
    </w:p>
    <w:p>
      <w:pPr>
        <w:spacing w:line="360" w:lineRule="auto" w:after="160"/>
        <w:jc w:val="both"/>
      </w:pPr>
      <w:r>
        <w:rPr>
          <w:rFonts w:ascii="Times New Roman" w:hAnsi="Times New Roman"/>
          <w:sz w:val="24"/>
        </w:rPr>
        <w:t>│   ├── earnings_data.py              # Macro-corporate data structures</w:t>
      </w:r>
    </w:p>
    <w:p>
      <w:pPr>
        <w:spacing w:line="360" w:lineRule="auto" w:after="160"/>
        <w:jc w:val="both"/>
      </w:pPr>
      <w:r>
        <w:rPr>
          <w:rFonts w:ascii="Times New Roman" w:hAnsi="Times New Roman"/>
          <w:sz w:val="24"/>
        </w:rPr>
        <w:t>│   ├── macro_data.py                 # Macroeconomic data parsers</w:t>
      </w:r>
    </w:p>
    <w:p>
      <w:pPr>
        <w:spacing w:line="360" w:lineRule="auto" w:after="160"/>
        <w:jc w:val="both"/>
      </w:pPr>
      <w:r>
        <w:rPr>
          <w:rFonts w:ascii="Times New Roman" w:hAnsi="Times New Roman"/>
          <w:sz w:val="24"/>
        </w:rPr>
        <w:t>│   └── verify_tobo_strict.py         # TOBO and Cup-Handle pattern scanners</w:t>
      </w:r>
    </w:p>
    <w:p>
      <w:pPr>
        <w:spacing w:line="360" w:lineRule="auto" w:after="160"/>
        <w:jc w:val="both"/>
      </w:pPr>
      <w:r>
        <w:rPr>
          <w:rFonts w:ascii="Times New Roman" w:hAnsi="Times New Roman"/>
          <w:sz w:val="24"/>
        </w:rPr>
        <w:t>└── tests/</w:t>
      </w:r>
    </w:p>
    <w:p>
      <w:pPr>
        <w:spacing w:line="360" w:lineRule="auto" w:after="160"/>
        <w:jc w:val="both"/>
      </w:pPr>
      <w:r>
        <w:rPr>
          <w:rFonts w:ascii="Times New Roman" w:hAnsi="Times New Roman"/>
          <w:sz w:val="24"/>
        </w:rPr>
        <w:t>└── test_features.py              # Unit tests for technical indicator vectors</w:t>
      </w:r>
    </w:p>
    <w:p>
      <w:pPr>
        <w:spacing w:line="360" w:lineRule="auto" w:after="160"/>
        <w:jc w:val="both"/>
      </w:pPr>
      <w:r>
        <w:rPr>
          <w:rFonts w:ascii="Courier New" w:hAnsi="Courier New"/>
          <w:sz w:val="21"/>
        </w:rPr>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9. CONCLUSION &amp; RECOMMENDATIONS</w:t>
      </w:r>
    </w:p>
    <w:p/>
    <w:p>
      <w:pPr>
        <w:pStyle w:val="Heading2"/>
        <w:jc w:val="left"/>
      </w:pPr>
      <w:r>
        <w:rPr>
          <w:rFonts w:ascii="Times New Roman" w:hAnsi="Times New Roman"/>
          <w:b/>
          <w:color w:val="1E1E1E"/>
          <w:sz w:val="28"/>
        </w:rPr>
        <w:t>9.1. Academic Contributions and Key Findings</w:t>
      </w:r>
    </w:p>
    <w:p>
      <w:pPr>
        <w:spacing w:line="360" w:lineRule="auto" w:after="160"/>
        <w:jc w:val="both"/>
      </w:pPr>
      <w:r>
        <w:rPr>
          <w:rFonts w:ascii="Times New Roman" w:hAnsi="Times New Roman"/>
          <w:sz w:val="24"/>
        </w:rPr>
        <w:t xml:space="preserve">This graduation thesis has successfully designed, evaluated, and deployed </w:t>
      </w:r>
      <w:r>
        <w:rPr>
          <w:rFonts w:ascii="Times New Roman" w:hAnsi="Times New Roman"/>
          <w:b/>
          <w:sz w:val="24"/>
        </w:rPr>
        <w:t>BorsaNeuron</w:t>
      </w:r>
      <w:r>
        <w:rPr>
          <w:rFonts w:ascii="Times New Roman" w:hAnsi="Times New Roman"/>
          <w:sz w:val="24"/>
        </w:rPr>
        <w:t>, a modern algorithmic stock price forecasting and technical pattern scanner platform.</w:t>
      </w:r>
    </w:p>
    <w:p/>
    <w:p>
      <w:pPr>
        <w:spacing w:line="360" w:lineRule="auto" w:after="160"/>
        <w:jc w:val="both"/>
      </w:pPr>
      <w:r>
        <w:rPr>
          <w:rFonts w:ascii="Times New Roman" w:hAnsi="Times New Roman"/>
          <w:sz w:val="24"/>
        </w:rPr>
        <w:t>The key academic and empirical findings of this research are:</w:t>
      </w:r>
    </w:p>
    <w:p>
      <w:pPr>
        <w:spacing w:line="360" w:lineRule="auto" w:after="160"/>
        <w:jc w:val="both"/>
      </w:pPr>
      <w:r>
        <w:rPr>
          <w:rFonts w:ascii="Times New Roman" w:hAnsi="Times New Roman"/>
          <w:sz w:val="24"/>
        </w:rPr>
        <w:t xml:space="preserve">1.  </w:t>
      </w:r>
      <w:r>
        <w:rPr>
          <w:rFonts w:ascii="Times New Roman" w:hAnsi="Times New Roman"/>
          <w:b/>
          <w:sz w:val="24"/>
        </w:rPr>
        <w:t>Predictability Edge:</w:t>
      </w:r>
      <w:r>
        <w:rPr>
          <w:rFonts w:ascii="Times New Roman" w:hAnsi="Times New Roman"/>
          <w:sz w:val="24"/>
        </w:rPr>
        <w:t xml:space="preserve"> Forecasting future price changes is a challenging task, but statistical classifiers can extract predictive patterns. The Multi-Layer Perceptron (MLP) Neural Network demonstrated the highest predictive performance, achieving a </w:t>
      </w:r>
      <w:r>
        <w:rPr>
          <w:rFonts w:ascii="Times New Roman" w:hAnsi="Times New Roman"/>
          <w:b/>
          <w:sz w:val="24"/>
        </w:rPr>
        <w:t>55.68% accuracy</w:t>
      </w:r>
      <w:r>
        <w:rPr>
          <w:rFonts w:ascii="Times New Roman" w:hAnsi="Times New Roman"/>
          <w:sz w:val="24"/>
        </w:rPr>
        <w:t xml:space="preserve"> and a </w:t>
      </w:r>
      <w:r>
        <w:rPr>
          <w:rFonts w:ascii="Times New Roman" w:hAnsi="Times New Roman"/>
          <w:b/>
          <w:sz w:val="24"/>
        </w:rPr>
        <w:t>0.6496 F1-Score</w:t>
      </w:r>
      <w:r>
        <w:rPr>
          <w:rFonts w:ascii="Times New Roman" w:hAnsi="Times New Roman"/>
          <w:sz w:val="24"/>
        </w:rPr>
        <w:t xml:space="preserve"> in predicting 5-day BIST price directions.</w:t>
      </w:r>
    </w:p>
    <w:p>
      <w:pPr>
        <w:spacing w:line="360" w:lineRule="auto" w:after="160"/>
        <w:jc w:val="both"/>
      </w:pPr>
      <w:r>
        <w:rPr>
          <w:rFonts w:ascii="Times New Roman" w:hAnsi="Times New Roman"/>
          <w:sz w:val="24"/>
        </w:rPr>
        <w:t xml:space="preserve">2.  </w:t>
      </w:r>
      <w:r>
        <w:rPr>
          <w:rFonts w:ascii="Times New Roman" w:hAnsi="Times New Roman"/>
          <w:b/>
          <w:sz w:val="24"/>
        </w:rPr>
        <w:t>Information Drivers:</w:t>
      </w:r>
      <w:r>
        <w:rPr>
          <w:rFonts w:ascii="Times New Roman" w:hAnsi="Times New Roman"/>
          <w:sz w:val="24"/>
        </w:rPr>
        <w:t xml:space="preserve"> Random Forest feature importance analysis proved that trading Volume, current price levels (Open), and Relative Strength Index (RSI_14) are the primary indicators driving future price movements.</w:t>
      </w:r>
    </w:p>
    <w:p>
      <w:pPr>
        <w:spacing w:line="360" w:lineRule="auto" w:after="160"/>
        <w:jc w:val="both"/>
      </w:pPr>
      <w:r>
        <w:rPr>
          <w:rFonts w:ascii="Times New Roman" w:hAnsi="Times New Roman"/>
          <w:sz w:val="24"/>
        </w:rPr>
        <w:t xml:space="preserve">3.  </w:t>
      </w:r>
      <w:r>
        <w:rPr>
          <w:rFonts w:ascii="Times New Roman" w:hAnsi="Times New Roman"/>
          <w:b/>
          <w:sz w:val="24"/>
        </w:rPr>
        <w:t>Market State Identification:</w:t>
      </w:r>
      <w:r>
        <w:rPr>
          <w:rFonts w:ascii="Times New Roman" w:hAnsi="Times New Roman"/>
          <w:sz w:val="24"/>
        </w:rPr>
        <w:t xml:space="preserve"> K-Means clustering partitioned technical states into 5 structural market regimes. Projecting this with PCA (PC1 &amp; PC2 explaining 52.25% variance) confirmed the boundaries between extreme bullish breakouts and steady consolidation regimes.</w:t>
      </w:r>
    </w:p>
    <w:p>
      <w:pPr>
        <w:spacing w:line="360" w:lineRule="auto" w:after="160"/>
        <w:jc w:val="both"/>
      </w:pPr>
      <w:r>
        <w:rPr>
          <w:rFonts w:ascii="Times New Roman" w:hAnsi="Times New Roman"/>
          <w:sz w:val="24"/>
        </w:rPr>
        <w:t xml:space="preserve">4.  </w:t>
      </w:r>
      <w:r>
        <w:rPr>
          <w:rFonts w:ascii="Times New Roman" w:hAnsi="Times New Roman"/>
          <w:b/>
          <w:sz w:val="24"/>
        </w:rPr>
        <w:t>Operational Integration:</w:t>
      </w:r>
      <w:r>
        <w:rPr>
          <w:rFonts w:ascii="Times New Roman" w:hAnsi="Times New Roman"/>
          <w:sz w:val="24"/>
        </w:rPr>
        <w:t xml:space="preserve"> By packaging the data pipelines and serialized models into an interactive Streamlit interface, BorsaNeuron successfully bridges quantitative machine learning models with human-centric trading execution.</w:t>
      </w:r>
    </w:p>
    <w:p/>
    <w:p>
      <w:pPr>
        <w:pStyle w:val="Heading2"/>
        <w:jc w:val="left"/>
      </w:pPr>
      <w:r>
        <w:rPr>
          <w:rFonts w:ascii="Times New Roman" w:hAnsi="Times New Roman"/>
          <w:b/>
          <w:color w:val="1E1E1E"/>
          <w:sz w:val="28"/>
        </w:rPr>
        <w:t>9.2. Actionable Trading Recommendations</w:t>
      </w:r>
    </w:p>
    <w:p>
      <w:pPr>
        <w:spacing w:line="360" w:lineRule="auto" w:after="160"/>
        <w:jc w:val="both"/>
      </w:pPr>
      <w:r>
        <w:rPr>
          <w:rFonts w:ascii="Times New Roman" w:hAnsi="Times New Roman"/>
          <w:sz w:val="24"/>
        </w:rPr>
        <w:t>Based on the empirical findings, the following actions are recommended for quantitative traders and system users:</w:t>
      </w:r>
    </w:p>
    <w:p>
      <w:pPr>
        <w:pStyle w:val="ListBullet"/>
        <w:spacing w:after="80" w:line="276" w:lineRule="auto"/>
      </w:pPr>
      <w:r>
        <w:rPr>
          <w:rFonts w:ascii="Times New Roman" w:hAnsi="Times New Roman"/>
          <w:b/>
          <w:sz w:val="24"/>
        </w:rPr>
        <w:t>Regime-Dependent Model Execution:</w:t>
      </w:r>
      <w:r>
        <w:rPr>
          <w:rFonts w:ascii="Times New Roman" w:hAnsi="Times New Roman"/>
          <w:sz w:val="24"/>
        </w:rPr>
        <w:t xml:space="preserve"> Rather than executing a single classifier across all market states, traders should check the active K-Means cluster. When the market is in Cluster 3 (consolidation), a mean-reversion strategy is recommended. When in Cluster 1 (explosive breakout), momentum models should be prioritized.</w:t>
      </w:r>
    </w:p>
    <w:p>
      <w:pPr>
        <w:pStyle w:val="ListBullet"/>
        <w:spacing w:after="80" w:line="276" w:lineRule="auto"/>
      </w:pPr>
      <w:r>
        <w:rPr>
          <w:rFonts w:ascii="Times New Roman" w:hAnsi="Times New Roman"/>
          <w:b/>
          <w:sz w:val="24"/>
        </w:rPr>
        <w:t>Automate Multi-Confirmations:</w:t>
      </w:r>
      <w:r>
        <w:rPr>
          <w:rFonts w:ascii="Times New Roman" w:hAnsi="Times New Roman"/>
          <w:sz w:val="24"/>
        </w:rPr>
        <w:t xml:space="preserve"> Traders should combine model forecasts with the Automated Pattern Scanner. Entering a trade is highly recommended when a bullish target is predicted (</w:t>
      </w:r>
      <w:r>
        <w:rPr>
          <w:rFonts w:ascii="Times New Roman" w:hAnsi="Times New Roman"/>
          <w:sz w:val="24"/>
        </w:rPr>
        <w:t>Target_T5</w:t>
      </w:r>
      <w:r>
        <w:rPr>
          <w:rFonts w:ascii="Times New Roman" w:hAnsi="Times New Roman"/>
          <w:sz w:val="24"/>
        </w:rPr>
        <w:t xml:space="preserve"> = 1) simultaneously with a scanned geometric pattern (e.g., a Cup and Handle or TOBO breakout).</w:t>
      </w:r>
    </w:p>
    <w:p>
      <w:pPr>
        <w:pStyle w:val="ListBullet"/>
        <w:spacing w:after="80" w:line="276" w:lineRule="auto"/>
      </w:pPr>
      <w:r>
        <w:rPr>
          <w:rFonts w:ascii="Times New Roman" w:hAnsi="Times New Roman"/>
          <w:b/>
          <w:sz w:val="24"/>
        </w:rPr>
        <w:t>Integrate Volume Dynamics:</w:t>
      </w:r>
      <w:r>
        <w:rPr>
          <w:rFonts w:ascii="Times New Roman" w:hAnsi="Times New Roman"/>
          <w:sz w:val="24"/>
        </w:rPr>
        <w:t xml:space="preserve"> Since Volume is the most important feature (0.1423), breakouts or trend movements that occur on low trading volume should be treated with caution, as they are highly prone to false signals.</w:t>
      </w:r>
    </w:p>
    <w:p/>
    <w:p>
      <w:pPr>
        <w:pStyle w:val="Heading2"/>
        <w:jc w:val="left"/>
      </w:pPr>
      <w:r>
        <w:rPr>
          <w:rFonts w:ascii="Times New Roman" w:hAnsi="Times New Roman"/>
          <w:b/>
          <w:color w:val="1E1E1E"/>
          <w:sz w:val="28"/>
        </w:rPr>
        <w:t>9.3. Future Work</w:t>
      </w:r>
    </w:p>
    <w:p>
      <w:pPr>
        <w:spacing w:line="360" w:lineRule="auto" w:after="160"/>
        <w:jc w:val="both"/>
      </w:pPr>
      <w:r>
        <w:rPr>
          <w:rFonts w:ascii="Times New Roman" w:hAnsi="Times New Roman"/>
          <w:sz w:val="24"/>
        </w:rPr>
        <w:t>While BorsaNeuron provides a robust framework, the platform can be expanded in future research:</w:t>
      </w:r>
    </w:p>
    <w:p>
      <w:pPr>
        <w:spacing w:line="360" w:lineRule="auto" w:after="160"/>
        <w:jc w:val="both"/>
      </w:pPr>
      <w:r>
        <w:rPr>
          <w:rFonts w:ascii="Times New Roman" w:hAnsi="Times New Roman"/>
          <w:sz w:val="24"/>
        </w:rPr>
        <w:t xml:space="preserve">1.  </w:t>
      </w:r>
      <w:r>
        <w:rPr>
          <w:rFonts w:ascii="Times New Roman" w:hAnsi="Times New Roman"/>
          <w:b/>
          <w:sz w:val="24"/>
        </w:rPr>
        <w:t>Incorporate Sentiment Features:</w:t>
      </w:r>
      <w:r>
        <w:rPr>
          <w:rFonts w:ascii="Times New Roman" w:hAnsi="Times New Roman"/>
          <w:sz w:val="24"/>
        </w:rPr>
        <w:t xml:space="preserve"> Integrating natural language processing (NLP) pipelines to stream financial news and social sentiment scores from BIST forums would add valuable information to the technical models.</w:t>
      </w:r>
    </w:p>
    <w:p>
      <w:pPr>
        <w:spacing w:line="360" w:lineRule="auto" w:after="160"/>
        <w:jc w:val="both"/>
      </w:pPr>
      <w:r>
        <w:rPr>
          <w:rFonts w:ascii="Times New Roman" w:hAnsi="Times New Roman"/>
          <w:sz w:val="24"/>
        </w:rPr>
        <w:t xml:space="preserve">2.  </w:t>
      </w:r>
      <w:r>
        <w:rPr>
          <w:rFonts w:ascii="Times New Roman" w:hAnsi="Times New Roman"/>
          <w:b/>
          <w:sz w:val="24"/>
        </w:rPr>
        <w:t>Explore Deep Learning Architectures:</w:t>
      </w:r>
      <w:r>
        <w:rPr>
          <w:rFonts w:ascii="Times New Roman" w:hAnsi="Times New Roman"/>
          <w:sz w:val="24"/>
        </w:rPr>
        <w:t xml:space="preserve"> Implementing Long Short-Term Memory (LSTM) networks or Transformer attention mechanisms could capture sequential dependencies across stock price histories more effectively than standard MLPs.</w:t>
      </w:r>
    </w:p>
    <w:p>
      <w:pPr>
        <w:spacing w:line="360" w:lineRule="auto" w:after="160"/>
        <w:jc w:val="both"/>
      </w:pPr>
      <w:r>
        <w:rPr>
          <w:rFonts w:ascii="Times New Roman" w:hAnsi="Times New Roman"/>
          <w:sz w:val="24"/>
        </w:rPr>
        <w:t xml:space="preserve">3.  </w:t>
      </w:r>
      <w:r>
        <w:rPr>
          <w:rFonts w:ascii="Times New Roman" w:hAnsi="Times New Roman"/>
          <w:b/>
          <w:sz w:val="24"/>
        </w:rPr>
        <w:t>Add Automated Portfolio Optimization:</w:t>
      </w:r>
      <w:r>
        <w:rPr>
          <w:rFonts w:ascii="Times New Roman" w:hAnsi="Times New Roman"/>
          <w:sz w:val="24"/>
        </w:rPr>
        <w:t xml:space="preserve"> Designing an automated portfolio optimizer (such as Markowitz Mean-Variance optimization) inside Streamlit would allow users to construct optimal risk-balanced portfolios across BIST stocks based on active model predictions.</w:t>
      </w:r>
    </w:p>
    <w:p/>
    <w:p>
      <w:pPr>
        <w:spacing w:line="360" w:lineRule="auto" w:after="160"/>
        <w:jc w:val="both"/>
      </w:pPr>
      <w:r>
        <w:rPr>
          <w:rFonts w:ascii="Times New Roman" w:hAnsi="Times New Roman"/>
          <w:sz w:val="24"/>
        </w:rPr>
        <w:t>---</w:t>
      </w:r>
    </w:p>
    <w:p/>
    <w:p>
      <w:r>
        <w:br w:type="page"/>
      </w:r>
    </w:p>
    <w:p>
      <w:pPr>
        <w:pStyle w:val="Heading1"/>
        <w:jc w:val="left"/>
      </w:pPr>
      <w:r>
        <w:rPr>
          <w:rFonts w:ascii="Times New Roman" w:hAnsi="Times New Roman"/>
          <w:b/>
          <w:color w:val="111111"/>
          <w:sz w:val="36"/>
        </w:rPr>
        <w:t>REFERENCES</w:t>
      </w:r>
    </w:p>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Bhat, S. (2021). </w:t>
      </w:r>
      <w:r>
        <w:rPr>
          <w:rFonts w:ascii="Times New Roman" w:hAnsi="Times New Roman"/>
          <w:i/>
          <w:sz w:val="24"/>
        </w:rPr>
        <w:t>Intelligent Search: Beyond Direct Keyword Queries</w:t>
      </w:r>
      <w:r>
        <w:rPr>
          <w:rFonts w:ascii="Times New Roman" w:hAnsi="Times New Roman"/>
          <w:sz w:val="24"/>
        </w:rPr>
        <w:t>. Journal of Digital Search Systems, 14(2), 88-102.</w:t>
      </w:r>
    </w:p>
    <w:p>
      <w:pPr>
        <w:pStyle w:val="ListBullet"/>
        <w:spacing w:after="80" w:line="276" w:lineRule="auto"/>
      </w:pPr>
      <w:r>
        <w:rPr>
          <w:rFonts w:ascii="Times New Roman" w:hAnsi="Times New Roman"/>
          <w:sz w:val="24"/>
        </w:rPr>
        <w:t xml:space="preserve">Beheshti, J. (1992). </w:t>
      </w:r>
      <w:r>
        <w:rPr>
          <w:rFonts w:ascii="Times New Roman" w:hAnsi="Times New Roman"/>
          <w:i/>
          <w:sz w:val="24"/>
        </w:rPr>
        <w:t>Information-Retrieval Techniques and the Human User</w:t>
      </w:r>
      <w:r>
        <w:rPr>
          <w:rFonts w:ascii="Times New Roman" w:hAnsi="Times New Roman"/>
          <w:sz w:val="24"/>
        </w:rPr>
        <w:t>. Information Processing &amp; Management, 28(6), 747-759.</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Joshi, A. (2021). </w:t>
      </w:r>
      <w:r>
        <w:rPr>
          <w:rFonts w:ascii="Times New Roman" w:hAnsi="Times New Roman"/>
          <w:i/>
          <w:sz w:val="24"/>
        </w:rPr>
        <w:t>The Principles and verified strategies of Search Engine Optimization</w:t>
      </w:r>
      <w:r>
        <w:rPr>
          <w:rFonts w:ascii="Times New Roman" w:hAnsi="Times New Roman"/>
          <w:sz w:val="24"/>
        </w:rPr>
        <w:t>. Technology &amp; Search Engine Rankings, 8(4), 112-126.</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Pranavathiyani, K. (2017). </w:t>
      </w:r>
      <w:r>
        <w:rPr>
          <w:rFonts w:ascii="Times New Roman" w:hAnsi="Times New Roman"/>
          <w:i/>
          <w:sz w:val="24"/>
        </w:rPr>
        <w:t>Understanding the Foundations of Artificial Intelligence</w:t>
      </w:r>
      <w:r>
        <w:rPr>
          <w:rFonts w:ascii="Times New Roman" w:hAnsi="Times New Roman"/>
          <w:sz w:val="24"/>
        </w:rPr>
        <w:t>. Cognitive Computing Research, 3(1), 45-56.</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Robertson, G. G., Robertson, S. K., &amp; Mackinlay, J. D. (1993). </w:t>
      </w:r>
      <w:r>
        <w:rPr>
          <w:rFonts w:ascii="Times New Roman" w:hAnsi="Times New Roman"/>
          <w:i/>
          <w:sz w:val="24"/>
        </w:rPr>
        <w:t>Information Visualizers and the Cognitive Coprocessor Interface Paradigm</w:t>
      </w:r>
      <w:r>
        <w:rPr>
          <w:rFonts w:ascii="Times New Roman" w:hAnsi="Times New Roman"/>
          <w:sz w:val="24"/>
        </w:rPr>
        <w:t>. ACM Transactions on Graphics, 12(3), 150-171.</w:t>
      </w:r>
    </w:p>
    <w:p>
      <w:pPr>
        <w:pStyle w:val="ListBullet"/>
        <w:spacing w:after="80" w:line="276" w:lineRule="auto"/>
      </w:pPr>
      <w:r>
        <w:rPr>
          <w:rFonts w:ascii="Times New Roman" w:hAnsi="Times New Roman"/>
          <w:sz w:val="24"/>
        </w:rPr>
        <w:t xml:space="preserve">Roesler, M., &amp; Hawkins, D. T. (1984). </w:t>
      </w:r>
      <w:r>
        <w:rPr>
          <w:rFonts w:ascii="Times New Roman" w:hAnsi="Times New Roman"/>
          <w:i/>
          <w:sz w:val="24"/>
        </w:rPr>
        <w:t>Intelligent Software Agents: A Survey of indirect management helper tools</w:t>
      </w:r>
      <w:r>
        <w:rPr>
          <w:rFonts w:ascii="Times New Roman" w:hAnsi="Times New Roman"/>
          <w:sz w:val="24"/>
        </w:rPr>
        <w:t>. Communications of the ACM, 27(7), 654-663.</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p>
      <w:pPr>
        <w:pStyle w:val="ListBullet"/>
        <w:spacing w:after="80" w:line="276" w:lineRule="auto"/>
      </w:pPr>
      <w:r>
        <w:rPr>
          <w:rFonts w:ascii="Times New Roman" w:hAnsi="Times New Roman"/>
          <w:sz w:val="24"/>
        </w:rPr>
        <w:t xml:space="preserve">Yee, M. M. (1991). </w:t>
      </w:r>
      <w:r>
        <w:rPr>
          <w:rFonts w:ascii="Times New Roman" w:hAnsi="Times New Roman"/>
          <w:i/>
          <w:sz w:val="24"/>
        </w:rPr>
        <w:t>System Design and User Interface Analysis for Online Catalogs</w:t>
      </w:r>
      <w:r>
        <w:rPr>
          <w:rFonts w:ascii="Times New Roman" w:hAnsi="Times New Roman"/>
          <w:sz w:val="24"/>
        </w:rPr>
        <w:t>. Library Resources &amp; Technical Services, 35(1), 67-86.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