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160"/>
        <w:jc w:val="center"/>
      </w:pPr>
      <w:r>
        <w:rPr>
          <w:b/>
          <w:bCs/>
          <w:color w:val="1F3B5B"/>
          <w:sz w:val="40"/>
          <w:szCs w:val="40"/>
        </w:rPr>
        <w:t xml:space="preserve">FLUENCY LAB</w:t>
      </w:r>
    </w:p>
    <w:p>
      <w:pPr>
        <w:spacing w:after="20"/>
        <w:jc w:val="center"/>
      </w:pPr>
      <w:r>
        <w:rPr>
          <w:b/>
          <w:bCs/>
          <w:color w:val="0E7C7B"/>
          <w:sz w:val="24"/>
          <w:szCs w:val="24"/>
        </w:rPr>
        <w:t xml:space="preserve">Module 2 Routine — Multiplication (Facts &amp; Multi-Digit)</w:t>
      </w:r>
    </w:p>
    <w:p>
      <w:pPr>
        <w:pBdr>
          <w:bottom w:val="single" w:color="1F3B5B" w:sz="10" w:space="4"/>
        </w:pBdr>
        <w:spacing w:after="180"/>
        <w:jc w:val="center"/>
      </w:pPr>
      <w:r>
        <w:rPr>
          <w:i/>
          <w:iCs/>
          <w:color w:val="555555"/>
          <w:sz w:val="19"/>
          <w:szCs w:val="19"/>
        </w:rPr>
        <w:t xml:space="preserve">The Daily Practice protocol + adaptive independent practice  •  Teacher reference</w:t>
      </w:r>
    </w:p>
    <w:p>
      <w:pPr>
        <w:spacing w:after="130" w:line="276"/>
        <w:jc w:val="both"/>
      </w:pPr>
      <w:r>
        <w:rPr>
          <w:color w:val="222222"/>
          <w:sz w:val="22"/>
          <w:szCs w:val="22"/>
        </w:rPr>
        <w:t xml:space="preserve">Module 2 keeps the same arc as Module 1: </w:t>
      </w:r>
      <w:r>
        <w:rPr>
          <w:b/>
          <w:bCs/>
          <w:color w:val="222222"/>
          <w:sz w:val="22"/>
          <w:szCs w:val="22"/>
        </w:rPr>
        <w:t xml:space="preserve">teacher-led launch → independent adaptive practice → consolidate and log</w:t>
      </w:r>
      <w:r>
        <w:rPr>
          <w:color w:val="222222"/>
          <w:sz w:val="22"/>
          <w:szCs w:val="22"/>
        </w:rPr>
        <w:t xml:space="preserve">. The difference is the skill. Students first drive their multiplication </w:t>
      </w:r>
      <w:r>
        <w:rPr>
          <w:b/>
          <w:bCs/>
          <w:color w:val="222222"/>
          <w:sz w:val="22"/>
          <w:szCs w:val="22"/>
        </w:rPr>
        <w:t xml:space="preserve">facts</w:t>
      </w:r>
      <w:r>
        <w:rPr>
          <w:color w:val="222222"/>
          <w:sz w:val="22"/>
          <w:szCs w:val="22"/>
        </w:rPr>
        <w:t xml:space="preserve"> to automatic recall, then apply them in the </w:t>
      </w:r>
      <w:r>
        <w:rPr>
          <w:b/>
          <w:bCs/>
          <w:color w:val="222222"/>
          <w:sz w:val="22"/>
          <w:szCs w:val="22"/>
        </w:rPr>
        <w:t xml:space="preserve">standard multi-digit algorithm</w:t>
      </w:r>
      <w:r>
        <w:rPr>
          <w:color w:val="222222"/>
          <w:sz w:val="22"/>
          <w:szCs w:val="22"/>
        </w:rPr>
        <w:t xml:space="preserve"> — partial products made explicit, never the box method as an endpoint.</w:t>
      </w:r>
    </w:p>
    <w:p>
      <w:pPr>
        <w:pStyle w:val="Heading1"/>
        <w:spacing w:after="120" w:before="300"/>
      </w:pPr>
      <w:r>
        <w:rPr>
          <w:b/>
          <w:bCs/>
          <w:color w:val="1F3B5B"/>
          <w:sz w:val="28"/>
          <w:szCs w:val="28"/>
        </w:rPr>
        <w:t xml:space="preserve">The Daily Practice  (15–20 minutes, every other class)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160"/>
        <w:gridCol w:w="3000"/>
      </w:tblGrid>
      <w:tr>
        <w:trPr>
          <w:cantSplit/>
          <w:tblHeader/>
        </w:trPr>
        <w:tc>
          <w:tcPr>
            <w:tcW w:type="dxa" w:w="1200"/>
            <w:shd w:fill="1F3B5B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2000"/>
            <w:shd w:fill="1F3B5B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3160"/>
            <w:shd w:fill="1F3B5B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Teacher</w:t>
            </w:r>
          </w:p>
        </w:tc>
        <w:tc>
          <w:tcPr>
            <w:tcW w:type="dxa" w:w="3000"/>
            <w:shd w:fill="1F3B5B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Students</w:t>
            </w:r>
          </w:p>
        </w:tc>
      </w:tr>
      <w:tr>
        <w:trPr>
          <w:cantSplit/>
          <w:tblHeader w:val="false"/>
        </w:trPr>
        <w:tc>
          <w:tcPr>
            <w:tcW w:type="dxa" w:w="1200"/>
            <w:shd w:fill="FFFFFF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0–5 min</w:t>
            </w:r>
          </w:p>
        </w:tc>
        <w:tc>
          <w:tcPr>
            <w:tcW w:type="dxa" w:w="2000"/>
            <w:shd w:fill="FFFFFF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Launch (I do)</w:t>
            </w:r>
          </w:p>
        </w:tc>
        <w:tc>
          <w:tcPr>
            <w:tcW w:type="dxa" w:w="3160"/>
            <w:shd w:fill="FFFFFF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Model one worked example — a fact strategy, or one partial-product multiplication on the board. Name today’s error to avoid.</w:t>
            </w:r>
          </w:p>
        </w:tc>
        <w:tc>
          <w:tcPr>
            <w:tcW w:type="dxa" w:w="3000"/>
            <w:shd w:fill="FFFFFF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Watch; annotate the one example.</w:t>
            </w:r>
          </w:p>
        </w:tc>
      </w:tr>
      <w:tr>
        <w:trPr>
          <w:cantSplit/>
          <w:tblHeader w:val="false"/>
        </w:trPr>
        <w:tc>
          <w:tcPr>
            <w:tcW w:type="dxa" w:w="1200"/>
            <w:shd w:fill="EEF3F8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5–15 min</w:t>
            </w:r>
          </w:p>
        </w:tc>
        <w:tc>
          <w:tcPr>
            <w:tcW w:type="dxa" w:w="2000"/>
            <w:shd w:fill="EEF3F8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Practice (you do)</w:t>
            </w:r>
          </w:p>
        </w:tc>
        <w:tc>
          <w:tcPr>
            <w:tcW w:type="dxa" w:w="3160"/>
            <w:shd w:fill="EEF3F8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Circulate. Pull the red-band group for a two-minute facts huddle.</w:t>
            </w:r>
          </w:p>
        </w:tc>
        <w:tc>
          <w:tcPr>
            <w:tcW w:type="dxa" w:w="3000"/>
            <w:shd w:fill="EEF3F8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Independent adaptive practice on the Fluency Lab (Multiply); race personal best.</w:t>
            </w:r>
          </w:p>
        </w:tc>
      </w:tr>
      <w:tr>
        <w:trPr>
          <w:cantSplit/>
          <w:tblHeader w:val="false"/>
        </w:trPr>
        <w:tc>
          <w:tcPr>
            <w:tcW w:type="dxa" w:w="1200"/>
            <w:shd w:fill="FFFFFF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15–20 min</w:t>
            </w:r>
          </w:p>
        </w:tc>
        <w:tc>
          <w:tcPr>
            <w:tcW w:type="dxa" w:w="2000"/>
            <w:shd w:fill="FFFFFF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Consolidate &amp; log</w:t>
            </w:r>
          </w:p>
        </w:tc>
        <w:tc>
          <w:tcPr>
            <w:tcW w:type="dxa" w:w="3160"/>
            <w:shd w:fill="FFFFFF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Collect session results into the tracker; flag re-checks.</w:t>
            </w:r>
          </w:p>
        </w:tc>
        <w:tc>
          <w:tcPr>
            <w:tcW w:type="dxa" w:w="3000"/>
            <w:shd w:fill="FFFFFF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Log best streak and level; solve one exit problem.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3B5B"/>
          <w:sz w:val="28"/>
          <w:szCs w:val="28"/>
        </w:rPr>
        <w:t xml:space="preserve">The Weekly Studio Session  (45 minutes)</w:t>
      </w:r>
    </w:p>
    <w:p>
      <w:pPr>
        <w:spacing w:after="130" w:line="276"/>
        <w:jc w:val="both"/>
      </w:pPr>
      <w:r>
        <w:rPr>
          <w:color w:val="222222"/>
          <w:sz w:val="22"/>
          <w:szCs w:val="22"/>
        </w:rPr>
        <w:t xml:space="preserve">One longer block to introduce the week’s rung: a facts strategy, the one-digit algorithm, or the two-partial-product method for two-digit multipliers — with extended modeling, guided practice, and the weekly fluency check that feeds the tracker.</w:t>
      </w:r>
    </w:p>
    <w:p>
      <w:pPr>
        <w:pStyle w:val="Heading1"/>
        <w:spacing w:after="120" w:before="300"/>
      </w:pPr>
      <w:r>
        <w:rPr>
          <w:b/>
          <w:bCs/>
          <w:color w:val="1F3B5B"/>
          <w:sz w:val="28"/>
          <w:szCs w:val="28"/>
        </w:rPr>
        <w:t xml:space="preserve">Module 2 Skill Ladder</w:t>
      </w:r>
    </w:p>
    <w:p>
      <w:pPr>
        <w:spacing w:after="130" w:line="276"/>
        <w:jc w:val="both"/>
      </w:pPr>
      <w:r>
        <w:rPr>
          <w:color w:val="222222"/>
          <w:sz w:val="22"/>
          <w:szCs w:val="22"/>
        </w:rPr>
        <w:t xml:space="preserve">The six levels the Fluency Lab moves students through automatically (three correct in a row to climb, two misses to drop back).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460"/>
        <w:gridCol w:w="2800"/>
      </w:tblGrid>
      <w:tr>
        <w:trPr>
          <w:cantSplit/>
          <w:tblHeader/>
        </w:trPr>
        <w:tc>
          <w:tcPr>
            <w:tcW w:type="dxa" w:w="1100"/>
            <w:shd w:fill="1F3B5B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5460"/>
            <w:shd w:fill="1F3B5B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Skill</w:t>
            </w:r>
          </w:p>
        </w:tc>
        <w:tc>
          <w:tcPr>
            <w:tcW w:type="dxa" w:w="2800"/>
            <w:shd w:fill="1F3B5B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rPr>
          <w:cantSplit/>
          <w:tblHeader w:val="false"/>
        </w:trPr>
        <w:tc>
          <w:tcPr>
            <w:tcW w:type="dxa" w:w="1100"/>
            <w:shd w:fill="FFFFFF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5460"/>
            <w:shd w:fill="FFFFFF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Facts — easy (×0, 1, 2, 5, 10)</w:t>
            </w:r>
          </w:p>
        </w:tc>
        <w:tc>
          <w:tcPr>
            <w:tcW w:type="dxa" w:w="2800"/>
            <w:shd w:fill="FFFFFF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8 × 5</w:t>
            </w:r>
          </w:p>
        </w:tc>
      </w:tr>
      <w:tr>
        <w:trPr>
          <w:cantSplit/>
          <w:tblHeader w:val="false"/>
        </w:trPr>
        <w:tc>
          <w:tcPr>
            <w:tcW w:type="dxa" w:w="1100"/>
            <w:shd w:fill="EEF3F8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5460"/>
            <w:shd w:fill="EEF3F8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Facts — medium (×3, 4, 6)</w:t>
            </w:r>
          </w:p>
        </w:tc>
        <w:tc>
          <w:tcPr>
            <w:tcW w:type="dxa" w:w="2800"/>
            <w:shd w:fill="EEF3F8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6 × 7</w:t>
            </w:r>
          </w:p>
        </w:tc>
      </w:tr>
      <w:tr>
        <w:trPr>
          <w:cantSplit/>
          <w:tblHeader w:val="false"/>
        </w:trPr>
        <w:tc>
          <w:tcPr>
            <w:tcW w:type="dxa" w:w="1100"/>
            <w:shd w:fill="FFFFFF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5460"/>
            <w:shd w:fill="FFFFFF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Facts — hard (×7, 8, 9, 11, 12)</w:t>
            </w:r>
          </w:p>
        </w:tc>
        <w:tc>
          <w:tcPr>
            <w:tcW w:type="dxa" w:w="2800"/>
            <w:shd w:fill="FFFFFF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8 × 9</w:t>
            </w:r>
          </w:p>
        </w:tc>
      </w:tr>
      <w:tr>
        <w:trPr>
          <w:cantSplit/>
          <w:tblHeader w:val="false"/>
        </w:trPr>
        <w:tc>
          <w:tcPr>
            <w:tcW w:type="dxa" w:w="1100"/>
            <w:shd w:fill="EEF3F8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5460"/>
            <w:shd w:fill="EEF3F8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2-digit × 1-digit</w:t>
            </w:r>
          </w:p>
        </w:tc>
        <w:tc>
          <w:tcPr>
            <w:tcW w:type="dxa" w:w="2800"/>
            <w:shd w:fill="EEF3F8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34 × 6</w:t>
            </w:r>
          </w:p>
        </w:tc>
      </w:tr>
      <w:tr>
        <w:trPr>
          <w:cantSplit/>
          <w:tblHeader w:val="false"/>
        </w:trPr>
        <w:tc>
          <w:tcPr>
            <w:tcW w:type="dxa" w:w="1100"/>
            <w:shd w:fill="FFFFFF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5460"/>
            <w:shd w:fill="FFFFFF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3-digit × 1-digit</w:t>
            </w:r>
          </w:p>
        </w:tc>
        <w:tc>
          <w:tcPr>
            <w:tcW w:type="dxa" w:w="2800"/>
            <w:shd w:fill="FFFFFF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256 × 4</w:t>
            </w:r>
          </w:p>
        </w:tc>
      </w:tr>
      <w:tr>
        <w:trPr>
          <w:cantSplit/>
          <w:tblHeader w:val="false"/>
        </w:trPr>
        <w:tc>
          <w:tcPr>
            <w:tcW w:type="dxa" w:w="1100"/>
            <w:shd w:fill="EEF3F8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5460"/>
            <w:shd w:fill="EEF3F8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2-digit × 2-digit (two partial products)</w:t>
            </w:r>
          </w:p>
        </w:tc>
        <w:tc>
          <w:tcPr>
            <w:tcW w:type="dxa" w:w="2800"/>
            <w:shd w:fill="EEF3F8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47 × 38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3B5B"/>
          <w:sz w:val="28"/>
          <w:szCs w:val="28"/>
        </w:rPr>
        <w:t xml:space="preserve">Teacher Look-Fors  (the four common errors)</w:t>
      </w:r>
    </w:p>
    <w:p>
      <w:pPr>
        <w:spacing w:after="130" w:line="276"/>
        <w:jc w:val="both"/>
      </w:pPr>
      <w:r>
        <w:rPr>
          <w:color w:val="222222"/>
          <w:sz w:val="22"/>
          <w:szCs w:val="22"/>
        </w:rPr>
        <w:t xml:space="preserve">Each is fixed by returning to facts fluency or the standard algorithm — never a box.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  <w:color w:val="222222"/>
          <w:sz w:val="22"/>
          <w:szCs w:val="22"/>
        </w:rPr>
        <w:t xml:space="preserve">Shaky facts. </w:t>
      </w:r>
      <w:r>
        <w:rPr>
          <w:color w:val="222222"/>
          <w:sz w:val="22"/>
          <w:szCs w:val="22"/>
        </w:rPr>
        <w:t xml:space="preserve">If facts aren’t automatic, every multi-digit problem stalls. Fix: daily facts sprints and the hard-quadrant grid; fluency first.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  <w:color w:val="222222"/>
          <w:sz w:val="22"/>
          <w:szCs w:val="22"/>
        </w:rPr>
        <w:t xml:space="preserve">Multiplying, then forgetting the carry. </w:t>
      </w:r>
      <w:r>
        <w:rPr>
          <w:color w:val="222222"/>
          <w:sz w:val="22"/>
          <w:szCs w:val="22"/>
        </w:rPr>
        <w:t xml:space="preserve">Fix: multiply the digit first, THEN add the small carry to the next product — in that order.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  <w:color w:val="222222"/>
          <w:sz w:val="22"/>
          <w:szCs w:val="22"/>
        </w:rPr>
        <w:t xml:space="preserve">Losing the place-value shift. </w:t>
      </w:r>
      <w:r>
        <w:rPr>
          <w:color w:val="222222"/>
          <w:sz w:val="22"/>
          <w:szCs w:val="22"/>
        </w:rPr>
        <w:t xml:space="preserve">On a two-digit multiplier, the second partial is the tens: 47 × 30 = 1410, not 141. Fix: multiply by the whole tens value; write the zero.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  <w:color w:val="222222"/>
          <w:sz w:val="22"/>
          <w:szCs w:val="22"/>
        </w:rPr>
        <w:t xml:space="preserve">Adding the carry before multiplying. </w:t>
      </w:r>
      <w:r>
        <w:rPr>
          <w:color w:val="222222"/>
          <w:sz w:val="22"/>
          <w:szCs w:val="22"/>
        </w:rPr>
        <w:t xml:space="preserve">e.g., for 6 × 34 doing (6+2)×3. Fix: the carry is added AFTER the next multiplication, never before.</w:t>
      </w:r>
    </w:p>
    <w:p>
      <w:pPr>
        <w:pStyle w:val="Heading1"/>
        <w:spacing w:after="120" w:before="300"/>
      </w:pPr>
      <w:r>
        <w:rPr>
          <w:b/>
          <w:bCs/>
          <w:color w:val="1F3B5B"/>
          <w:sz w:val="28"/>
          <w:szCs w:val="28"/>
        </w:rPr>
        <w:t xml:space="preserve">The Tone Rule  (low-anxiety by design)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  <w:color w:val="222222"/>
          <w:sz w:val="22"/>
          <w:szCs w:val="22"/>
        </w:rPr>
        <w:t xml:space="preserve">Self-referenced only. </w:t>
      </w:r>
      <w:r>
        <w:rPr>
          <w:color w:val="222222"/>
          <w:sz w:val="22"/>
          <w:szCs w:val="22"/>
        </w:rPr>
        <w:t xml:space="preserve">Students race their own best time and score — no leaderboard.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  <w:color w:val="222222"/>
          <w:sz w:val="22"/>
          <w:szCs w:val="22"/>
        </w:rPr>
        <w:t xml:space="preserve">Accuracy before speed. </w:t>
      </w:r>
      <w:r>
        <w:rPr>
          <w:color w:val="222222"/>
          <w:sz w:val="22"/>
          <w:szCs w:val="22"/>
        </w:rPr>
        <w:t xml:space="preserve">Facts to accurate first, then fast.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  <w:color w:val="222222"/>
          <w:sz w:val="22"/>
          <w:szCs w:val="22"/>
        </w:rPr>
        <w:t xml:space="preserve">Misses are taught, not marked. </w:t>
      </w:r>
      <w:r>
        <w:rPr>
          <w:color w:val="222222"/>
          <w:sz w:val="22"/>
          <w:szCs w:val="22"/>
        </w:rPr>
        <w:t xml:space="preserve">Every miss shows the fact or the partial products, never a red X.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  <w:color w:val="222222"/>
          <w:sz w:val="22"/>
          <w:szCs w:val="22"/>
        </w:rPr>
        <w:t xml:space="preserve">Celebrate growth. </w:t>
      </w:r>
      <w:r>
        <w:rPr>
          <w:color w:val="222222"/>
          <w:sz w:val="22"/>
          <w:szCs w:val="22"/>
        </w:rPr>
        <w:t xml:space="preserve">A faster facts set or a first clean two-digit × two-digit is the win to name aloud.</w:t>
      </w:r>
    </w:p>
    <w:p>
      <w:pPr>
        <w:pStyle w:val="Heading1"/>
        <w:spacing w:after="120" w:before="300"/>
      </w:pPr>
      <w:r>
        <w:rPr>
          <w:b/>
          <w:bCs/>
          <w:color w:val="1F3B5B"/>
          <w:sz w:val="28"/>
          <w:szCs w:val="28"/>
        </w:rPr>
        <w:t xml:space="preserve">What Feeds the Tracker</w:t>
      </w:r>
    </w:p>
    <w:p>
      <w:pPr>
        <w:spacing w:after="130" w:line="276"/>
        <w:jc w:val="both"/>
      </w:pPr>
      <w:r>
        <w:rPr>
          <w:color w:val="222222"/>
          <w:sz w:val="22"/>
          <w:szCs w:val="22"/>
        </w:rPr>
        <w:t xml:space="preserve">Each session yields </w:t>
      </w:r>
      <w:r>
        <w:rPr>
          <w:b/>
          <w:bCs/>
          <w:color w:val="222222"/>
          <w:sz w:val="22"/>
          <w:szCs w:val="22"/>
        </w:rPr>
        <w:t xml:space="preserve">correct out of 10, best streak, and level reached</w:t>
      </w:r>
      <w:r>
        <w:rPr>
          <w:color w:val="222222"/>
          <w:sz w:val="22"/>
          <w:szCs w:val="22"/>
        </w:rPr>
        <w:t xml:space="preserve">, which flow into the same Google Sheets dashboard and its color bands. Nothing new to set up — Module 2 scores go in the next Check columns, and the pre/post tab measures the module’s effect size the same way.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99AB"/>
        <w:sz w:val="16"/>
        <w:szCs w:val="16"/>
      </w:rPr>
      <w:t xml:space="preserve">Fluency Lab · Module 2 Routine  —  Page </w:t>
    </w:r>
    <w:r>
      <w:rPr>
        <w:color w:val="8A99A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0E7C7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2026-10-06T11:28:58.452Z</dcterms:created>
  <dcterms:modified xsi:type="dcterms:W3CDTF">2026-10-06T11:28:58.452Z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