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911EE" w14:textId="14A4C41F" w:rsidR="007F3876" w:rsidRDefault="007F3876">
      <w:r>
        <w:t>Operating System Project 1 Report</w:t>
      </w:r>
    </w:p>
    <w:p w14:paraId="50751884" w14:textId="4C239E19" w:rsidR="007F3876" w:rsidRDefault="007F3876">
      <w:r>
        <w:t xml:space="preserve">Zachary </w:t>
      </w:r>
      <w:proofErr w:type="spellStart"/>
      <w:r>
        <w:t>Golla</w:t>
      </w:r>
      <w:proofErr w:type="spellEnd"/>
    </w:p>
    <w:p w14:paraId="0D75036C" w14:textId="5D10EDA5" w:rsidR="007F3876" w:rsidRDefault="007F3876"/>
    <w:p w14:paraId="2B667ECD" w14:textId="7ED99737" w:rsidR="007F3876" w:rsidRDefault="007F3876">
      <w:r>
        <w:t>Throughput:</w:t>
      </w:r>
    </w:p>
    <w:p w14:paraId="7C8B05FF" w14:textId="24D02CAB" w:rsidR="007F3876" w:rsidRDefault="007F3876"/>
    <w:p w14:paraId="614E554A" w14:textId="5D3CF7EC" w:rsidR="008220DC" w:rsidRDefault="008220DC" w:rsidP="008220DC">
      <w:pPr>
        <w:jc w:val="center"/>
      </w:pPr>
      <w:r>
        <w:rPr>
          <w:noProof/>
        </w:rPr>
        <w:drawing>
          <wp:inline distT="0" distB="0" distL="0" distR="0" wp14:anchorId="145B34DF" wp14:editId="0A07FFF2">
            <wp:extent cx="5191181" cy="2740526"/>
            <wp:effectExtent l="0" t="0" r="15875" b="15875"/>
            <wp:docPr id="1" name="Chart 1">
              <a:extLst xmlns:a="http://schemas.openxmlformats.org/drawingml/2006/main">
                <a:ext uri="{FF2B5EF4-FFF2-40B4-BE49-F238E27FC236}">
                  <a16:creationId xmlns:a16="http://schemas.microsoft.com/office/drawing/2014/main" id="{C2E1AEC9-ED94-6341-BE19-DD3BD8D28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6FFF533" w14:textId="246E5E8D" w:rsidR="00BB6910" w:rsidRDefault="00BB6910" w:rsidP="008220DC">
      <w:pPr>
        <w:jc w:val="center"/>
      </w:pPr>
    </w:p>
    <w:p w14:paraId="392E0377" w14:textId="7CD8D7AD" w:rsidR="00BB6910" w:rsidRDefault="00DA43F6" w:rsidP="00BB6910">
      <w:r>
        <w:t>The results show</w:t>
      </w:r>
      <w:r w:rsidR="009D6BF0">
        <w:t>n</w:t>
      </w:r>
      <w:r>
        <w:t xml:space="preserve"> are expected results.</w:t>
      </w:r>
    </w:p>
    <w:p w14:paraId="2B70B17B" w14:textId="77777777" w:rsidR="00DA43F6" w:rsidRDefault="00DA43F6" w:rsidP="00BB6910"/>
    <w:p w14:paraId="650766A1" w14:textId="65C0AB18" w:rsidR="00DA43F6" w:rsidRDefault="00DA43F6" w:rsidP="00BB6910">
      <w:r>
        <w:t>FCFS’s throughput maxes at about lambda 16. This is when the lambda matches the average service time of each process. Because each process gets its allotted amount of time, CPU utilization will always be 100% and on average it will always take 16 process to complete per second.</w:t>
      </w:r>
    </w:p>
    <w:p w14:paraId="3383E3A3" w14:textId="1D557588" w:rsidR="00DA43F6" w:rsidRDefault="00DA43F6" w:rsidP="00BB6910"/>
    <w:p w14:paraId="728A9E92" w14:textId="647EE87A" w:rsidR="00DA43F6" w:rsidRDefault="00DA43F6" w:rsidP="00BB6910">
      <w:r>
        <w:t>SRTF has a throughput that exceeds 16 processes per second because it handles all process with shorter times first and all process with longer times at the end. This causes throughput the be very high because so many processes are completing at first.</w:t>
      </w:r>
    </w:p>
    <w:p w14:paraId="3A349A9B" w14:textId="1BF24597" w:rsidR="00DA43F6" w:rsidRDefault="00DA43F6" w:rsidP="00BB6910"/>
    <w:p w14:paraId="38647C69" w14:textId="6534AD8D" w:rsidR="00DA43F6" w:rsidRDefault="00DA43F6" w:rsidP="00BB6910">
      <w:r>
        <w:t xml:space="preserve">HRRN also causes a high output; however, as we will see later it removes the starvation </w:t>
      </w:r>
      <w:r w:rsidR="009D6BF0">
        <w:t>e</w:t>
      </w:r>
      <w:r>
        <w:t>ffects of SRTF and gives better balance between longer and shorter processes.</w:t>
      </w:r>
    </w:p>
    <w:p w14:paraId="7DB6DDBC" w14:textId="6B656756" w:rsidR="00DA43F6" w:rsidRDefault="00DA43F6" w:rsidP="00BB6910"/>
    <w:p w14:paraId="2C3A39C4" w14:textId="24BE9F04" w:rsidR="00DA43F6" w:rsidRDefault="00DA43F6" w:rsidP="00BB6910">
      <w:r>
        <w:t xml:space="preserve">RR </w:t>
      </w:r>
      <w:r w:rsidR="009D6BF0">
        <w:t xml:space="preserve">behaves </w:t>
      </w:r>
      <w:r w:rsidR="00D46411">
        <w:t xml:space="preserve">with a similar throughput to FCFS </w:t>
      </w:r>
      <w:r w:rsidR="0081384B">
        <w:t xml:space="preserve">because each process is allotted the same </w:t>
      </w:r>
      <w:r w:rsidR="009D6BF0">
        <w:t>amount</w:t>
      </w:r>
      <w:r w:rsidR="0081384B">
        <w:t xml:space="preserve"> of time per the quantum. </w:t>
      </w:r>
    </w:p>
    <w:p w14:paraId="2A2370B2" w14:textId="77777777" w:rsidR="008220DC" w:rsidRDefault="008220DC"/>
    <w:p w14:paraId="2673C450" w14:textId="77777777" w:rsidR="009D6BF0" w:rsidRDefault="009D6BF0"/>
    <w:p w14:paraId="03BAFDD3" w14:textId="77777777" w:rsidR="009D6BF0" w:rsidRDefault="009D6BF0"/>
    <w:p w14:paraId="4A5EC4C4" w14:textId="77777777" w:rsidR="009D6BF0" w:rsidRDefault="009D6BF0"/>
    <w:p w14:paraId="551F4EDB" w14:textId="77777777" w:rsidR="009D6BF0" w:rsidRDefault="009D6BF0"/>
    <w:p w14:paraId="690857A7" w14:textId="77777777" w:rsidR="009D6BF0" w:rsidRDefault="009D6BF0"/>
    <w:p w14:paraId="21E9A4E1" w14:textId="77777777" w:rsidR="009D6BF0" w:rsidRDefault="009D6BF0"/>
    <w:p w14:paraId="25B17841" w14:textId="001788D9" w:rsidR="008220DC" w:rsidRDefault="008220DC">
      <w:r>
        <w:lastRenderedPageBreak/>
        <w:t>Average Turnaround Time:</w:t>
      </w:r>
    </w:p>
    <w:p w14:paraId="446A4E7D" w14:textId="1729A065" w:rsidR="008220DC" w:rsidRDefault="008220DC"/>
    <w:p w14:paraId="32FAF6D8" w14:textId="31DD73DC" w:rsidR="008220DC" w:rsidRDefault="008220DC" w:rsidP="008220DC">
      <w:pPr>
        <w:jc w:val="center"/>
      </w:pPr>
      <w:r>
        <w:rPr>
          <w:noProof/>
        </w:rPr>
        <w:drawing>
          <wp:inline distT="0" distB="0" distL="0" distR="0" wp14:anchorId="17B2837C" wp14:editId="366AE73E">
            <wp:extent cx="5191181" cy="2740526"/>
            <wp:effectExtent l="0" t="0" r="15875" b="15875"/>
            <wp:docPr id="2" name="Chart 2">
              <a:extLst xmlns:a="http://schemas.openxmlformats.org/drawingml/2006/main">
                <a:ext uri="{FF2B5EF4-FFF2-40B4-BE49-F238E27FC236}">
                  <a16:creationId xmlns:a16="http://schemas.microsoft.com/office/drawing/2014/main" id="{774A1502-FF28-9446-BCA4-D8295C7A8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A9C9A7" w14:textId="35317399" w:rsidR="008220DC" w:rsidRDefault="008220DC"/>
    <w:p w14:paraId="452C9397" w14:textId="1FFB3BB5" w:rsidR="0081384B" w:rsidRDefault="0081384B">
      <w:r>
        <w:t>The outcome here is as expected with some discrepancies in RR-q=.01:</w:t>
      </w:r>
    </w:p>
    <w:p w14:paraId="042E653A" w14:textId="02EE06B7" w:rsidR="0081384B" w:rsidRDefault="0081384B"/>
    <w:p w14:paraId="00844724" w14:textId="3FE7285B" w:rsidR="0081384B" w:rsidRDefault="0081384B">
      <w:r>
        <w:t xml:space="preserve">FCFS sees a very low average turnaround time as long as the value of lambda is lower than or equal to average service time. At the point that the rate each process is arriving surpasses the rate that each process is finishing, then the number of process in the ready queue has increased. The higher the average number in the ready queue, then the longer each process will have to wait until </w:t>
      </w:r>
      <w:proofErr w:type="spellStart"/>
      <w:r>
        <w:t>is</w:t>
      </w:r>
      <w:proofErr w:type="spellEnd"/>
      <w:r>
        <w:t xml:space="preserve"> can get service; therefore, we see an increasing average turnaround time after lambda reaches 16 (1/16 is the average service time for each process). </w:t>
      </w:r>
    </w:p>
    <w:p w14:paraId="167264EE" w14:textId="3D96B157" w:rsidR="0081384B" w:rsidRDefault="0081384B"/>
    <w:p w14:paraId="591E2265" w14:textId="1AB2F82E" w:rsidR="0081384B" w:rsidRDefault="0081384B">
      <w:r>
        <w:t>SRTF and HRRN we see a similar result. In SRTF we choose processes with the shortest time first; therefore, as the process come in, if th</w:t>
      </w:r>
      <w:r w:rsidR="009D6BF0">
        <w:t>eir</w:t>
      </w:r>
      <w:r>
        <w:t xml:space="preserve"> time</w:t>
      </w:r>
      <w:r w:rsidR="009D6BF0">
        <w:t>s</w:t>
      </w:r>
      <w:r>
        <w:t xml:space="preserve"> </w:t>
      </w:r>
      <w:r w:rsidR="009D6BF0">
        <w:t>are</w:t>
      </w:r>
      <w:r>
        <w:t xml:space="preserve"> short, they are almost immediately serviced. For HRRN, we choose the process that is shortest and has been waiting the longest, causing an extremely low average turnaround time.</w:t>
      </w:r>
    </w:p>
    <w:p w14:paraId="75E0E853" w14:textId="503DA4CC" w:rsidR="0081384B" w:rsidRDefault="0081384B"/>
    <w:p w14:paraId="67E80EA2" w14:textId="0589F1E0" w:rsidR="0081384B" w:rsidRDefault="0081384B">
      <w:r>
        <w:t xml:space="preserve">Round Robin treats each process equally. </w:t>
      </w:r>
      <w:r w:rsidR="009D6BF0">
        <w:t>W</w:t>
      </w:r>
      <w:r>
        <w:t xml:space="preserve">hether a long process or a short process </w:t>
      </w:r>
      <w:r w:rsidR="009D6BF0">
        <w:t xml:space="preserve">arrives, </w:t>
      </w:r>
      <w:r>
        <w:t>it</w:t>
      </w:r>
      <w:r w:rsidR="009D6BF0">
        <w:t xml:space="preserve"> will be</w:t>
      </w:r>
      <w:r>
        <w:t xml:space="preserve"> </w:t>
      </w:r>
      <w:r w:rsidR="009D6BF0">
        <w:t>given</w:t>
      </w:r>
      <w:r>
        <w:t xml:space="preserve"> the same amount of time to complete.</w:t>
      </w:r>
      <w:r w:rsidR="009D6BF0">
        <w:t xml:space="preserve"> So, it will have a similar average turnaround time to FCFS. </w:t>
      </w:r>
    </w:p>
    <w:p w14:paraId="3E7C72B3" w14:textId="47491DC2" w:rsidR="009D6BF0" w:rsidRDefault="009D6BF0"/>
    <w:p w14:paraId="1A6F26D5" w14:textId="039538FB" w:rsidR="0081384B" w:rsidRDefault="009D6BF0">
      <w:r>
        <w:t>I have attempted to debug my discrepancies for RR with a low quantum. The result should be almost exactly that of FCFS and RR with a high quantum, but it is slightly lower. This is mostly due to an incorrect clock time possibly being reported.</w:t>
      </w:r>
    </w:p>
    <w:p w14:paraId="1DCB29EE" w14:textId="77777777" w:rsidR="008220DC" w:rsidRDefault="008220DC"/>
    <w:p w14:paraId="36F94B21" w14:textId="77777777" w:rsidR="009D6BF0" w:rsidRDefault="009D6BF0"/>
    <w:p w14:paraId="3C4B41F1" w14:textId="77777777" w:rsidR="009D6BF0" w:rsidRDefault="009D6BF0"/>
    <w:p w14:paraId="271B210F" w14:textId="77777777" w:rsidR="009D6BF0" w:rsidRDefault="009D6BF0"/>
    <w:p w14:paraId="07784C1F" w14:textId="77777777" w:rsidR="009D6BF0" w:rsidRDefault="009D6BF0"/>
    <w:p w14:paraId="62D40253" w14:textId="77777777" w:rsidR="009D6BF0" w:rsidRDefault="009D6BF0"/>
    <w:p w14:paraId="43041E92" w14:textId="77777777" w:rsidR="009D6BF0" w:rsidRDefault="009D6BF0"/>
    <w:p w14:paraId="09AF73F4" w14:textId="261D098D" w:rsidR="008220DC" w:rsidRDefault="008220DC">
      <w:r>
        <w:t>CPU Utilization:</w:t>
      </w:r>
    </w:p>
    <w:p w14:paraId="5445934B" w14:textId="1614421E" w:rsidR="008220DC" w:rsidRDefault="008220DC"/>
    <w:p w14:paraId="22392449" w14:textId="1B67207C" w:rsidR="008220DC" w:rsidRDefault="008220DC" w:rsidP="008220DC">
      <w:pPr>
        <w:jc w:val="center"/>
      </w:pPr>
      <w:r>
        <w:rPr>
          <w:noProof/>
        </w:rPr>
        <w:drawing>
          <wp:inline distT="0" distB="0" distL="0" distR="0" wp14:anchorId="295AB8D2" wp14:editId="1871075E">
            <wp:extent cx="5180562" cy="2740526"/>
            <wp:effectExtent l="0" t="0" r="13970" b="15875"/>
            <wp:docPr id="3" name="Chart 3">
              <a:extLst xmlns:a="http://schemas.openxmlformats.org/drawingml/2006/main">
                <a:ext uri="{FF2B5EF4-FFF2-40B4-BE49-F238E27FC236}">
                  <a16:creationId xmlns:a16="http://schemas.microsoft.com/office/drawing/2014/main" id="{F853CC9A-A60F-2941-A089-8AD64EE10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5606DE" w14:textId="255259FA" w:rsidR="009D6BF0" w:rsidRDefault="009D6BF0" w:rsidP="008220DC">
      <w:pPr>
        <w:jc w:val="center"/>
      </w:pPr>
    </w:p>
    <w:p w14:paraId="635291CD" w14:textId="7629B1E8" w:rsidR="009D6BF0" w:rsidRDefault="009D6BF0" w:rsidP="009D6BF0">
      <w:r>
        <w:t>CPU Utilization has an expected result with a discrepancy in RR-q=.01:</w:t>
      </w:r>
    </w:p>
    <w:p w14:paraId="389B0BA4" w14:textId="2F1A5DE2" w:rsidR="009D6BF0" w:rsidRDefault="009D6BF0" w:rsidP="009D6BF0"/>
    <w:p w14:paraId="21906FA2" w14:textId="7609981E" w:rsidR="009D6BF0" w:rsidRDefault="009D6BF0" w:rsidP="009D6BF0">
      <w:r>
        <w:t>At the moment that our average arrival rate surpasses our average service time the CPU will always be utilized. This is because at this moment there are always process in the ready queue. Thus, as long as the CPU has a process that need to be completed, it will be in full 100% use.</w:t>
      </w:r>
    </w:p>
    <w:p w14:paraId="691DBD9E" w14:textId="35004704" w:rsidR="009D6BF0" w:rsidRDefault="009D6BF0" w:rsidP="009D6BF0"/>
    <w:p w14:paraId="66B13E84" w14:textId="31A00E12" w:rsidR="009D6BF0" w:rsidRDefault="009D6BF0" w:rsidP="009D6BF0">
      <w:r>
        <w:t>I am assuming there is a discrepancy in my clock for my RR-q=.01, but it should match all other schedulers.</w:t>
      </w:r>
    </w:p>
    <w:p w14:paraId="6066980E" w14:textId="77777777" w:rsidR="008220DC" w:rsidRDefault="008220DC"/>
    <w:p w14:paraId="671D7D81" w14:textId="77777777" w:rsidR="009D6BF0" w:rsidRDefault="009D6BF0"/>
    <w:p w14:paraId="3D7B2AC6" w14:textId="77777777" w:rsidR="009D6BF0" w:rsidRDefault="009D6BF0"/>
    <w:p w14:paraId="54EDCCC5" w14:textId="77777777" w:rsidR="009D6BF0" w:rsidRDefault="009D6BF0"/>
    <w:p w14:paraId="36D20C1C" w14:textId="77777777" w:rsidR="009D6BF0" w:rsidRDefault="009D6BF0"/>
    <w:p w14:paraId="0652F4DB" w14:textId="77777777" w:rsidR="009D6BF0" w:rsidRDefault="009D6BF0"/>
    <w:p w14:paraId="7F447CCC" w14:textId="77777777" w:rsidR="009D6BF0" w:rsidRDefault="009D6BF0"/>
    <w:p w14:paraId="726E6EDC" w14:textId="77777777" w:rsidR="009D6BF0" w:rsidRDefault="009D6BF0"/>
    <w:p w14:paraId="3B0FB1EC" w14:textId="77777777" w:rsidR="009D6BF0" w:rsidRDefault="009D6BF0"/>
    <w:p w14:paraId="2451D54C" w14:textId="77777777" w:rsidR="009D6BF0" w:rsidRDefault="009D6BF0"/>
    <w:p w14:paraId="62033B69" w14:textId="77777777" w:rsidR="009D6BF0" w:rsidRDefault="009D6BF0"/>
    <w:p w14:paraId="0FD93D11" w14:textId="77777777" w:rsidR="009D6BF0" w:rsidRDefault="009D6BF0"/>
    <w:p w14:paraId="0902A796" w14:textId="77777777" w:rsidR="009D6BF0" w:rsidRDefault="009D6BF0"/>
    <w:p w14:paraId="510D3382" w14:textId="77777777" w:rsidR="009D6BF0" w:rsidRDefault="009D6BF0"/>
    <w:p w14:paraId="3022D8DA" w14:textId="77777777" w:rsidR="009D6BF0" w:rsidRDefault="009D6BF0"/>
    <w:p w14:paraId="65FE8F6A" w14:textId="77777777" w:rsidR="009D6BF0" w:rsidRDefault="009D6BF0"/>
    <w:p w14:paraId="3C30DA5A" w14:textId="43E5E7E8" w:rsidR="008220DC" w:rsidRDefault="008220DC">
      <w:r>
        <w:lastRenderedPageBreak/>
        <w:t>Average # of Processes in the Ready Queue:</w:t>
      </w:r>
    </w:p>
    <w:p w14:paraId="4EE94DAB" w14:textId="675584CA" w:rsidR="008220DC" w:rsidRDefault="008220DC"/>
    <w:p w14:paraId="56D43A42" w14:textId="74580C6E" w:rsidR="008220DC" w:rsidRDefault="008220DC" w:rsidP="008220DC">
      <w:pPr>
        <w:jc w:val="center"/>
      </w:pPr>
      <w:r>
        <w:rPr>
          <w:noProof/>
        </w:rPr>
        <w:drawing>
          <wp:inline distT="0" distB="0" distL="0" distR="0" wp14:anchorId="70E1BED6" wp14:editId="1F6300B8">
            <wp:extent cx="5180562" cy="2740526"/>
            <wp:effectExtent l="0" t="0" r="13970" b="15875"/>
            <wp:docPr id="4" name="Chart 4">
              <a:extLst xmlns:a="http://schemas.openxmlformats.org/drawingml/2006/main">
                <a:ext uri="{FF2B5EF4-FFF2-40B4-BE49-F238E27FC236}">
                  <a16:creationId xmlns:a16="http://schemas.microsoft.com/office/drawing/2014/main" id="{C3F44FFB-70E4-A548-9F21-762213498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5D3AA9" w14:textId="71D0B111" w:rsidR="008220DC" w:rsidRDefault="008220DC"/>
    <w:p w14:paraId="6E25D807" w14:textId="0AFBC162" w:rsidR="009D6BF0" w:rsidRDefault="009D6BF0">
      <w:r>
        <w:t>The results for average # of processes in the ready queue are as expected:</w:t>
      </w:r>
    </w:p>
    <w:p w14:paraId="77367E93" w14:textId="6448A2D3" w:rsidR="009D6BF0" w:rsidRDefault="009D6BF0"/>
    <w:p w14:paraId="519B7422" w14:textId="76676CCE" w:rsidR="009D6BF0" w:rsidRDefault="009D6BF0">
      <w:r>
        <w:t xml:space="preserve">FCFS and RR will have an extremely high average number of process in the ready queue. For FCFS, each process, once it begins processing in the CPU, gets its fully allotted service time to complete and exit before the next one starts. </w:t>
      </w:r>
      <w:r w:rsidR="00F82A7C">
        <w:t>This c</w:t>
      </w:r>
      <w:r>
        <w:t>ause</w:t>
      </w:r>
      <w:r w:rsidR="00F82A7C">
        <w:t>s</w:t>
      </w:r>
      <w:r>
        <w:t xml:space="preserve"> the number</w:t>
      </w:r>
      <w:r w:rsidR="00F82A7C">
        <w:t xml:space="preserve"> in the ready queue</w:t>
      </w:r>
      <w:r>
        <w:t xml:space="preserve"> to increase dramatically once the average arrival rate of processes surpass</w:t>
      </w:r>
      <w:r w:rsidR="00F82A7C">
        <w:t>es</w:t>
      </w:r>
      <w:r>
        <w:t xml:space="preserve"> their average time to complete. RR gives each process the quantum amount of time to work through its process, causing all processes to switch repeatedly in and out of the CPU and ready queue. This gives the similar number of processes in ready queue to RR as FCFS.</w:t>
      </w:r>
    </w:p>
    <w:p w14:paraId="303EDFC3" w14:textId="771B14C7" w:rsidR="009D6BF0" w:rsidRDefault="009D6BF0"/>
    <w:p w14:paraId="40EAB970" w14:textId="0CE05747" w:rsidR="009D6BF0" w:rsidRDefault="009D6BF0">
      <w:r>
        <w:t>HRRN completes shorter processes that have been waiting longer first. This means the shorter processes quickly go in and out of the ready queue while longer ones stay. This result in a very low average number of processes in the ready queue.</w:t>
      </w:r>
    </w:p>
    <w:p w14:paraId="158104C7" w14:textId="11A112CC" w:rsidR="009D6BF0" w:rsidRDefault="009D6BF0"/>
    <w:p w14:paraId="6B5AE10B" w14:textId="4CD1D7BE" w:rsidR="009D6BF0" w:rsidRDefault="009D6BF0">
      <w:r>
        <w:t xml:space="preserve">SRTF </w:t>
      </w:r>
      <w:r w:rsidR="00F82A7C">
        <w:t xml:space="preserve">take the processes that are shortest and finishes those first. These results are also an extremely low average number of processes in the ready queue and are </w:t>
      </w:r>
      <w:bookmarkStart w:id="0" w:name="_GoBack"/>
      <w:bookmarkEnd w:id="0"/>
      <w:r w:rsidR="00F82A7C">
        <w:t>similar to HRRN.</w:t>
      </w:r>
    </w:p>
    <w:p w14:paraId="01999AEB" w14:textId="77777777" w:rsidR="009D6BF0" w:rsidRDefault="009D6BF0"/>
    <w:sectPr w:rsidR="009D6BF0" w:rsidSect="00DC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76"/>
    <w:rsid w:val="001479BC"/>
    <w:rsid w:val="001B14F6"/>
    <w:rsid w:val="001E5304"/>
    <w:rsid w:val="002502C5"/>
    <w:rsid w:val="005848DC"/>
    <w:rsid w:val="007F3876"/>
    <w:rsid w:val="0081384B"/>
    <w:rsid w:val="008220DC"/>
    <w:rsid w:val="008C357F"/>
    <w:rsid w:val="009D6BF0"/>
    <w:rsid w:val="00A1187B"/>
    <w:rsid w:val="00BB6910"/>
    <w:rsid w:val="00D46411"/>
    <w:rsid w:val="00DA43F6"/>
    <w:rsid w:val="00DC2215"/>
    <w:rsid w:val="00EF6F31"/>
    <w:rsid w:val="00F74D87"/>
    <w:rsid w:val="00F82A7C"/>
    <w:rsid w:val="00F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1B5C6"/>
  <w15:chartTrackingRefBased/>
  <w15:docId w15:val="{E495DE5A-C32E-6E44-B84B-403926D5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0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charygolla/OperatingSystems/DiscreteTimeSimulator/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acharygolla/OperatingSystems/DiscreteTimeSimulator/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acharygolla/OperatingSystems/DiscreteTimeSimulator/results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acharygolla/OperatingSystems/DiscreteTimeSimulator/results_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Sheet1!$D$3:$D$32</c:f>
              <c:numCache>
                <c:formatCode>General</c:formatCode>
                <c:ptCount val="30"/>
                <c:pt idx="0">
                  <c:v>0.999</c:v>
                </c:pt>
                <c:pt idx="1">
                  <c:v>1.998</c:v>
                </c:pt>
                <c:pt idx="2">
                  <c:v>3.0339999999999998</c:v>
                </c:pt>
                <c:pt idx="3">
                  <c:v>4.0110000000000001</c:v>
                </c:pt>
                <c:pt idx="4">
                  <c:v>4.9770000000000003</c:v>
                </c:pt>
                <c:pt idx="5">
                  <c:v>5.97</c:v>
                </c:pt>
                <c:pt idx="6">
                  <c:v>7.0359999999999996</c:v>
                </c:pt>
                <c:pt idx="7">
                  <c:v>7.8419999999999996</c:v>
                </c:pt>
                <c:pt idx="8">
                  <c:v>9.125</c:v>
                </c:pt>
                <c:pt idx="9">
                  <c:v>9.9179999999999993</c:v>
                </c:pt>
                <c:pt idx="10">
                  <c:v>11.037000000000001</c:v>
                </c:pt>
                <c:pt idx="11">
                  <c:v>12.068</c:v>
                </c:pt>
                <c:pt idx="12">
                  <c:v>12.89</c:v>
                </c:pt>
                <c:pt idx="13">
                  <c:v>14.167</c:v>
                </c:pt>
                <c:pt idx="14">
                  <c:v>14.87</c:v>
                </c:pt>
                <c:pt idx="15">
                  <c:v>15.670999999999999</c:v>
                </c:pt>
                <c:pt idx="16">
                  <c:v>16.588999999999999</c:v>
                </c:pt>
                <c:pt idx="17">
                  <c:v>16.663</c:v>
                </c:pt>
                <c:pt idx="18">
                  <c:v>16.363</c:v>
                </c:pt>
                <c:pt idx="19">
                  <c:v>16.658999999999999</c:v>
                </c:pt>
                <c:pt idx="20">
                  <c:v>16.501000000000001</c:v>
                </c:pt>
                <c:pt idx="21">
                  <c:v>16.87</c:v>
                </c:pt>
                <c:pt idx="22">
                  <c:v>16.824000000000002</c:v>
                </c:pt>
                <c:pt idx="23">
                  <c:v>16.57</c:v>
                </c:pt>
                <c:pt idx="24">
                  <c:v>16.831</c:v>
                </c:pt>
                <c:pt idx="25">
                  <c:v>16.7</c:v>
                </c:pt>
                <c:pt idx="26">
                  <c:v>16.603000000000002</c:v>
                </c:pt>
                <c:pt idx="27">
                  <c:v>16.683</c:v>
                </c:pt>
                <c:pt idx="28">
                  <c:v>16.588000000000001</c:v>
                </c:pt>
                <c:pt idx="29">
                  <c:v>16.516999999999999</c:v>
                </c:pt>
              </c:numCache>
            </c:numRef>
          </c:val>
          <c:smooth val="0"/>
          <c:extLst>
            <c:ext xmlns:c16="http://schemas.microsoft.com/office/drawing/2014/chart" uri="{C3380CC4-5D6E-409C-BE32-E72D297353CC}">
              <c16:uniqueId val="{00000000-BF61-F748-BFF0-1EE7BD2B08F5}"/>
            </c:ext>
          </c:extLst>
        </c:ser>
        <c:ser>
          <c:idx val="1"/>
          <c:order val="1"/>
          <c:tx>
            <c:v>SRTF</c:v>
          </c:tx>
          <c:spPr>
            <a:ln w="28575" cap="rnd">
              <a:solidFill>
                <a:schemeClr val="accent2"/>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Sheet1!$D$33:$D$62</c:f>
              <c:numCache>
                <c:formatCode>General</c:formatCode>
                <c:ptCount val="30"/>
                <c:pt idx="0">
                  <c:v>1</c:v>
                </c:pt>
                <c:pt idx="1">
                  <c:v>2.0289999999999999</c:v>
                </c:pt>
                <c:pt idx="2">
                  <c:v>2.956</c:v>
                </c:pt>
                <c:pt idx="3">
                  <c:v>4.0199999999999996</c:v>
                </c:pt>
                <c:pt idx="4">
                  <c:v>4.9820000000000002</c:v>
                </c:pt>
                <c:pt idx="5">
                  <c:v>6.077</c:v>
                </c:pt>
                <c:pt idx="6">
                  <c:v>6.8979999999999997</c:v>
                </c:pt>
                <c:pt idx="7">
                  <c:v>7.8570000000000002</c:v>
                </c:pt>
                <c:pt idx="8">
                  <c:v>9.0890000000000004</c:v>
                </c:pt>
                <c:pt idx="9">
                  <c:v>10.071999999999999</c:v>
                </c:pt>
                <c:pt idx="10">
                  <c:v>10.885999999999999</c:v>
                </c:pt>
                <c:pt idx="11">
                  <c:v>12.106999999999999</c:v>
                </c:pt>
                <c:pt idx="12">
                  <c:v>13.003</c:v>
                </c:pt>
                <c:pt idx="13">
                  <c:v>14.12</c:v>
                </c:pt>
                <c:pt idx="14">
                  <c:v>15.019</c:v>
                </c:pt>
                <c:pt idx="15">
                  <c:v>16.038</c:v>
                </c:pt>
                <c:pt idx="16">
                  <c:v>16.995999999999999</c:v>
                </c:pt>
                <c:pt idx="17">
                  <c:v>17.8</c:v>
                </c:pt>
                <c:pt idx="18">
                  <c:v>18.456</c:v>
                </c:pt>
                <c:pt idx="19">
                  <c:v>19.216999999999999</c:v>
                </c:pt>
                <c:pt idx="20">
                  <c:v>19.861999999999998</c:v>
                </c:pt>
                <c:pt idx="21">
                  <c:v>20.648</c:v>
                </c:pt>
                <c:pt idx="22">
                  <c:v>21.416</c:v>
                </c:pt>
                <c:pt idx="23">
                  <c:v>21.797000000000001</c:v>
                </c:pt>
                <c:pt idx="24">
                  <c:v>22.163</c:v>
                </c:pt>
                <c:pt idx="25">
                  <c:v>22.928999999999998</c:v>
                </c:pt>
                <c:pt idx="26">
                  <c:v>23.896999999999998</c:v>
                </c:pt>
                <c:pt idx="27">
                  <c:v>24.102</c:v>
                </c:pt>
                <c:pt idx="28">
                  <c:v>25.047000000000001</c:v>
                </c:pt>
                <c:pt idx="29">
                  <c:v>25.315999999999999</c:v>
                </c:pt>
              </c:numCache>
            </c:numRef>
          </c:val>
          <c:smooth val="0"/>
          <c:extLst>
            <c:ext xmlns:c16="http://schemas.microsoft.com/office/drawing/2014/chart" uri="{C3380CC4-5D6E-409C-BE32-E72D297353CC}">
              <c16:uniqueId val="{00000001-BF61-F748-BFF0-1EE7BD2B08F5}"/>
            </c:ext>
          </c:extLst>
        </c:ser>
        <c:ser>
          <c:idx val="2"/>
          <c:order val="2"/>
          <c:tx>
            <c:v>HRRN</c:v>
          </c:tx>
          <c:spPr>
            <a:ln w="28575" cap="rnd">
              <a:solidFill>
                <a:schemeClr val="accent3"/>
              </a:solidFill>
              <a:round/>
            </a:ln>
            <a:effectLst/>
          </c:spPr>
          <c:marker>
            <c:symbol val="none"/>
          </c:marker>
          <c:val>
            <c:numRef>
              <c:f>Sheet1!$D$63:$D$92</c:f>
              <c:numCache>
                <c:formatCode>General</c:formatCode>
                <c:ptCount val="30"/>
                <c:pt idx="0">
                  <c:v>1.014</c:v>
                </c:pt>
                <c:pt idx="1">
                  <c:v>2.044</c:v>
                </c:pt>
                <c:pt idx="2">
                  <c:v>2.9980000000000002</c:v>
                </c:pt>
                <c:pt idx="3">
                  <c:v>3.948</c:v>
                </c:pt>
                <c:pt idx="4">
                  <c:v>5</c:v>
                </c:pt>
                <c:pt idx="5">
                  <c:v>5.9829999999999997</c:v>
                </c:pt>
                <c:pt idx="6">
                  <c:v>6.9089999999999998</c:v>
                </c:pt>
                <c:pt idx="7">
                  <c:v>7.9379999999999997</c:v>
                </c:pt>
                <c:pt idx="8">
                  <c:v>9.0329999999999995</c:v>
                </c:pt>
                <c:pt idx="9">
                  <c:v>9.9909999999999997</c:v>
                </c:pt>
                <c:pt idx="10">
                  <c:v>11.156000000000001</c:v>
                </c:pt>
                <c:pt idx="11">
                  <c:v>12.064</c:v>
                </c:pt>
                <c:pt idx="12">
                  <c:v>13.079000000000001</c:v>
                </c:pt>
                <c:pt idx="13">
                  <c:v>13.784000000000001</c:v>
                </c:pt>
                <c:pt idx="14">
                  <c:v>14.788</c:v>
                </c:pt>
                <c:pt idx="15">
                  <c:v>15.897</c:v>
                </c:pt>
                <c:pt idx="16">
                  <c:v>16.718</c:v>
                </c:pt>
                <c:pt idx="17">
                  <c:v>17.443999999999999</c:v>
                </c:pt>
                <c:pt idx="18">
                  <c:v>18.678000000000001</c:v>
                </c:pt>
                <c:pt idx="19">
                  <c:v>19.28</c:v>
                </c:pt>
                <c:pt idx="20">
                  <c:v>19.951000000000001</c:v>
                </c:pt>
                <c:pt idx="21">
                  <c:v>20.568000000000001</c:v>
                </c:pt>
                <c:pt idx="22">
                  <c:v>20.832999999999998</c:v>
                </c:pt>
                <c:pt idx="23">
                  <c:v>21.643999999999998</c:v>
                </c:pt>
                <c:pt idx="24">
                  <c:v>22.120999999999999</c:v>
                </c:pt>
                <c:pt idx="25">
                  <c:v>23.193999999999999</c:v>
                </c:pt>
                <c:pt idx="26">
                  <c:v>23.335000000000001</c:v>
                </c:pt>
                <c:pt idx="27">
                  <c:v>24.28</c:v>
                </c:pt>
                <c:pt idx="28">
                  <c:v>24.76</c:v>
                </c:pt>
                <c:pt idx="29">
                  <c:v>25.337</c:v>
                </c:pt>
              </c:numCache>
            </c:numRef>
          </c:val>
          <c:smooth val="0"/>
          <c:extLst>
            <c:ext xmlns:c16="http://schemas.microsoft.com/office/drawing/2014/chart" uri="{C3380CC4-5D6E-409C-BE32-E72D297353CC}">
              <c16:uniqueId val="{00000002-BF61-F748-BFF0-1EE7BD2B08F5}"/>
            </c:ext>
          </c:extLst>
        </c:ser>
        <c:ser>
          <c:idx val="3"/>
          <c:order val="3"/>
          <c:tx>
            <c:v>RR(q=.01)</c:v>
          </c:tx>
          <c:spPr>
            <a:ln w="28575" cap="rnd">
              <a:solidFill>
                <a:schemeClr val="accent4"/>
              </a:solidFill>
              <a:round/>
            </a:ln>
            <a:effectLst/>
          </c:spPr>
          <c:marker>
            <c:symbol val="none"/>
          </c:marker>
          <c:val>
            <c:numRef>
              <c:f>Sheet1!$D$93:$D$122</c:f>
              <c:numCache>
                <c:formatCode>General</c:formatCode>
                <c:ptCount val="30"/>
                <c:pt idx="0">
                  <c:v>1.0149999999999999</c:v>
                </c:pt>
                <c:pt idx="1">
                  <c:v>1.9790000000000001</c:v>
                </c:pt>
                <c:pt idx="2">
                  <c:v>2.9249999999999998</c:v>
                </c:pt>
                <c:pt idx="3">
                  <c:v>3.9380000000000002</c:v>
                </c:pt>
                <c:pt idx="4">
                  <c:v>5.0389999999999997</c:v>
                </c:pt>
                <c:pt idx="5">
                  <c:v>6.0910000000000002</c:v>
                </c:pt>
                <c:pt idx="6">
                  <c:v>7.0629999999999997</c:v>
                </c:pt>
                <c:pt idx="7">
                  <c:v>8.0609999999999999</c:v>
                </c:pt>
                <c:pt idx="8">
                  <c:v>8.8710000000000004</c:v>
                </c:pt>
                <c:pt idx="9">
                  <c:v>10.025</c:v>
                </c:pt>
                <c:pt idx="10">
                  <c:v>11.201000000000001</c:v>
                </c:pt>
                <c:pt idx="11">
                  <c:v>11.884</c:v>
                </c:pt>
                <c:pt idx="12">
                  <c:v>13.164999999999999</c:v>
                </c:pt>
                <c:pt idx="13">
                  <c:v>13.923999999999999</c:v>
                </c:pt>
                <c:pt idx="14">
                  <c:v>14.907</c:v>
                </c:pt>
                <c:pt idx="15">
                  <c:v>15.999000000000001</c:v>
                </c:pt>
                <c:pt idx="16">
                  <c:v>16.692</c:v>
                </c:pt>
                <c:pt idx="17">
                  <c:v>16.742000000000001</c:v>
                </c:pt>
                <c:pt idx="18">
                  <c:v>16.710999999999999</c:v>
                </c:pt>
                <c:pt idx="19">
                  <c:v>16.838999999999999</c:v>
                </c:pt>
                <c:pt idx="20">
                  <c:v>16.725999999999999</c:v>
                </c:pt>
                <c:pt idx="21">
                  <c:v>16.678000000000001</c:v>
                </c:pt>
                <c:pt idx="22">
                  <c:v>16.548999999999999</c:v>
                </c:pt>
                <c:pt idx="23">
                  <c:v>16.481999999999999</c:v>
                </c:pt>
                <c:pt idx="24">
                  <c:v>16.585999999999999</c:v>
                </c:pt>
                <c:pt idx="25">
                  <c:v>16.640999999999998</c:v>
                </c:pt>
                <c:pt idx="26">
                  <c:v>16.574000000000002</c:v>
                </c:pt>
                <c:pt idx="27">
                  <c:v>17.016999999999999</c:v>
                </c:pt>
                <c:pt idx="28">
                  <c:v>16.582000000000001</c:v>
                </c:pt>
                <c:pt idx="29">
                  <c:v>16.622</c:v>
                </c:pt>
              </c:numCache>
            </c:numRef>
          </c:val>
          <c:smooth val="0"/>
          <c:extLst>
            <c:ext xmlns:c16="http://schemas.microsoft.com/office/drawing/2014/chart" uri="{C3380CC4-5D6E-409C-BE32-E72D297353CC}">
              <c16:uniqueId val="{00000003-BF61-F748-BFF0-1EE7BD2B08F5}"/>
            </c:ext>
          </c:extLst>
        </c:ser>
        <c:ser>
          <c:idx val="4"/>
          <c:order val="4"/>
          <c:tx>
            <c:v>RR(q=.2)</c:v>
          </c:tx>
          <c:spPr>
            <a:ln w="28575" cap="rnd">
              <a:solidFill>
                <a:schemeClr val="accent5"/>
              </a:solidFill>
              <a:round/>
            </a:ln>
            <a:effectLst/>
          </c:spPr>
          <c:marker>
            <c:symbol val="none"/>
          </c:marker>
          <c:val>
            <c:numRef>
              <c:f>Sheet1!$D$123:$D$152</c:f>
              <c:numCache>
                <c:formatCode>General</c:formatCode>
                <c:ptCount val="30"/>
                <c:pt idx="0">
                  <c:v>0.99299999999999999</c:v>
                </c:pt>
                <c:pt idx="1">
                  <c:v>1.9870000000000001</c:v>
                </c:pt>
                <c:pt idx="2">
                  <c:v>2.9969999999999999</c:v>
                </c:pt>
                <c:pt idx="3">
                  <c:v>3.9980000000000002</c:v>
                </c:pt>
                <c:pt idx="4">
                  <c:v>4.9950000000000001</c:v>
                </c:pt>
                <c:pt idx="5">
                  <c:v>6</c:v>
                </c:pt>
                <c:pt idx="6">
                  <c:v>6.9649999999999999</c:v>
                </c:pt>
                <c:pt idx="7">
                  <c:v>7.9820000000000002</c:v>
                </c:pt>
                <c:pt idx="8">
                  <c:v>8.9359999999999999</c:v>
                </c:pt>
                <c:pt idx="9">
                  <c:v>10.006</c:v>
                </c:pt>
                <c:pt idx="10">
                  <c:v>10.815</c:v>
                </c:pt>
                <c:pt idx="11">
                  <c:v>11.957000000000001</c:v>
                </c:pt>
                <c:pt idx="12">
                  <c:v>12.836</c:v>
                </c:pt>
                <c:pt idx="13">
                  <c:v>14.238</c:v>
                </c:pt>
                <c:pt idx="14">
                  <c:v>14.992000000000001</c:v>
                </c:pt>
                <c:pt idx="15">
                  <c:v>16.091999999999999</c:v>
                </c:pt>
                <c:pt idx="16">
                  <c:v>16.913</c:v>
                </c:pt>
                <c:pt idx="17">
                  <c:v>16.55</c:v>
                </c:pt>
                <c:pt idx="18">
                  <c:v>16.858000000000001</c:v>
                </c:pt>
                <c:pt idx="19">
                  <c:v>16.408000000000001</c:v>
                </c:pt>
                <c:pt idx="20">
                  <c:v>16.43</c:v>
                </c:pt>
                <c:pt idx="21">
                  <c:v>16.509</c:v>
                </c:pt>
                <c:pt idx="22">
                  <c:v>16.856999999999999</c:v>
                </c:pt>
                <c:pt idx="23">
                  <c:v>16.635999999999999</c:v>
                </c:pt>
                <c:pt idx="24">
                  <c:v>16.638000000000002</c:v>
                </c:pt>
                <c:pt idx="25">
                  <c:v>16.759</c:v>
                </c:pt>
                <c:pt idx="26">
                  <c:v>16.707000000000001</c:v>
                </c:pt>
                <c:pt idx="27">
                  <c:v>16.744</c:v>
                </c:pt>
                <c:pt idx="28">
                  <c:v>16.577000000000002</c:v>
                </c:pt>
                <c:pt idx="29">
                  <c:v>16.577999999999999</c:v>
                </c:pt>
              </c:numCache>
            </c:numRef>
          </c:val>
          <c:smooth val="0"/>
          <c:extLst>
            <c:ext xmlns:c16="http://schemas.microsoft.com/office/drawing/2014/chart" uri="{C3380CC4-5D6E-409C-BE32-E72D297353CC}">
              <c16:uniqueId val="{00000004-BF61-F748-BFF0-1EE7BD2B08F5}"/>
            </c:ext>
          </c:extLst>
        </c:ser>
        <c:dLbls>
          <c:showLegendKey val="0"/>
          <c:showVal val="0"/>
          <c:showCatName val="0"/>
          <c:showSerName val="0"/>
          <c:showPercent val="0"/>
          <c:showBubbleSize val="0"/>
        </c:dLbls>
        <c:smooth val="0"/>
        <c:axId val="1299971392"/>
        <c:axId val="1299976528"/>
      </c:lineChart>
      <c:catAx>
        <c:axId val="129997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6528"/>
        <c:crossesAt val="0"/>
        <c:auto val="1"/>
        <c:lblAlgn val="ctr"/>
        <c:lblOffset val="100"/>
        <c:noMultiLvlLbl val="0"/>
      </c:catAx>
      <c:valAx>
        <c:axId val="129997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processes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1392"/>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6"/>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Sheet1!$C$3:$C$32</c:f>
              <c:numCache>
                <c:formatCode>General</c:formatCode>
                <c:ptCount val="30"/>
                <c:pt idx="0">
                  <c:v>6.4000000000000001E-2</c:v>
                </c:pt>
                <c:pt idx="1">
                  <c:v>6.9000000000000006E-2</c:v>
                </c:pt>
                <c:pt idx="2">
                  <c:v>7.3999999999999996E-2</c:v>
                </c:pt>
                <c:pt idx="3">
                  <c:v>7.9000000000000001E-2</c:v>
                </c:pt>
                <c:pt idx="4">
                  <c:v>8.5999999999999993E-2</c:v>
                </c:pt>
                <c:pt idx="5">
                  <c:v>9.4E-2</c:v>
                </c:pt>
                <c:pt idx="6">
                  <c:v>0.111</c:v>
                </c:pt>
                <c:pt idx="7">
                  <c:v>0.115</c:v>
                </c:pt>
                <c:pt idx="8">
                  <c:v>0.13500000000000001</c:v>
                </c:pt>
                <c:pt idx="9">
                  <c:v>0.14499999999999999</c:v>
                </c:pt>
                <c:pt idx="10">
                  <c:v>0.17199999999999999</c:v>
                </c:pt>
                <c:pt idx="11">
                  <c:v>0.21299999999999999</c:v>
                </c:pt>
                <c:pt idx="12">
                  <c:v>0.26300000000000001</c:v>
                </c:pt>
                <c:pt idx="13">
                  <c:v>0.39600000000000002</c:v>
                </c:pt>
                <c:pt idx="14">
                  <c:v>0.55900000000000005</c:v>
                </c:pt>
                <c:pt idx="15">
                  <c:v>1.4630000000000001</c:v>
                </c:pt>
                <c:pt idx="16">
                  <c:v>9.5429999999999993</c:v>
                </c:pt>
                <c:pt idx="17">
                  <c:v>23.48</c:v>
                </c:pt>
                <c:pt idx="18">
                  <c:v>43.091000000000001</c:v>
                </c:pt>
                <c:pt idx="19">
                  <c:v>50.857999999999997</c:v>
                </c:pt>
                <c:pt idx="20">
                  <c:v>66.408000000000001</c:v>
                </c:pt>
                <c:pt idx="21">
                  <c:v>69.863</c:v>
                </c:pt>
                <c:pt idx="22">
                  <c:v>80.484999999999999</c:v>
                </c:pt>
                <c:pt idx="23">
                  <c:v>96.033000000000001</c:v>
                </c:pt>
                <c:pt idx="24">
                  <c:v>96.100999999999999</c:v>
                </c:pt>
                <c:pt idx="25">
                  <c:v>108.44</c:v>
                </c:pt>
                <c:pt idx="26">
                  <c:v>116.285</c:v>
                </c:pt>
                <c:pt idx="27">
                  <c:v>118.919</c:v>
                </c:pt>
                <c:pt idx="28">
                  <c:v>127.142</c:v>
                </c:pt>
                <c:pt idx="29">
                  <c:v>135.227</c:v>
                </c:pt>
              </c:numCache>
            </c:numRef>
          </c:val>
          <c:smooth val="0"/>
          <c:extLst>
            <c:ext xmlns:c16="http://schemas.microsoft.com/office/drawing/2014/chart" uri="{C3380CC4-5D6E-409C-BE32-E72D297353CC}">
              <c16:uniqueId val="{00000000-013D-5549-941F-20982B0B327F}"/>
            </c:ext>
          </c:extLst>
        </c:ser>
        <c:ser>
          <c:idx val="1"/>
          <c:order val="1"/>
          <c:tx>
            <c:v>SRTF</c:v>
          </c:tx>
          <c:spPr>
            <a:ln w="28575" cap="rnd">
              <a:solidFill>
                <a:srgbClr val="FF0000"/>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Sheet1!$C$33:$C$62</c:f>
              <c:numCache>
                <c:formatCode>General</c:formatCode>
                <c:ptCount val="30"/>
                <c:pt idx="0">
                  <c:v>6.2E-2</c:v>
                </c:pt>
                <c:pt idx="1">
                  <c:v>6.3E-2</c:v>
                </c:pt>
                <c:pt idx="2">
                  <c:v>6.7000000000000004E-2</c:v>
                </c:pt>
                <c:pt idx="3">
                  <c:v>7.0999999999999994E-2</c:v>
                </c:pt>
                <c:pt idx="4">
                  <c:v>7.0999999999999994E-2</c:v>
                </c:pt>
                <c:pt idx="5">
                  <c:v>7.5999999999999998E-2</c:v>
                </c:pt>
                <c:pt idx="6">
                  <c:v>7.9000000000000001E-2</c:v>
                </c:pt>
                <c:pt idx="7">
                  <c:v>8.4000000000000005E-2</c:v>
                </c:pt>
                <c:pt idx="8">
                  <c:v>9.1999999999999998E-2</c:v>
                </c:pt>
                <c:pt idx="9">
                  <c:v>9.9000000000000005E-2</c:v>
                </c:pt>
                <c:pt idx="10">
                  <c:v>0.107</c:v>
                </c:pt>
                <c:pt idx="11">
                  <c:v>0.11799999999999999</c:v>
                </c:pt>
                <c:pt idx="12">
                  <c:v>0.14199999999999999</c:v>
                </c:pt>
                <c:pt idx="13">
                  <c:v>0.16200000000000001</c:v>
                </c:pt>
                <c:pt idx="14">
                  <c:v>0.25600000000000001</c:v>
                </c:pt>
                <c:pt idx="15">
                  <c:v>0.6</c:v>
                </c:pt>
                <c:pt idx="16">
                  <c:v>0.57299999999999995</c:v>
                </c:pt>
                <c:pt idx="17">
                  <c:v>0.76800000000000002</c:v>
                </c:pt>
                <c:pt idx="18">
                  <c:v>1.325</c:v>
                </c:pt>
                <c:pt idx="19">
                  <c:v>1.0720000000000001</c:v>
                </c:pt>
                <c:pt idx="20">
                  <c:v>0.71399999999999997</c:v>
                </c:pt>
                <c:pt idx="21">
                  <c:v>0.64700000000000002</c:v>
                </c:pt>
                <c:pt idx="22">
                  <c:v>0.998</c:v>
                </c:pt>
                <c:pt idx="23">
                  <c:v>0.71499999999999997</c:v>
                </c:pt>
                <c:pt idx="24">
                  <c:v>0.56899999999999995</c:v>
                </c:pt>
                <c:pt idx="25">
                  <c:v>0.90900000000000003</c:v>
                </c:pt>
                <c:pt idx="26">
                  <c:v>0.78300000000000003</c:v>
                </c:pt>
                <c:pt idx="27">
                  <c:v>0.91400000000000003</c:v>
                </c:pt>
                <c:pt idx="28">
                  <c:v>0.77700000000000002</c:v>
                </c:pt>
                <c:pt idx="29">
                  <c:v>0.67800000000000005</c:v>
                </c:pt>
              </c:numCache>
            </c:numRef>
          </c:val>
          <c:smooth val="0"/>
          <c:extLst>
            <c:ext xmlns:c16="http://schemas.microsoft.com/office/drawing/2014/chart" uri="{C3380CC4-5D6E-409C-BE32-E72D297353CC}">
              <c16:uniqueId val="{00000001-013D-5549-941F-20982B0B327F}"/>
            </c:ext>
          </c:extLst>
        </c:ser>
        <c:ser>
          <c:idx val="2"/>
          <c:order val="2"/>
          <c:tx>
            <c:v>HRRN</c:v>
          </c:tx>
          <c:spPr>
            <a:ln w="28575" cap="rnd">
              <a:solidFill>
                <a:schemeClr val="accent3"/>
              </a:solidFill>
              <a:round/>
            </a:ln>
            <a:effectLst/>
          </c:spPr>
          <c:marker>
            <c:symbol val="none"/>
          </c:marker>
          <c:val>
            <c:numRef>
              <c:f>Sheet1!$C$63:$C$92</c:f>
              <c:numCache>
                <c:formatCode>General</c:formatCode>
                <c:ptCount val="30"/>
                <c:pt idx="0">
                  <c:v>6.4000000000000001E-2</c:v>
                </c:pt>
                <c:pt idx="1">
                  <c:v>6.8000000000000005E-2</c:v>
                </c:pt>
                <c:pt idx="2">
                  <c:v>7.1999999999999995E-2</c:v>
                </c:pt>
                <c:pt idx="3">
                  <c:v>7.4999999999999997E-2</c:v>
                </c:pt>
                <c:pt idx="4">
                  <c:v>8.1000000000000003E-2</c:v>
                </c:pt>
                <c:pt idx="5">
                  <c:v>8.5999999999999993E-2</c:v>
                </c:pt>
                <c:pt idx="6">
                  <c:v>9.0999999999999998E-2</c:v>
                </c:pt>
                <c:pt idx="7">
                  <c:v>9.8000000000000004E-2</c:v>
                </c:pt>
                <c:pt idx="8">
                  <c:v>0.112</c:v>
                </c:pt>
                <c:pt idx="9">
                  <c:v>0.12</c:v>
                </c:pt>
                <c:pt idx="10">
                  <c:v>0.13100000000000001</c:v>
                </c:pt>
                <c:pt idx="11">
                  <c:v>0.14299999999999999</c:v>
                </c:pt>
                <c:pt idx="12">
                  <c:v>0.161</c:v>
                </c:pt>
                <c:pt idx="13">
                  <c:v>0.185</c:v>
                </c:pt>
                <c:pt idx="14">
                  <c:v>0.20699999999999999</c:v>
                </c:pt>
                <c:pt idx="15">
                  <c:v>0.28699999999999998</c:v>
                </c:pt>
                <c:pt idx="16">
                  <c:v>0.75900000000000001</c:v>
                </c:pt>
                <c:pt idx="17">
                  <c:v>0.72399999999999998</c:v>
                </c:pt>
                <c:pt idx="18">
                  <c:v>1.3169999999999999</c:v>
                </c:pt>
                <c:pt idx="19">
                  <c:v>1.042</c:v>
                </c:pt>
                <c:pt idx="20">
                  <c:v>0.72699999999999998</c:v>
                </c:pt>
                <c:pt idx="21">
                  <c:v>1.1519999999999999</c:v>
                </c:pt>
                <c:pt idx="22">
                  <c:v>1.329</c:v>
                </c:pt>
                <c:pt idx="23">
                  <c:v>0.80100000000000005</c:v>
                </c:pt>
                <c:pt idx="24">
                  <c:v>1.0129999999999999</c:v>
                </c:pt>
                <c:pt idx="25">
                  <c:v>1.089</c:v>
                </c:pt>
                <c:pt idx="26">
                  <c:v>0.58299999999999996</c:v>
                </c:pt>
                <c:pt idx="27">
                  <c:v>1.0449999999999999</c:v>
                </c:pt>
                <c:pt idx="28">
                  <c:v>0.94099999999999995</c:v>
                </c:pt>
                <c:pt idx="29">
                  <c:v>0.84899999999999998</c:v>
                </c:pt>
              </c:numCache>
            </c:numRef>
          </c:val>
          <c:smooth val="0"/>
          <c:extLst>
            <c:ext xmlns:c16="http://schemas.microsoft.com/office/drawing/2014/chart" uri="{C3380CC4-5D6E-409C-BE32-E72D297353CC}">
              <c16:uniqueId val="{00000002-013D-5549-941F-20982B0B327F}"/>
            </c:ext>
          </c:extLst>
        </c:ser>
        <c:ser>
          <c:idx val="3"/>
          <c:order val="3"/>
          <c:tx>
            <c:v>RR(q=.01)</c:v>
          </c:tx>
          <c:spPr>
            <a:ln w="28575" cap="rnd">
              <a:solidFill>
                <a:schemeClr val="accent4"/>
              </a:solidFill>
              <a:round/>
            </a:ln>
            <a:effectLst/>
          </c:spPr>
          <c:marker>
            <c:symbol val="none"/>
          </c:marker>
          <c:val>
            <c:numRef>
              <c:f>Sheet1!$C$93:$C$122</c:f>
              <c:numCache>
                <c:formatCode>General</c:formatCode>
                <c:ptCount val="30"/>
                <c:pt idx="0">
                  <c:v>6.5000000000000002E-2</c:v>
                </c:pt>
                <c:pt idx="1">
                  <c:v>6.8000000000000005E-2</c:v>
                </c:pt>
                <c:pt idx="2">
                  <c:v>7.3999999999999996E-2</c:v>
                </c:pt>
                <c:pt idx="3">
                  <c:v>0.08</c:v>
                </c:pt>
                <c:pt idx="4">
                  <c:v>8.3000000000000004E-2</c:v>
                </c:pt>
                <c:pt idx="5">
                  <c:v>9.7000000000000003E-2</c:v>
                </c:pt>
                <c:pt idx="6">
                  <c:v>0.106</c:v>
                </c:pt>
                <c:pt idx="7">
                  <c:v>0.115</c:v>
                </c:pt>
                <c:pt idx="8">
                  <c:v>0.13200000000000001</c:v>
                </c:pt>
                <c:pt idx="9">
                  <c:v>0.14499999999999999</c:v>
                </c:pt>
                <c:pt idx="10">
                  <c:v>0.18099999999999999</c:v>
                </c:pt>
                <c:pt idx="11">
                  <c:v>0.20799999999999999</c:v>
                </c:pt>
                <c:pt idx="12">
                  <c:v>0.27500000000000002</c:v>
                </c:pt>
                <c:pt idx="13">
                  <c:v>0.39800000000000002</c:v>
                </c:pt>
                <c:pt idx="14">
                  <c:v>0.53900000000000003</c:v>
                </c:pt>
                <c:pt idx="15">
                  <c:v>1.0129999999999999</c:v>
                </c:pt>
                <c:pt idx="16">
                  <c:v>10.749000000000001</c:v>
                </c:pt>
                <c:pt idx="17">
                  <c:v>19.611000000000001</c:v>
                </c:pt>
                <c:pt idx="18">
                  <c:v>28.132000000000001</c:v>
                </c:pt>
                <c:pt idx="19">
                  <c:v>41.548000000000002</c:v>
                </c:pt>
                <c:pt idx="20">
                  <c:v>47.043999999999997</c:v>
                </c:pt>
                <c:pt idx="21">
                  <c:v>56.354999999999997</c:v>
                </c:pt>
                <c:pt idx="22">
                  <c:v>73.341999999999999</c:v>
                </c:pt>
                <c:pt idx="23">
                  <c:v>75.328999999999994</c:v>
                </c:pt>
                <c:pt idx="24">
                  <c:v>80.275999999999996</c:v>
                </c:pt>
                <c:pt idx="25">
                  <c:v>85.281000000000006</c:v>
                </c:pt>
                <c:pt idx="26">
                  <c:v>88.995999999999995</c:v>
                </c:pt>
                <c:pt idx="27">
                  <c:v>82.99</c:v>
                </c:pt>
                <c:pt idx="28">
                  <c:v>96.242000000000004</c:v>
                </c:pt>
                <c:pt idx="29">
                  <c:v>97.22</c:v>
                </c:pt>
              </c:numCache>
            </c:numRef>
          </c:val>
          <c:smooth val="0"/>
          <c:extLst>
            <c:ext xmlns:c16="http://schemas.microsoft.com/office/drawing/2014/chart" uri="{C3380CC4-5D6E-409C-BE32-E72D297353CC}">
              <c16:uniqueId val="{00000003-013D-5549-941F-20982B0B327F}"/>
            </c:ext>
          </c:extLst>
        </c:ser>
        <c:ser>
          <c:idx val="4"/>
          <c:order val="4"/>
          <c:tx>
            <c:v>RR(q=.2)</c:v>
          </c:tx>
          <c:spPr>
            <a:ln w="28575" cap="rnd">
              <a:solidFill>
                <a:schemeClr val="accent5"/>
              </a:solidFill>
              <a:round/>
            </a:ln>
            <a:effectLst/>
          </c:spPr>
          <c:marker>
            <c:symbol val="none"/>
          </c:marker>
          <c:val>
            <c:numRef>
              <c:f>Sheet1!$C$123:$C$152</c:f>
              <c:numCache>
                <c:formatCode>General</c:formatCode>
                <c:ptCount val="30"/>
                <c:pt idx="0">
                  <c:v>6.6000000000000003E-2</c:v>
                </c:pt>
                <c:pt idx="1">
                  <c:v>7.1999999999999995E-2</c:v>
                </c:pt>
                <c:pt idx="2">
                  <c:v>7.9000000000000001E-2</c:v>
                </c:pt>
                <c:pt idx="3">
                  <c:v>8.4000000000000005E-2</c:v>
                </c:pt>
                <c:pt idx="4">
                  <c:v>9.2999999999999999E-2</c:v>
                </c:pt>
                <c:pt idx="5">
                  <c:v>0.104</c:v>
                </c:pt>
                <c:pt idx="6">
                  <c:v>0.11899999999999999</c:v>
                </c:pt>
                <c:pt idx="7">
                  <c:v>0.13400000000000001</c:v>
                </c:pt>
                <c:pt idx="8">
                  <c:v>0.15</c:v>
                </c:pt>
                <c:pt idx="9">
                  <c:v>0.16400000000000001</c:v>
                </c:pt>
                <c:pt idx="10">
                  <c:v>0.20399999999999999</c:v>
                </c:pt>
                <c:pt idx="11">
                  <c:v>0.23300000000000001</c:v>
                </c:pt>
                <c:pt idx="12">
                  <c:v>0.26300000000000001</c:v>
                </c:pt>
                <c:pt idx="13">
                  <c:v>0.41299999999999998</c:v>
                </c:pt>
                <c:pt idx="14">
                  <c:v>0.66100000000000003</c:v>
                </c:pt>
                <c:pt idx="15">
                  <c:v>1.4910000000000001</c:v>
                </c:pt>
                <c:pt idx="16">
                  <c:v>8.4190000000000005</c:v>
                </c:pt>
                <c:pt idx="17">
                  <c:v>19.347999999999999</c:v>
                </c:pt>
                <c:pt idx="18">
                  <c:v>35.366</c:v>
                </c:pt>
                <c:pt idx="19">
                  <c:v>48.52</c:v>
                </c:pt>
                <c:pt idx="20">
                  <c:v>68.093999999999994</c:v>
                </c:pt>
                <c:pt idx="21">
                  <c:v>74.102000000000004</c:v>
                </c:pt>
                <c:pt idx="22">
                  <c:v>77.266000000000005</c:v>
                </c:pt>
                <c:pt idx="23">
                  <c:v>89.944000000000003</c:v>
                </c:pt>
                <c:pt idx="24">
                  <c:v>94.831000000000003</c:v>
                </c:pt>
                <c:pt idx="25">
                  <c:v>103.292</c:v>
                </c:pt>
                <c:pt idx="26">
                  <c:v>110.256</c:v>
                </c:pt>
                <c:pt idx="27">
                  <c:v>117.271</c:v>
                </c:pt>
                <c:pt idx="28">
                  <c:v>125.009</c:v>
                </c:pt>
                <c:pt idx="29">
                  <c:v>131.86799999999999</c:v>
                </c:pt>
              </c:numCache>
            </c:numRef>
          </c:val>
          <c:smooth val="0"/>
          <c:extLst>
            <c:ext xmlns:c16="http://schemas.microsoft.com/office/drawing/2014/chart" uri="{C3380CC4-5D6E-409C-BE32-E72D297353CC}">
              <c16:uniqueId val="{00000004-013D-5549-941F-20982B0B327F}"/>
            </c:ext>
          </c:extLst>
        </c:ser>
        <c:dLbls>
          <c:showLegendKey val="0"/>
          <c:showVal val="0"/>
          <c:showCatName val="0"/>
          <c:showSerName val="0"/>
          <c:showPercent val="0"/>
          <c:showBubbleSize val="0"/>
        </c:dLbls>
        <c:smooth val="0"/>
        <c:axId val="1299971392"/>
        <c:axId val="1299976528"/>
      </c:lineChart>
      <c:catAx>
        <c:axId val="129997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6528"/>
        <c:crossesAt val="0"/>
        <c:auto val="1"/>
        <c:lblAlgn val="ctr"/>
        <c:lblOffset val="100"/>
        <c:noMultiLvlLbl val="0"/>
      </c:catAx>
      <c:valAx>
        <c:axId val="129997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1392"/>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Sheet1!$E$3:$E$32</c:f>
              <c:numCache>
                <c:formatCode>General</c:formatCode>
                <c:ptCount val="30"/>
                <c:pt idx="0">
                  <c:v>0.06</c:v>
                </c:pt>
                <c:pt idx="1">
                  <c:v>0.121</c:v>
                </c:pt>
                <c:pt idx="2">
                  <c:v>0.183</c:v>
                </c:pt>
                <c:pt idx="3">
                  <c:v>0.24</c:v>
                </c:pt>
                <c:pt idx="4">
                  <c:v>0.29899999999999999</c:v>
                </c:pt>
                <c:pt idx="5">
                  <c:v>0.36199999999999999</c:v>
                </c:pt>
                <c:pt idx="6">
                  <c:v>0.43099999999999999</c:v>
                </c:pt>
                <c:pt idx="7">
                  <c:v>0.47199999999999998</c:v>
                </c:pt>
                <c:pt idx="8">
                  <c:v>0.55200000000000005</c:v>
                </c:pt>
                <c:pt idx="9">
                  <c:v>0.59399999999999997</c:v>
                </c:pt>
                <c:pt idx="10">
                  <c:v>0.66500000000000004</c:v>
                </c:pt>
                <c:pt idx="11">
                  <c:v>0.73</c:v>
                </c:pt>
                <c:pt idx="12">
                  <c:v>0.75</c:v>
                </c:pt>
                <c:pt idx="13">
                  <c:v>0.85399999999999998</c:v>
                </c:pt>
                <c:pt idx="14">
                  <c:v>0.90100000000000002</c:v>
                </c:pt>
                <c:pt idx="15">
                  <c:v>0.96199999999999997</c:v>
                </c:pt>
                <c:pt idx="16">
                  <c:v>0.999</c:v>
                </c:pt>
                <c:pt idx="17">
                  <c:v>1</c:v>
                </c:pt>
                <c:pt idx="18">
                  <c:v>0.999</c:v>
                </c:pt>
                <c:pt idx="19">
                  <c:v>1</c:v>
                </c:pt>
                <c:pt idx="20">
                  <c:v>1</c:v>
                </c:pt>
                <c:pt idx="21">
                  <c:v>1</c:v>
                </c:pt>
                <c:pt idx="22">
                  <c:v>1</c:v>
                </c:pt>
                <c:pt idx="23">
                  <c:v>1</c:v>
                </c:pt>
                <c:pt idx="24">
                  <c:v>1</c:v>
                </c:pt>
                <c:pt idx="25">
                  <c:v>1</c:v>
                </c:pt>
                <c:pt idx="26">
                  <c:v>1</c:v>
                </c:pt>
                <c:pt idx="27">
                  <c:v>1</c:v>
                </c:pt>
                <c:pt idx="28">
                  <c:v>1</c:v>
                </c:pt>
                <c:pt idx="29">
                  <c:v>1</c:v>
                </c:pt>
              </c:numCache>
            </c:numRef>
          </c:val>
          <c:smooth val="0"/>
          <c:extLst>
            <c:ext xmlns:c16="http://schemas.microsoft.com/office/drawing/2014/chart" uri="{C3380CC4-5D6E-409C-BE32-E72D297353CC}">
              <c16:uniqueId val="{00000000-8E6C-4747-8CDA-B8BD788F2C5D}"/>
            </c:ext>
          </c:extLst>
        </c:ser>
        <c:ser>
          <c:idx val="1"/>
          <c:order val="1"/>
          <c:tx>
            <c:v>SRTF</c:v>
          </c:tx>
          <c:spPr>
            <a:ln w="28575" cap="rnd">
              <a:solidFill>
                <a:schemeClr val="accent2"/>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Sheet1!$E$33:$E$62</c:f>
              <c:numCache>
                <c:formatCode>General</c:formatCode>
                <c:ptCount val="30"/>
                <c:pt idx="0">
                  <c:v>0.06</c:v>
                </c:pt>
                <c:pt idx="1">
                  <c:v>0.11899999999999999</c:v>
                </c:pt>
                <c:pt idx="2">
                  <c:v>0.17799999999999999</c:v>
                </c:pt>
                <c:pt idx="3">
                  <c:v>0.247</c:v>
                </c:pt>
                <c:pt idx="4">
                  <c:v>0.29599999999999999</c:v>
                </c:pt>
                <c:pt idx="5">
                  <c:v>0.36599999999999999</c:v>
                </c:pt>
                <c:pt idx="6">
                  <c:v>0.41299999999999998</c:v>
                </c:pt>
                <c:pt idx="7">
                  <c:v>0.47699999999999998</c:v>
                </c:pt>
                <c:pt idx="8">
                  <c:v>0.54700000000000004</c:v>
                </c:pt>
                <c:pt idx="9">
                  <c:v>0.61399999999999999</c:v>
                </c:pt>
                <c:pt idx="10">
                  <c:v>0.66300000000000003</c:v>
                </c:pt>
                <c:pt idx="11">
                  <c:v>0.72799999999999998</c:v>
                </c:pt>
                <c:pt idx="12">
                  <c:v>0.79100000000000004</c:v>
                </c:pt>
                <c:pt idx="13">
                  <c:v>0.85299999999999998</c:v>
                </c:pt>
                <c:pt idx="14">
                  <c:v>0.91900000000000004</c:v>
                </c:pt>
                <c:pt idx="15">
                  <c:v>0.98099999999999998</c:v>
                </c:pt>
                <c:pt idx="16">
                  <c:v>0.99399999999999999</c:v>
                </c:pt>
                <c:pt idx="17">
                  <c:v>0.998</c:v>
                </c:pt>
                <c:pt idx="18">
                  <c:v>0.999</c:v>
                </c:pt>
                <c:pt idx="19">
                  <c:v>0.999</c:v>
                </c:pt>
                <c:pt idx="20">
                  <c:v>1</c:v>
                </c:pt>
                <c:pt idx="21">
                  <c:v>1</c:v>
                </c:pt>
                <c:pt idx="22">
                  <c:v>0.999</c:v>
                </c:pt>
                <c:pt idx="23">
                  <c:v>0.999</c:v>
                </c:pt>
                <c:pt idx="24">
                  <c:v>1</c:v>
                </c:pt>
                <c:pt idx="25">
                  <c:v>1</c:v>
                </c:pt>
                <c:pt idx="26">
                  <c:v>1</c:v>
                </c:pt>
                <c:pt idx="27">
                  <c:v>0.999</c:v>
                </c:pt>
                <c:pt idx="28">
                  <c:v>1</c:v>
                </c:pt>
                <c:pt idx="29">
                  <c:v>1</c:v>
                </c:pt>
              </c:numCache>
            </c:numRef>
          </c:val>
          <c:smooth val="0"/>
          <c:extLst>
            <c:ext xmlns:c16="http://schemas.microsoft.com/office/drawing/2014/chart" uri="{C3380CC4-5D6E-409C-BE32-E72D297353CC}">
              <c16:uniqueId val="{00000001-8E6C-4747-8CDA-B8BD788F2C5D}"/>
            </c:ext>
          </c:extLst>
        </c:ser>
        <c:ser>
          <c:idx val="2"/>
          <c:order val="2"/>
          <c:tx>
            <c:v>HRRN</c:v>
          </c:tx>
          <c:spPr>
            <a:ln w="28575" cap="rnd">
              <a:solidFill>
                <a:schemeClr val="accent3"/>
              </a:solidFill>
              <a:round/>
            </a:ln>
            <a:effectLst/>
          </c:spPr>
          <c:marker>
            <c:symbol val="none"/>
          </c:marker>
          <c:val>
            <c:numRef>
              <c:f>Sheet1!$E$63:$E$92</c:f>
              <c:numCache>
                <c:formatCode>General</c:formatCode>
                <c:ptCount val="30"/>
                <c:pt idx="0">
                  <c:v>6.0999999999999999E-2</c:v>
                </c:pt>
                <c:pt idx="1">
                  <c:v>0.123</c:v>
                </c:pt>
                <c:pt idx="2">
                  <c:v>0.18</c:v>
                </c:pt>
                <c:pt idx="3">
                  <c:v>0.23699999999999999</c:v>
                </c:pt>
                <c:pt idx="4">
                  <c:v>0.29899999999999999</c:v>
                </c:pt>
                <c:pt idx="5">
                  <c:v>0.35599999999999998</c:v>
                </c:pt>
                <c:pt idx="6">
                  <c:v>0.40799999999999997</c:v>
                </c:pt>
                <c:pt idx="7">
                  <c:v>0.47299999999999998</c:v>
                </c:pt>
                <c:pt idx="8">
                  <c:v>0.54600000000000004</c:v>
                </c:pt>
                <c:pt idx="9">
                  <c:v>0.60599999999999998</c:v>
                </c:pt>
                <c:pt idx="10">
                  <c:v>0.66800000000000004</c:v>
                </c:pt>
                <c:pt idx="11">
                  <c:v>0.71799999999999997</c:v>
                </c:pt>
                <c:pt idx="12">
                  <c:v>0.78</c:v>
                </c:pt>
                <c:pt idx="13">
                  <c:v>0.81699999999999995</c:v>
                </c:pt>
                <c:pt idx="14">
                  <c:v>0.876</c:v>
                </c:pt>
                <c:pt idx="15">
                  <c:v>0.93200000000000005</c:v>
                </c:pt>
                <c:pt idx="16">
                  <c:v>0.997</c:v>
                </c:pt>
                <c:pt idx="17">
                  <c:v>1</c:v>
                </c:pt>
                <c:pt idx="18">
                  <c:v>0.998</c:v>
                </c:pt>
                <c:pt idx="19">
                  <c:v>0.998</c:v>
                </c:pt>
                <c:pt idx="20">
                  <c:v>1</c:v>
                </c:pt>
                <c:pt idx="21">
                  <c:v>0.999</c:v>
                </c:pt>
                <c:pt idx="22">
                  <c:v>1</c:v>
                </c:pt>
                <c:pt idx="23">
                  <c:v>1</c:v>
                </c:pt>
                <c:pt idx="24">
                  <c:v>1</c:v>
                </c:pt>
                <c:pt idx="25">
                  <c:v>1</c:v>
                </c:pt>
                <c:pt idx="26">
                  <c:v>1</c:v>
                </c:pt>
                <c:pt idx="27">
                  <c:v>1</c:v>
                </c:pt>
                <c:pt idx="28">
                  <c:v>1</c:v>
                </c:pt>
                <c:pt idx="29">
                  <c:v>1</c:v>
                </c:pt>
              </c:numCache>
            </c:numRef>
          </c:val>
          <c:smooth val="0"/>
          <c:extLst>
            <c:ext xmlns:c16="http://schemas.microsoft.com/office/drawing/2014/chart" uri="{C3380CC4-5D6E-409C-BE32-E72D297353CC}">
              <c16:uniqueId val="{00000002-8E6C-4747-8CDA-B8BD788F2C5D}"/>
            </c:ext>
          </c:extLst>
        </c:ser>
        <c:ser>
          <c:idx val="3"/>
          <c:order val="3"/>
          <c:tx>
            <c:v>RR(q=.01)</c:v>
          </c:tx>
          <c:spPr>
            <a:ln w="28575" cap="rnd">
              <a:solidFill>
                <a:schemeClr val="accent4"/>
              </a:solidFill>
              <a:round/>
            </a:ln>
            <a:effectLst/>
          </c:spPr>
          <c:marker>
            <c:symbol val="none"/>
          </c:marker>
          <c:val>
            <c:numRef>
              <c:f>Sheet1!$E$93:$E$122</c:f>
              <c:numCache>
                <c:formatCode>General</c:formatCode>
                <c:ptCount val="30"/>
                <c:pt idx="0">
                  <c:v>6.2E-2</c:v>
                </c:pt>
                <c:pt idx="1">
                  <c:v>0.11899999999999999</c:v>
                </c:pt>
                <c:pt idx="2">
                  <c:v>0.17599999999999999</c:v>
                </c:pt>
                <c:pt idx="3">
                  <c:v>0.24</c:v>
                </c:pt>
                <c:pt idx="4">
                  <c:v>0.29699999999999999</c:v>
                </c:pt>
                <c:pt idx="5">
                  <c:v>0.371</c:v>
                </c:pt>
                <c:pt idx="6">
                  <c:v>0.42399999999999999</c:v>
                </c:pt>
                <c:pt idx="7">
                  <c:v>0.47699999999999998</c:v>
                </c:pt>
                <c:pt idx="8">
                  <c:v>0.54300000000000004</c:v>
                </c:pt>
                <c:pt idx="9">
                  <c:v>0.59499999999999997</c:v>
                </c:pt>
                <c:pt idx="10">
                  <c:v>0.66800000000000004</c:v>
                </c:pt>
                <c:pt idx="11">
                  <c:v>0.71099999999999997</c:v>
                </c:pt>
                <c:pt idx="12">
                  <c:v>0.78700000000000003</c:v>
                </c:pt>
                <c:pt idx="13">
                  <c:v>0.84299999999999997</c:v>
                </c:pt>
                <c:pt idx="14">
                  <c:v>0.89600000000000002</c:v>
                </c:pt>
                <c:pt idx="15">
                  <c:v>0.95299999999999996</c:v>
                </c:pt>
                <c:pt idx="16">
                  <c:v>0.97399999999999998</c:v>
                </c:pt>
                <c:pt idx="17">
                  <c:v>0.94399999999999995</c:v>
                </c:pt>
                <c:pt idx="18">
                  <c:v>0.89600000000000002</c:v>
                </c:pt>
                <c:pt idx="19">
                  <c:v>0.85299999999999998</c:v>
                </c:pt>
                <c:pt idx="20">
                  <c:v>0.81699999999999995</c:v>
                </c:pt>
                <c:pt idx="21">
                  <c:v>0.77400000000000002</c:v>
                </c:pt>
                <c:pt idx="22">
                  <c:v>0.74099999999999999</c:v>
                </c:pt>
                <c:pt idx="23">
                  <c:v>0.71799999999999997</c:v>
                </c:pt>
                <c:pt idx="24">
                  <c:v>0.69</c:v>
                </c:pt>
                <c:pt idx="25">
                  <c:v>0.67100000000000004</c:v>
                </c:pt>
                <c:pt idx="26">
                  <c:v>0.64700000000000002</c:v>
                </c:pt>
                <c:pt idx="27">
                  <c:v>0.65100000000000002</c:v>
                </c:pt>
                <c:pt idx="28">
                  <c:v>0.60799999999999998</c:v>
                </c:pt>
                <c:pt idx="29">
                  <c:v>0.59399999999999997</c:v>
                </c:pt>
              </c:numCache>
            </c:numRef>
          </c:val>
          <c:smooth val="0"/>
          <c:extLst>
            <c:ext xmlns:c16="http://schemas.microsoft.com/office/drawing/2014/chart" uri="{C3380CC4-5D6E-409C-BE32-E72D297353CC}">
              <c16:uniqueId val="{00000003-8E6C-4747-8CDA-B8BD788F2C5D}"/>
            </c:ext>
          </c:extLst>
        </c:ser>
        <c:ser>
          <c:idx val="4"/>
          <c:order val="4"/>
          <c:tx>
            <c:v>RR(q=.2)</c:v>
          </c:tx>
          <c:spPr>
            <a:ln w="28575" cap="rnd">
              <a:solidFill>
                <a:schemeClr val="accent5"/>
              </a:solidFill>
              <a:round/>
            </a:ln>
            <a:effectLst/>
          </c:spPr>
          <c:marker>
            <c:symbol val="none"/>
          </c:marker>
          <c:val>
            <c:numRef>
              <c:f>Sheet1!$E$123:$E$152</c:f>
              <c:numCache>
                <c:formatCode>General</c:formatCode>
                <c:ptCount val="30"/>
                <c:pt idx="0">
                  <c:v>5.8999999999999997E-2</c:v>
                </c:pt>
                <c:pt idx="1">
                  <c:v>0.11899999999999999</c:v>
                </c:pt>
                <c:pt idx="2">
                  <c:v>0.17899999999999999</c:v>
                </c:pt>
                <c:pt idx="3">
                  <c:v>0.23499999999999999</c:v>
                </c:pt>
                <c:pt idx="4">
                  <c:v>0.29499999999999998</c:v>
                </c:pt>
                <c:pt idx="5">
                  <c:v>0.35899999999999999</c:v>
                </c:pt>
                <c:pt idx="6">
                  <c:v>0.41699999999999998</c:v>
                </c:pt>
                <c:pt idx="7">
                  <c:v>0.47299999999999998</c:v>
                </c:pt>
                <c:pt idx="8">
                  <c:v>0.54</c:v>
                </c:pt>
                <c:pt idx="9">
                  <c:v>0.59299999999999997</c:v>
                </c:pt>
                <c:pt idx="10">
                  <c:v>0.65400000000000003</c:v>
                </c:pt>
                <c:pt idx="11">
                  <c:v>0.72099999999999997</c:v>
                </c:pt>
                <c:pt idx="12">
                  <c:v>0.77</c:v>
                </c:pt>
                <c:pt idx="13">
                  <c:v>0.85499999999999998</c:v>
                </c:pt>
                <c:pt idx="14">
                  <c:v>0.90300000000000002</c:v>
                </c:pt>
                <c:pt idx="15">
                  <c:v>0.97399999999999998</c:v>
                </c:pt>
                <c:pt idx="16">
                  <c:v>0.996</c:v>
                </c:pt>
                <c:pt idx="17">
                  <c:v>0.99199999999999999</c:v>
                </c:pt>
                <c:pt idx="18">
                  <c:v>0.98799999999999999</c:v>
                </c:pt>
                <c:pt idx="19">
                  <c:v>0.97599999999999998</c:v>
                </c:pt>
                <c:pt idx="20">
                  <c:v>0.97099999999999997</c:v>
                </c:pt>
                <c:pt idx="21">
                  <c:v>0.96799999999999997</c:v>
                </c:pt>
                <c:pt idx="22">
                  <c:v>0.97099999999999997</c:v>
                </c:pt>
                <c:pt idx="23">
                  <c:v>0.95899999999999996</c:v>
                </c:pt>
                <c:pt idx="24">
                  <c:v>0.96</c:v>
                </c:pt>
                <c:pt idx="25">
                  <c:v>0.96199999999999997</c:v>
                </c:pt>
                <c:pt idx="26">
                  <c:v>0.96</c:v>
                </c:pt>
                <c:pt idx="27">
                  <c:v>0.95</c:v>
                </c:pt>
                <c:pt idx="28">
                  <c:v>0.93500000000000005</c:v>
                </c:pt>
                <c:pt idx="29">
                  <c:v>0.95099999999999996</c:v>
                </c:pt>
              </c:numCache>
            </c:numRef>
          </c:val>
          <c:smooth val="0"/>
          <c:extLst>
            <c:ext xmlns:c16="http://schemas.microsoft.com/office/drawing/2014/chart" uri="{C3380CC4-5D6E-409C-BE32-E72D297353CC}">
              <c16:uniqueId val="{00000004-8E6C-4747-8CDA-B8BD788F2C5D}"/>
            </c:ext>
          </c:extLst>
        </c:ser>
        <c:dLbls>
          <c:showLegendKey val="0"/>
          <c:showVal val="0"/>
          <c:showCatName val="0"/>
          <c:showSerName val="0"/>
          <c:showPercent val="0"/>
          <c:showBubbleSize val="0"/>
        </c:dLbls>
        <c:smooth val="0"/>
        <c:axId val="1299971392"/>
        <c:axId val="1299976528"/>
      </c:lineChart>
      <c:catAx>
        <c:axId val="129997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6528"/>
        <c:crossesAt val="0"/>
        <c:auto val="1"/>
        <c:lblAlgn val="ctr"/>
        <c:lblOffset val="100"/>
        <c:noMultiLvlLbl val="0"/>
      </c:catAx>
      <c:valAx>
        <c:axId val="129997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Utilization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1392"/>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Processes in the Ready Queue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FCFS</c:v>
          </c:tx>
          <c:spPr>
            <a:ln w="28575" cap="rnd">
              <a:solidFill>
                <a:schemeClr val="accent1"/>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Sheet1!$F$3:$F$32</c:f>
              <c:numCache>
                <c:formatCode>General</c:formatCode>
                <c:ptCount val="30"/>
                <c:pt idx="0">
                  <c:v>6.4000000000000001E-2</c:v>
                </c:pt>
                <c:pt idx="1">
                  <c:v>0.13700000000000001</c:v>
                </c:pt>
                <c:pt idx="2">
                  <c:v>0.22600000000000001</c:v>
                </c:pt>
                <c:pt idx="3">
                  <c:v>0.313</c:v>
                </c:pt>
                <c:pt idx="4">
                  <c:v>0.42899999999999999</c:v>
                </c:pt>
                <c:pt idx="5">
                  <c:v>0.55700000000000005</c:v>
                </c:pt>
                <c:pt idx="6">
                  <c:v>0.81299999999999994</c:v>
                </c:pt>
                <c:pt idx="7">
                  <c:v>0.90100000000000002</c:v>
                </c:pt>
                <c:pt idx="8">
                  <c:v>1.224</c:v>
                </c:pt>
                <c:pt idx="9">
                  <c:v>1.444</c:v>
                </c:pt>
                <c:pt idx="10">
                  <c:v>1.897</c:v>
                </c:pt>
                <c:pt idx="11">
                  <c:v>2.5649999999999999</c:v>
                </c:pt>
                <c:pt idx="12">
                  <c:v>3.4670000000000001</c:v>
                </c:pt>
                <c:pt idx="13">
                  <c:v>5.5490000000000004</c:v>
                </c:pt>
                <c:pt idx="14">
                  <c:v>8.3130000000000006</c:v>
                </c:pt>
                <c:pt idx="15">
                  <c:v>23.045000000000002</c:v>
                </c:pt>
                <c:pt idx="16">
                  <c:v>162.071</c:v>
                </c:pt>
                <c:pt idx="17">
                  <c:v>425.529</c:v>
                </c:pt>
                <c:pt idx="18">
                  <c:v>819.75400000000002</c:v>
                </c:pt>
                <c:pt idx="19">
                  <c:v>1017.333</c:v>
                </c:pt>
                <c:pt idx="20">
                  <c:v>1417.2180000000001</c:v>
                </c:pt>
                <c:pt idx="21">
                  <c:v>1532.31</c:v>
                </c:pt>
                <c:pt idx="22">
                  <c:v>1859.7760000000001</c:v>
                </c:pt>
                <c:pt idx="23">
                  <c:v>2278.0360000000001</c:v>
                </c:pt>
                <c:pt idx="24">
                  <c:v>2436.672</c:v>
                </c:pt>
                <c:pt idx="25">
                  <c:v>2826.3519999999999</c:v>
                </c:pt>
                <c:pt idx="26">
                  <c:v>3108.3820000000001</c:v>
                </c:pt>
                <c:pt idx="27">
                  <c:v>3353.7159999999999</c:v>
                </c:pt>
                <c:pt idx="28">
                  <c:v>3666.268</c:v>
                </c:pt>
                <c:pt idx="29">
                  <c:v>4002.6350000000002</c:v>
                </c:pt>
              </c:numCache>
            </c:numRef>
          </c:val>
          <c:smooth val="0"/>
          <c:extLst>
            <c:ext xmlns:c16="http://schemas.microsoft.com/office/drawing/2014/chart" uri="{C3380CC4-5D6E-409C-BE32-E72D297353CC}">
              <c16:uniqueId val="{00000000-2BA1-324F-BE3B-ABA455AB2185}"/>
            </c:ext>
          </c:extLst>
        </c:ser>
        <c:ser>
          <c:idx val="1"/>
          <c:order val="1"/>
          <c:tx>
            <c:v>SRTF</c:v>
          </c:tx>
          <c:spPr>
            <a:ln w="28575" cap="rnd">
              <a:solidFill>
                <a:schemeClr val="accent2"/>
              </a:solidFill>
              <a:round/>
            </a:ln>
            <a:effectLst/>
          </c:spPr>
          <c:marker>
            <c:symbol val="none"/>
          </c:marker>
          <c:cat>
            <c:numRef>
              <c:f>Sheet1!$B$3:$B$32</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Sheet1!$F$33:$F$62</c:f>
              <c:numCache>
                <c:formatCode>General</c:formatCode>
                <c:ptCount val="30"/>
                <c:pt idx="0">
                  <c:v>5.7000000000000002E-2</c:v>
                </c:pt>
                <c:pt idx="1">
                  <c:v>0.13</c:v>
                </c:pt>
                <c:pt idx="2">
                  <c:v>0.20699999999999999</c:v>
                </c:pt>
                <c:pt idx="3">
                  <c:v>0.27900000000000003</c:v>
                </c:pt>
                <c:pt idx="4">
                  <c:v>0.34899999999999998</c:v>
                </c:pt>
                <c:pt idx="5">
                  <c:v>0.46300000000000002</c:v>
                </c:pt>
                <c:pt idx="6">
                  <c:v>0.55200000000000005</c:v>
                </c:pt>
                <c:pt idx="7">
                  <c:v>0.64700000000000002</c:v>
                </c:pt>
                <c:pt idx="8">
                  <c:v>0.85699999999999998</c:v>
                </c:pt>
                <c:pt idx="9">
                  <c:v>1</c:v>
                </c:pt>
                <c:pt idx="10">
                  <c:v>1.1599999999999999</c:v>
                </c:pt>
                <c:pt idx="11">
                  <c:v>1.4319999999999999</c:v>
                </c:pt>
                <c:pt idx="12">
                  <c:v>1.857</c:v>
                </c:pt>
                <c:pt idx="13">
                  <c:v>2.278</c:v>
                </c:pt>
                <c:pt idx="14">
                  <c:v>3.8660000000000001</c:v>
                </c:pt>
                <c:pt idx="15">
                  <c:v>9.6129999999999995</c:v>
                </c:pt>
                <c:pt idx="16">
                  <c:v>26.841000000000001</c:v>
                </c:pt>
                <c:pt idx="17">
                  <c:v>90.79</c:v>
                </c:pt>
                <c:pt idx="18">
                  <c:v>144.947</c:v>
                </c:pt>
                <c:pt idx="19">
                  <c:v>247.47300000000001</c:v>
                </c:pt>
                <c:pt idx="20">
                  <c:v>281.51400000000001</c:v>
                </c:pt>
                <c:pt idx="21">
                  <c:v>387.02499999999998</c:v>
                </c:pt>
                <c:pt idx="22">
                  <c:v>430.887</c:v>
                </c:pt>
                <c:pt idx="23">
                  <c:v>474.529</c:v>
                </c:pt>
                <c:pt idx="24">
                  <c:v>566.31100000000004</c:v>
                </c:pt>
                <c:pt idx="25">
                  <c:v>678.60400000000004</c:v>
                </c:pt>
                <c:pt idx="26">
                  <c:v>740.76</c:v>
                </c:pt>
                <c:pt idx="27">
                  <c:v>761.11</c:v>
                </c:pt>
                <c:pt idx="28">
                  <c:v>878.48699999999997</c:v>
                </c:pt>
                <c:pt idx="29">
                  <c:v>905.43399999999997</c:v>
                </c:pt>
              </c:numCache>
            </c:numRef>
          </c:val>
          <c:smooth val="0"/>
          <c:extLst>
            <c:ext xmlns:c16="http://schemas.microsoft.com/office/drawing/2014/chart" uri="{C3380CC4-5D6E-409C-BE32-E72D297353CC}">
              <c16:uniqueId val="{00000001-2BA1-324F-BE3B-ABA455AB2185}"/>
            </c:ext>
          </c:extLst>
        </c:ser>
        <c:ser>
          <c:idx val="2"/>
          <c:order val="2"/>
          <c:tx>
            <c:v>HRRN</c:v>
          </c:tx>
          <c:spPr>
            <a:ln w="28575" cap="rnd">
              <a:solidFill>
                <a:schemeClr val="accent3"/>
              </a:solidFill>
              <a:round/>
            </a:ln>
            <a:effectLst/>
          </c:spPr>
          <c:marker>
            <c:symbol val="none"/>
          </c:marker>
          <c:val>
            <c:numRef>
              <c:f>Sheet1!$F$63:$F$92</c:f>
              <c:numCache>
                <c:formatCode>General</c:formatCode>
                <c:ptCount val="30"/>
                <c:pt idx="0">
                  <c:v>6.0999999999999999E-2</c:v>
                </c:pt>
                <c:pt idx="1">
                  <c:v>0.13300000000000001</c:v>
                </c:pt>
                <c:pt idx="2">
                  <c:v>0.224</c:v>
                </c:pt>
                <c:pt idx="3">
                  <c:v>0.27900000000000003</c:v>
                </c:pt>
                <c:pt idx="4">
                  <c:v>0.39300000000000002</c:v>
                </c:pt>
                <c:pt idx="5">
                  <c:v>0.52</c:v>
                </c:pt>
                <c:pt idx="6">
                  <c:v>0.63600000000000001</c:v>
                </c:pt>
                <c:pt idx="7">
                  <c:v>0.78</c:v>
                </c:pt>
                <c:pt idx="8">
                  <c:v>1.0349999999999999</c:v>
                </c:pt>
                <c:pt idx="9">
                  <c:v>1.198</c:v>
                </c:pt>
                <c:pt idx="10">
                  <c:v>1.466</c:v>
                </c:pt>
                <c:pt idx="11">
                  <c:v>1.716</c:v>
                </c:pt>
                <c:pt idx="12">
                  <c:v>2.1030000000000002</c:v>
                </c:pt>
                <c:pt idx="13">
                  <c:v>2.5680000000000001</c:v>
                </c:pt>
                <c:pt idx="14">
                  <c:v>3.0670000000000002</c:v>
                </c:pt>
                <c:pt idx="15">
                  <c:v>4.5919999999999996</c:v>
                </c:pt>
                <c:pt idx="16">
                  <c:v>17.376999999999999</c:v>
                </c:pt>
                <c:pt idx="17">
                  <c:v>53.226999999999997</c:v>
                </c:pt>
                <c:pt idx="18">
                  <c:v>146.477</c:v>
                </c:pt>
                <c:pt idx="19">
                  <c:v>201.62</c:v>
                </c:pt>
                <c:pt idx="20">
                  <c:v>295.00700000000001</c:v>
                </c:pt>
                <c:pt idx="21">
                  <c:v>372.16199999999998</c:v>
                </c:pt>
                <c:pt idx="22">
                  <c:v>370.01</c:v>
                </c:pt>
                <c:pt idx="23">
                  <c:v>519.26099999999997</c:v>
                </c:pt>
                <c:pt idx="24">
                  <c:v>524.90599999999995</c:v>
                </c:pt>
                <c:pt idx="25">
                  <c:v>627.56200000000001</c:v>
                </c:pt>
                <c:pt idx="26">
                  <c:v>718.55200000000002</c:v>
                </c:pt>
                <c:pt idx="27">
                  <c:v>833.80899999999997</c:v>
                </c:pt>
                <c:pt idx="28">
                  <c:v>875.80799999999999</c:v>
                </c:pt>
                <c:pt idx="29">
                  <c:v>906.14599999999996</c:v>
                </c:pt>
              </c:numCache>
            </c:numRef>
          </c:val>
          <c:smooth val="0"/>
          <c:extLst>
            <c:ext xmlns:c16="http://schemas.microsoft.com/office/drawing/2014/chart" uri="{C3380CC4-5D6E-409C-BE32-E72D297353CC}">
              <c16:uniqueId val="{00000002-2BA1-324F-BE3B-ABA455AB2185}"/>
            </c:ext>
          </c:extLst>
        </c:ser>
        <c:ser>
          <c:idx val="3"/>
          <c:order val="3"/>
          <c:tx>
            <c:v>RR(q=.01)</c:v>
          </c:tx>
          <c:spPr>
            <a:ln w="28575" cap="rnd">
              <a:solidFill>
                <a:schemeClr val="accent4"/>
              </a:solidFill>
              <a:round/>
            </a:ln>
            <a:effectLst/>
          </c:spPr>
          <c:marker>
            <c:symbol val="none"/>
          </c:marker>
          <c:val>
            <c:numRef>
              <c:f>Sheet1!$F$93:$F$122</c:f>
              <c:numCache>
                <c:formatCode>General</c:formatCode>
                <c:ptCount val="30"/>
                <c:pt idx="0">
                  <c:v>6.3E-2</c:v>
                </c:pt>
                <c:pt idx="1">
                  <c:v>0.13700000000000001</c:v>
                </c:pt>
                <c:pt idx="2">
                  <c:v>0.22500000000000001</c:v>
                </c:pt>
                <c:pt idx="3">
                  <c:v>0.313</c:v>
                </c:pt>
                <c:pt idx="4">
                  <c:v>0.41899999999999998</c:v>
                </c:pt>
                <c:pt idx="5">
                  <c:v>0.57699999999999996</c:v>
                </c:pt>
                <c:pt idx="6">
                  <c:v>0.75900000000000001</c:v>
                </c:pt>
                <c:pt idx="7">
                  <c:v>0.93</c:v>
                </c:pt>
                <c:pt idx="8">
                  <c:v>1.149</c:v>
                </c:pt>
                <c:pt idx="9">
                  <c:v>1.4379999999999999</c:v>
                </c:pt>
                <c:pt idx="10">
                  <c:v>2.0369999999999999</c:v>
                </c:pt>
                <c:pt idx="11">
                  <c:v>2.4950000000000001</c:v>
                </c:pt>
                <c:pt idx="12">
                  <c:v>3.637</c:v>
                </c:pt>
                <c:pt idx="13">
                  <c:v>5.5430000000000001</c:v>
                </c:pt>
                <c:pt idx="14">
                  <c:v>8.0079999999999991</c:v>
                </c:pt>
                <c:pt idx="15">
                  <c:v>16.181999999999999</c:v>
                </c:pt>
                <c:pt idx="16">
                  <c:v>185.19800000000001</c:v>
                </c:pt>
                <c:pt idx="17">
                  <c:v>362.38900000000001</c:v>
                </c:pt>
                <c:pt idx="18">
                  <c:v>579.83100000000002</c:v>
                </c:pt>
                <c:pt idx="19">
                  <c:v>942.35199999999998</c:v>
                </c:pt>
                <c:pt idx="20">
                  <c:v>1148.6510000000001</c:v>
                </c:pt>
                <c:pt idx="21">
                  <c:v>1501.6130000000001</c:v>
                </c:pt>
                <c:pt idx="22">
                  <c:v>2052.279</c:v>
                </c:pt>
                <c:pt idx="23">
                  <c:v>2229.4340000000002</c:v>
                </c:pt>
                <c:pt idx="24">
                  <c:v>2551.7869999999998</c:v>
                </c:pt>
                <c:pt idx="25">
                  <c:v>2808.4059999999999</c:v>
                </c:pt>
                <c:pt idx="26">
                  <c:v>3123.538</c:v>
                </c:pt>
                <c:pt idx="27">
                  <c:v>2965.9929999999999</c:v>
                </c:pt>
                <c:pt idx="28">
                  <c:v>3706.3229999999999</c:v>
                </c:pt>
                <c:pt idx="29">
                  <c:v>3878.3829999999998</c:v>
                </c:pt>
              </c:numCache>
            </c:numRef>
          </c:val>
          <c:smooth val="0"/>
          <c:extLst>
            <c:ext xmlns:c16="http://schemas.microsoft.com/office/drawing/2014/chart" uri="{C3380CC4-5D6E-409C-BE32-E72D297353CC}">
              <c16:uniqueId val="{00000003-2BA1-324F-BE3B-ABA455AB2185}"/>
            </c:ext>
          </c:extLst>
        </c:ser>
        <c:ser>
          <c:idx val="4"/>
          <c:order val="4"/>
          <c:tx>
            <c:v>RR(q=.2)</c:v>
          </c:tx>
          <c:spPr>
            <a:ln w="28575" cap="rnd">
              <a:solidFill>
                <a:schemeClr val="accent5"/>
              </a:solidFill>
              <a:round/>
            </a:ln>
            <a:effectLst/>
          </c:spPr>
          <c:marker>
            <c:symbol val="none"/>
          </c:marker>
          <c:val>
            <c:numRef>
              <c:f>Sheet1!$F$123:$F$152</c:f>
              <c:numCache>
                <c:formatCode>General</c:formatCode>
                <c:ptCount val="30"/>
                <c:pt idx="0">
                  <c:v>6.4000000000000001E-2</c:v>
                </c:pt>
                <c:pt idx="1">
                  <c:v>0.14099999999999999</c:v>
                </c:pt>
                <c:pt idx="2">
                  <c:v>0.24299999999999999</c:v>
                </c:pt>
                <c:pt idx="3">
                  <c:v>0.33900000000000002</c:v>
                </c:pt>
                <c:pt idx="4">
                  <c:v>0.46400000000000002</c:v>
                </c:pt>
                <c:pt idx="5">
                  <c:v>0.61599999999999999</c:v>
                </c:pt>
                <c:pt idx="6">
                  <c:v>0.84</c:v>
                </c:pt>
                <c:pt idx="7">
                  <c:v>1.0780000000000001</c:v>
                </c:pt>
                <c:pt idx="8">
                  <c:v>1.3340000000000001</c:v>
                </c:pt>
                <c:pt idx="9">
                  <c:v>1.649</c:v>
                </c:pt>
                <c:pt idx="10">
                  <c:v>2.2349999999999999</c:v>
                </c:pt>
                <c:pt idx="11">
                  <c:v>2.8079999999999998</c:v>
                </c:pt>
                <c:pt idx="12">
                  <c:v>3.35</c:v>
                </c:pt>
                <c:pt idx="13">
                  <c:v>5.9260000000000002</c:v>
                </c:pt>
                <c:pt idx="14">
                  <c:v>9.9730000000000008</c:v>
                </c:pt>
                <c:pt idx="15">
                  <c:v>24.126000000000001</c:v>
                </c:pt>
                <c:pt idx="16">
                  <c:v>143.297</c:v>
                </c:pt>
                <c:pt idx="17">
                  <c:v>347.55</c:v>
                </c:pt>
                <c:pt idx="18">
                  <c:v>668.15300000000002</c:v>
                </c:pt>
                <c:pt idx="19">
                  <c:v>963.86099999999999</c:v>
                </c:pt>
                <c:pt idx="20">
                  <c:v>1439.7239999999999</c:v>
                </c:pt>
                <c:pt idx="21">
                  <c:v>1630.2449999999999</c:v>
                </c:pt>
                <c:pt idx="22">
                  <c:v>1767.8409999999999</c:v>
                </c:pt>
                <c:pt idx="23">
                  <c:v>2143.6869999999999</c:v>
                </c:pt>
                <c:pt idx="24">
                  <c:v>2400.1660000000002</c:v>
                </c:pt>
                <c:pt idx="25">
                  <c:v>2707.931</c:v>
                </c:pt>
                <c:pt idx="26">
                  <c:v>2982.3429999999998</c:v>
                </c:pt>
                <c:pt idx="27">
                  <c:v>3304.8090000000002</c:v>
                </c:pt>
                <c:pt idx="28">
                  <c:v>3648.8829999999998</c:v>
                </c:pt>
                <c:pt idx="29">
                  <c:v>3941.8180000000002</c:v>
                </c:pt>
              </c:numCache>
            </c:numRef>
          </c:val>
          <c:smooth val="0"/>
          <c:extLst>
            <c:ext xmlns:c16="http://schemas.microsoft.com/office/drawing/2014/chart" uri="{C3380CC4-5D6E-409C-BE32-E72D297353CC}">
              <c16:uniqueId val="{00000004-2BA1-324F-BE3B-ABA455AB2185}"/>
            </c:ext>
          </c:extLst>
        </c:ser>
        <c:dLbls>
          <c:showLegendKey val="0"/>
          <c:showVal val="0"/>
          <c:showCatName val="0"/>
          <c:showSerName val="0"/>
          <c:showPercent val="0"/>
          <c:showBubbleSize val="0"/>
        </c:dLbls>
        <c:smooth val="0"/>
        <c:axId val="1299971392"/>
        <c:axId val="1299976528"/>
      </c:lineChart>
      <c:catAx>
        <c:axId val="129997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6528"/>
        <c:crossesAt val="0"/>
        <c:auto val="1"/>
        <c:lblAlgn val="ctr"/>
        <c:lblOffset val="100"/>
        <c:noMultiLvlLbl val="0"/>
      </c:catAx>
      <c:valAx>
        <c:axId val="129997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a:t>
                </a:r>
                <a:r>
                  <a:rPr lang="en-US" baseline="0"/>
                  <a:t> of processes in readyQ</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971392"/>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Zachary T</dc:creator>
  <cp:keywords/>
  <dc:description/>
  <cp:lastModifiedBy>Golla, Zachary T</cp:lastModifiedBy>
  <cp:revision>1</cp:revision>
  <dcterms:created xsi:type="dcterms:W3CDTF">2019-03-31T20:21:00Z</dcterms:created>
  <dcterms:modified xsi:type="dcterms:W3CDTF">2019-03-31T22:31:00Z</dcterms:modified>
</cp:coreProperties>
</file>