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03" w:rsidRPr="00B518A7" w:rsidRDefault="003F0803" w:rsidP="00B518A7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Single Best Answer</w:t>
      </w:r>
    </w:p>
    <w:p w:rsidR="003F0803" w:rsidRPr="00B518A7" w:rsidRDefault="003F0803" w:rsidP="00B518A7">
      <w:pPr>
        <w:spacing w:after="0" w:line="240" w:lineRule="auto"/>
        <w:rPr>
          <w:rFonts w:ascii="Calibri" w:hAnsi="Calibri"/>
          <w:color w:val="0000FF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4"/>
        <w:gridCol w:w="2345"/>
        <w:gridCol w:w="2344"/>
        <w:gridCol w:w="2345"/>
      </w:tblGrid>
      <w:tr w:rsidR="003F0803" w:rsidRPr="00913580" w:rsidTr="00913580">
        <w:tc>
          <w:tcPr>
            <w:tcW w:w="4689" w:type="dxa"/>
            <w:gridSpan w:val="2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Teaching Block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 xml:space="preserve">Emergency </w:t>
            </w:r>
            <w:r w:rsidRPr="00913580">
              <w:rPr>
                <w:rFonts w:ascii="Calibri" w:hAnsi="Calibri"/>
                <w:noProof/>
                <w:color w:val="0000FF"/>
              </w:rPr>
              <w:t>Medicine</w:t>
            </w:r>
            <w:r>
              <w:rPr>
                <w:rFonts w:ascii="Calibri" w:hAnsi="Calibri"/>
                <w:noProof/>
                <w:color w:val="0000FF"/>
              </w:rPr>
              <w:t xml:space="preserve"> and Critical Care</w:t>
            </w:r>
          </w:p>
        </w:tc>
        <w:tc>
          <w:tcPr>
            <w:tcW w:w="4689" w:type="dxa"/>
            <w:gridSpan w:val="2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Teaching Topic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>
              <w:rPr>
                <w:rFonts w:ascii="Calibri" w:hAnsi="Calibri"/>
                <w:noProof/>
                <w:color w:val="0000FF"/>
              </w:rPr>
              <w:t>Emergency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 Medicine</w:t>
            </w:r>
          </w:p>
        </w:tc>
      </w:tr>
      <w:tr w:rsidR="003F0803" w:rsidRPr="00913580" w:rsidTr="00913580">
        <w:tc>
          <w:tcPr>
            <w:tcW w:w="4689" w:type="dxa"/>
            <w:gridSpan w:val="2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Presenting Complaint and Common Conditions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</w:p>
          <w:p w:rsidR="003F0803" w:rsidRPr="00B51D42" w:rsidRDefault="003F0803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B51D42">
              <w:rPr>
                <w:rFonts w:ascii="Calibri" w:hAnsi="Calibri"/>
                <w:noProof/>
                <w:color w:val="0000FF"/>
              </w:rPr>
              <w:t>Dyspnoea, respiratory emergencies: asthma, COPD, pneumonia, pneumothorax</w:t>
            </w:r>
          </w:p>
        </w:tc>
        <w:tc>
          <w:tcPr>
            <w:tcW w:w="4689" w:type="dxa"/>
            <w:gridSpan w:val="2"/>
          </w:tcPr>
          <w:p w:rsidR="003F0803" w:rsidRPr="00B51D42" w:rsidRDefault="003F0803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Fundamental Unit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 w:rsidRPr="00B51D42">
              <w:rPr>
                <w:rFonts w:ascii="Calibri" w:hAnsi="Calibri"/>
                <w:noProof/>
                <w:color w:val="0000FF"/>
              </w:rPr>
              <w:t>BP2 therapeutics &amp; pharmacokinetics</w:t>
            </w:r>
          </w:p>
        </w:tc>
      </w:tr>
      <w:tr w:rsidR="003F0803" w:rsidRPr="00913580" w:rsidTr="00913580">
        <w:tc>
          <w:tcPr>
            <w:tcW w:w="2344" w:type="dxa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Author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noProof/>
                <w:color w:val="0000FF"/>
              </w:rPr>
              <w:t>Phua Dong Haur</w:t>
            </w:r>
          </w:p>
        </w:tc>
        <w:tc>
          <w:tcPr>
            <w:tcW w:w="2345" w:type="dxa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Complexity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  <w:r w:rsidR="00414D92">
              <w:rPr>
                <w:rFonts w:ascii="Calibri" w:hAnsi="Calibri"/>
                <w:noProof/>
                <w:color w:val="0000FF"/>
              </w:rPr>
              <w:t>1</w:t>
            </w:r>
          </w:p>
        </w:tc>
        <w:tc>
          <w:tcPr>
            <w:tcW w:w="2344" w:type="dxa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Resource Needed </w:t>
            </w:r>
            <w:r w:rsidRPr="00913580">
              <w:rPr>
                <w:rFonts w:ascii="Calibri" w:hAnsi="Calibri"/>
                <w:color w:val="0000FF"/>
              </w:rPr>
              <w:t xml:space="preserve">- </w:t>
            </w:r>
            <w:r w:rsidRPr="00913580">
              <w:rPr>
                <w:rFonts w:ascii="Calibri" w:hAnsi="Calibri"/>
                <w:noProof/>
                <w:color w:val="0000FF"/>
              </w:rPr>
              <w:t>Nil</w:t>
            </w:r>
          </w:p>
        </w:tc>
        <w:tc>
          <w:tcPr>
            <w:tcW w:w="2345" w:type="dxa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Style w:val="PlaceholderText"/>
                <w:rFonts w:ascii="Calibri" w:hAnsi="Calibri"/>
                <w:color w:val="0000FF"/>
              </w:rPr>
              <w:t>Choose an item.</w:t>
            </w:r>
          </w:p>
        </w:tc>
      </w:tr>
    </w:tbl>
    <w:p w:rsidR="003F0803" w:rsidRPr="00B518A7" w:rsidRDefault="003F0803" w:rsidP="00B518A7">
      <w:pPr>
        <w:spacing w:after="0" w:line="240" w:lineRule="auto"/>
        <w:rPr>
          <w:rFonts w:ascii="Calibri" w:hAnsi="Calibri"/>
          <w:b/>
          <w:color w:val="0000FF"/>
        </w:rPr>
      </w:pPr>
    </w:p>
    <w:tbl>
      <w:tblPr>
        <w:tblW w:w="9322" w:type="dxa"/>
        <w:tblLook w:val="00A0" w:firstRow="1" w:lastRow="0" w:firstColumn="1" w:lastColumn="0" w:noHBand="0" w:noVBand="0"/>
      </w:tblPr>
      <w:tblGrid>
        <w:gridCol w:w="1809"/>
        <w:gridCol w:w="485"/>
        <w:gridCol w:w="7028"/>
      </w:tblGrid>
      <w:tr w:rsidR="003F0803" w:rsidRPr="00913580" w:rsidTr="00913580">
        <w:tc>
          <w:tcPr>
            <w:tcW w:w="1809" w:type="dxa"/>
          </w:tcPr>
          <w:p w:rsidR="003F0803" w:rsidRPr="00913580" w:rsidRDefault="00414D92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EM</w:t>
            </w:r>
            <w:r w:rsidR="003F0803" w:rsidRPr="00913580">
              <w:rPr>
                <w:rFonts w:ascii="Calibri" w:hAnsi="Calibri"/>
                <w:color w:val="0000FF"/>
              </w:rPr>
              <w:t>:</w:t>
            </w:r>
          </w:p>
        </w:tc>
        <w:tc>
          <w:tcPr>
            <w:tcW w:w="7513" w:type="dxa"/>
            <w:gridSpan w:val="2"/>
          </w:tcPr>
          <w:p w:rsidR="00414D92" w:rsidRDefault="003F0803" w:rsidP="00414D92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A 24</w:t>
            </w:r>
            <w:r w:rsidR="00414D92">
              <w:rPr>
                <w:rFonts w:ascii="Calibri" w:hAnsi="Calibri"/>
                <w:color w:val="0000FF"/>
              </w:rPr>
              <w:t>6</w:t>
            </w:r>
            <w:r w:rsidRPr="00913580">
              <w:rPr>
                <w:rFonts w:ascii="Calibri" w:hAnsi="Calibri"/>
                <w:color w:val="0000FF"/>
              </w:rPr>
              <w:t xml:space="preserve">-year old man </w:t>
            </w:r>
            <w:r w:rsidR="00414D92">
              <w:rPr>
                <w:rFonts w:ascii="Calibri" w:hAnsi="Calibri"/>
                <w:color w:val="0000FF"/>
              </w:rPr>
              <w:t xml:space="preserve">with a history of asthma presented with acute shortness of breath. Physical examination revealed bilateral rhonchi. He was given repeated nebulisation with </w:t>
            </w:r>
            <w:r w:rsidR="00414D92" w:rsidRPr="00414D92">
              <w:rPr>
                <w:rFonts w:ascii="Calibri" w:hAnsi="Calibri"/>
                <w:color w:val="0000FF"/>
                <w:u w:val="single"/>
              </w:rPr>
              <w:t>salbutamol</w:t>
            </w:r>
            <w:r w:rsidR="00414D92">
              <w:rPr>
                <w:rFonts w:ascii="Calibri" w:hAnsi="Calibri"/>
                <w:color w:val="0000FF"/>
              </w:rPr>
              <w:t xml:space="preserve"> and </w:t>
            </w:r>
            <w:r w:rsidR="00414D92" w:rsidRPr="00414D92">
              <w:rPr>
                <w:rFonts w:ascii="Calibri" w:hAnsi="Calibri"/>
                <w:color w:val="0000FF"/>
                <w:u w:val="single"/>
              </w:rPr>
              <w:t>ipratropium</w:t>
            </w:r>
            <w:r w:rsidR="00414D92">
              <w:rPr>
                <w:rFonts w:ascii="Calibri" w:hAnsi="Calibri"/>
                <w:color w:val="0000FF"/>
              </w:rPr>
              <w:t xml:space="preserve">. Intravenous </w:t>
            </w:r>
            <w:r w:rsidR="00414D92" w:rsidRPr="00414D92">
              <w:rPr>
                <w:rFonts w:ascii="Calibri" w:hAnsi="Calibri"/>
                <w:color w:val="0000FF"/>
                <w:u w:val="single"/>
              </w:rPr>
              <w:t>magnesium</w:t>
            </w:r>
            <w:r w:rsidR="00414D92">
              <w:rPr>
                <w:rFonts w:ascii="Calibri" w:hAnsi="Calibri"/>
                <w:color w:val="0000FF"/>
                <w:u w:val="single"/>
              </w:rPr>
              <w:t xml:space="preserve"> sulphate</w:t>
            </w:r>
            <w:r w:rsidR="00414D92">
              <w:rPr>
                <w:rFonts w:ascii="Calibri" w:hAnsi="Calibri"/>
                <w:color w:val="0000FF"/>
              </w:rPr>
              <w:t xml:space="preserve"> and </w:t>
            </w:r>
            <w:r w:rsidR="00414D92" w:rsidRPr="00414D92">
              <w:rPr>
                <w:rFonts w:ascii="Calibri" w:hAnsi="Calibri"/>
                <w:color w:val="0000FF"/>
                <w:u w:val="single"/>
              </w:rPr>
              <w:t>hydrocortisone</w:t>
            </w:r>
            <w:r w:rsidR="00414D92">
              <w:rPr>
                <w:rFonts w:ascii="Calibri" w:hAnsi="Calibri"/>
                <w:color w:val="0000FF"/>
              </w:rPr>
              <w:t xml:space="preserve"> was also administered. However, he continues to deteriorate and eventually had to be </w:t>
            </w:r>
            <w:bookmarkStart w:id="0" w:name="_GoBack"/>
            <w:bookmarkEnd w:id="0"/>
            <w:r w:rsidR="00414D92">
              <w:rPr>
                <w:rFonts w:ascii="Calibri" w:hAnsi="Calibri"/>
                <w:color w:val="0000FF"/>
              </w:rPr>
              <w:t xml:space="preserve">intubated; </w:t>
            </w:r>
            <w:r w:rsidR="00414D92" w:rsidRPr="00414D92">
              <w:rPr>
                <w:rFonts w:ascii="Calibri" w:hAnsi="Calibri"/>
                <w:color w:val="0000FF"/>
                <w:u w:val="single"/>
              </w:rPr>
              <w:t>ketamine</w:t>
            </w:r>
            <w:r w:rsidR="00414D92">
              <w:rPr>
                <w:rFonts w:ascii="Calibri" w:hAnsi="Calibri"/>
                <w:color w:val="0000FF"/>
              </w:rPr>
              <w:t xml:space="preserve"> was used as the induction agent. </w:t>
            </w:r>
          </w:p>
          <w:p w:rsidR="00414D92" w:rsidRDefault="00414D92" w:rsidP="00414D92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3F0803" w:rsidRPr="00913580" w:rsidRDefault="00414D92" w:rsidP="00414D92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All the medication given has theoretical or proven benefit in the treatment of acute asthma. Which drug acts by modulating protein transcription?</w:t>
            </w:r>
          </w:p>
        </w:tc>
      </w:tr>
      <w:tr w:rsidR="003F0803" w:rsidRPr="00913580" w:rsidTr="00913580">
        <w:tc>
          <w:tcPr>
            <w:tcW w:w="9322" w:type="dxa"/>
            <w:gridSpan w:val="3"/>
          </w:tcPr>
          <w:p w:rsidR="003F0803" w:rsidRPr="00913580" w:rsidRDefault="003F0803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</w:p>
        </w:tc>
      </w:tr>
      <w:tr w:rsidR="003F0803" w:rsidRPr="00913580" w:rsidTr="00913580">
        <w:tc>
          <w:tcPr>
            <w:tcW w:w="1809" w:type="dxa"/>
          </w:tcPr>
          <w:p w:rsidR="003F0803" w:rsidRPr="00913580" w:rsidRDefault="003F0803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F0803" w:rsidRPr="00913580" w:rsidRDefault="003F0803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(A)</w:t>
            </w:r>
          </w:p>
        </w:tc>
        <w:tc>
          <w:tcPr>
            <w:tcW w:w="7028" w:type="dxa"/>
          </w:tcPr>
          <w:p w:rsidR="003F0803" w:rsidRPr="00913580" w:rsidRDefault="00414D92" w:rsidP="00414D92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Salbutamol</w:t>
            </w:r>
          </w:p>
        </w:tc>
      </w:tr>
      <w:tr w:rsidR="003F0803" w:rsidRPr="00913580" w:rsidTr="00913580">
        <w:tc>
          <w:tcPr>
            <w:tcW w:w="1809" w:type="dxa"/>
          </w:tcPr>
          <w:p w:rsidR="003F0803" w:rsidRPr="00913580" w:rsidRDefault="003F0803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F0803" w:rsidRPr="00913580" w:rsidRDefault="003F0803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(B)</w:t>
            </w:r>
          </w:p>
        </w:tc>
        <w:tc>
          <w:tcPr>
            <w:tcW w:w="7028" w:type="dxa"/>
          </w:tcPr>
          <w:p w:rsidR="003F0803" w:rsidRPr="00913580" w:rsidRDefault="00414D92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Ipratropium</w:t>
            </w:r>
          </w:p>
        </w:tc>
      </w:tr>
      <w:tr w:rsidR="003F0803" w:rsidRPr="00913580" w:rsidTr="00913580">
        <w:tc>
          <w:tcPr>
            <w:tcW w:w="1809" w:type="dxa"/>
          </w:tcPr>
          <w:p w:rsidR="003F0803" w:rsidRPr="00913580" w:rsidRDefault="003F0803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F0803" w:rsidRPr="00913580" w:rsidRDefault="003F0803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(C)</w:t>
            </w:r>
          </w:p>
        </w:tc>
        <w:tc>
          <w:tcPr>
            <w:tcW w:w="7028" w:type="dxa"/>
          </w:tcPr>
          <w:p w:rsidR="003F0803" w:rsidRPr="00913580" w:rsidRDefault="00414D92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Magnesium sulphate</w:t>
            </w:r>
          </w:p>
        </w:tc>
      </w:tr>
      <w:tr w:rsidR="003F0803" w:rsidRPr="00913580" w:rsidTr="00913580">
        <w:tc>
          <w:tcPr>
            <w:tcW w:w="1809" w:type="dxa"/>
          </w:tcPr>
          <w:p w:rsidR="003F0803" w:rsidRPr="00913580" w:rsidRDefault="003F0803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F0803" w:rsidRPr="00913580" w:rsidRDefault="003F0803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(D)</w:t>
            </w:r>
          </w:p>
        </w:tc>
        <w:tc>
          <w:tcPr>
            <w:tcW w:w="7028" w:type="dxa"/>
          </w:tcPr>
          <w:p w:rsidR="003F0803" w:rsidRPr="00913580" w:rsidRDefault="00414D92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Hydrocortisone</w:t>
            </w:r>
          </w:p>
        </w:tc>
      </w:tr>
      <w:tr w:rsidR="003F0803" w:rsidRPr="00913580" w:rsidTr="00913580">
        <w:tc>
          <w:tcPr>
            <w:tcW w:w="1809" w:type="dxa"/>
          </w:tcPr>
          <w:p w:rsidR="003F0803" w:rsidRPr="00913580" w:rsidRDefault="003F0803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3F0803" w:rsidRPr="00913580" w:rsidRDefault="003F0803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(E)</w:t>
            </w:r>
          </w:p>
        </w:tc>
        <w:tc>
          <w:tcPr>
            <w:tcW w:w="7028" w:type="dxa"/>
          </w:tcPr>
          <w:p w:rsidR="003F0803" w:rsidRPr="00913580" w:rsidRDefault="00414D92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Ketamine</w:t>
            </w:r>
          </w:p>
        </w:tc>
      </w:tr>
    </w:tbl>
    <w:p w:rsidR="003F0803" w:rsidRPr="00B518A7" w:rsidRDefault="003F0803" w:rsidP="00B518A7">
      <w:pPr>
        <w:spacing w:after="0" w:line="240" w:lineRule="auto"/>
        <w:rPr>
          <w:rFonts w:ascii="Calibri" w:hAnsi="Calibri"/>
        </w:rPr>
      </w:pPr>
    </w:p>
    <w:p w:rsidR="003F0803" w:rsidRPr="00B518A7" w:rsidRDefault="003F0803" w:rsidP="00B518A7">
      <w:pPr>
        <w:spacing w:after="0" w:line="240" w:lineRule="auto"/>
        <w:rPr>
          <w:rFonts w:ascii="Calibri" w:hAnsi="Calibri"/>
          <w:b/>
          <w:color w:val="FF0000"/>
        </w:rPr>
      </w:pPr>
      <w:r w:rsidRPr="00B518A7">
        <w:rPr>
          <w:rFonts w:ascii="Calibri" w:hAnsi="Calibri"/>
          <w:b/>
          <w:color w:val="FF0000"/>
        </w:rPr>
        <w:t xml:space="preserve">Correct Response: </w:t>
      </w:r>
      <w:r w:rsidR="00414D92">
        <w:rPr>
          <w:rFonts w:ascii="Calibri" w:hAnsi="Calibri"/>
          <w:b/>
          <w:noProof/>
          <w:color w:val="FF0000"/>
        </w:rPr>
        <w:t>D</w:t>
      </w:r>
    </w:p>
    <w:sectPr w:rsidR="003F0803" w:rsidRPr="00B518A7" w:rsidSect="00E24E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8A7"/>
    <w:rsid w:val="002E48DA"/>
    <w:rsid w:val="003F0803"/>
    <w:rsid w:val="00414D92"/>
    <w:rsid w:val="00597572"/>
    <w:rsid w:val="00913580"/>
    <w:rsid w:val="009D2CDF"/>
    <w:rsid w:val="00B518A7"/>
    <w:rsid w:val="00B51D42"/>
    <w:rsid w:val="00B52518"/>
    <w:rsid w:val="00B64303"/>
    <w:rsid w:val="00C83D52"/>
    <w:rsid w:val="00E24EB3"/>
    <w:rsid w:val="00F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??" w:hAnsi="Arial" w:cs="Cambria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200" w:line="276" w:lineRule="auto"/>
    </w:pPr>
    <w:rPr>
      <w:rFonts w:ascii="Cambria" w:hAnsi="Cambria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2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52518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B518A7"/>
    <w:rPr>
      <w:rFonts w:ascii="Cambria" w:hAnsi="Cambria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B518A7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9D2CDF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2C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9D2CDF"/>
    <w:rPr>
      <w:rFonts w:ascii="Cambria" w:eastAsia="Times New Roman" w:hAnsi="Cambria" w:cs="Times New Roman"/>
      <w:sz w:val="24"/>
      <w:szCs w:val="24"/>
      <w:lang w:val="en-S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2CD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9D2CDF"/>
    <w:rPr>
      <w:rFonts w:ascii="Cambria" w:eastAsia="Times New Roman" w:hAnsi="Cambria" w:cs="Times New Roman"/>
      <w:b/>
      <w:bCs/>
      <w:sz w:val="24"/>
      <w:szCs w:val="24"/>
      <w:lang w:val="en-SG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Company>Tan Tock Seng Hospital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Best Answer</dc:title>
  <dc:subject/>
  <dc:creator>Kum Ying Tham</dc:creator>
  <cp:keywords/>
  <dc:description/>
  <cp:lastModifiedBy>DH</cp:lastModifiedBy>
  <cp:revision>3</cp:revision>
  <dcterms:created xsi:type="dcterms:W3CDTF">2016-08-16T16:30:00Z</dcterms:created>
  <dcterms:modified xsi:type="dcterms:W3CDTF">2016-08-18T17:23:00Z</dcterms:modified>
</cp:coreProperties>
</file>