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88" w:rsidRPr="00B518A7" w:rsidRDefault="00670B88" w:rsidP="00B518A7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Single Best Answer</w:t>
      </w:r>
    </w:p>
    <w:p w:rsidR="00670B88" w:rsidRPr="00B518A7" w:rsidRDefault="00670B88" w:rsidP="00B518A7">
      <w:pPr>
        <w:spacing w:after="0" w:line="240" w:lineRule="auto"/>
        <w:rPr>
          <w:rFonts w:ascii="Calibri" w:hAnsi="Calibri"/>
          <w:color w:val="0000FF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4"/>
        <w:gridCol w:w="2345"/>
        <w:gridCol w:w="2344"/>
        <w:gridCol w:w="2345"/>
      </w:tblGrid>
      <w:tr w:rsidR="00670B88" w:rsidRPr="00913580" w:rsidTr="00913580">
        <w:tc>
          <w:tcPr>
            <w:tcW w:w="4689" w:type="dxa"/>
            <w:gridSpan w:val="2"/>
          </w:tcPr>
          <w:p w:rsidR="00670B88" w:rsidRPr="00913580" w:rsidRDefault="00670B88" w:rsidP="00913580">
            <w:pPr>
              <w:spacing w:after="0" w:line="240" w:lineRule="auto"/>
              <w:rPr>
                <w:rFonts w:ascii="Calibri" w:hAnsi="Calibri"/>
                <w:b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Teaching Block </w:t>
            </w:r>
            <w:r>
              <w:rPr>
                <w:rFonts w:ascii="Calibri" w:hAnsi="Calibri"/>
                <w:color w:val="0000FF"/>
              </w:rPr>
              <w:t>–</w:t>
            </w:r>
            <w:r w:rsidRPr="00913580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color w:val="0000FF"/>
              </w:rPr>
              <w:t xml:space="preserve">Emergency </w:t>
            </w:r>
            <w:r w:rsidRPr="00913580">
              <w:rPr>
                <w:rFonts w:ascii="Calibri" w:hAnsi="Calibri"/>
                <w:noProof/>
                <w:color w:val="0000FF"/>
              </w:rPr>
              <w:t>Medicine</w:t>
            </w:r>
            <w:r>
              <w:rPr>
                <w:rFonts w:ascii="Calibri" w:hAnsi="Calibri"/>
                <w:noProof/>
                <w:color w:val="0000FF"/>
              </w:rPr>
              <w:t xml:space="preserve"> and Critical Care</w:t>
            </w:r>
          </w:p>
        </w:tc>
        <w:tc>
          <w:tcPr>
            <w:tcW w:w="4689" w:type="dxa"/>
            <w:gridSpan w:val="2"/>
          </w:tcPr>
          <w:p w:rsidR="00670B88" w:rsidRPr="00913580" w:rsidRDefault="00670B88" w:rsidP="00913580">
            <w:pPr>
              <w:spacing w:after="0" w:line="240" w:lineRule="auto"/>
              <w:rPr>
                <w:rFonts w:ascii="Calibri" w:hAnsi="Calibri"/>
                <w:b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>Teaching Topic</w:t>
            </w:r>
            <w:r w:rsidRPr="00913580">
              <w:rPr>
                <w:rFonts w:ascii="Calibri" w:hAnsi="Calibri"/>
                <w:color w:val="0000FF"/>
              </w:rPr>
              <w:t xml:space="preserve"> - </w:t>
            </w:r>
            <w:r>
              <w:rPr>
                <w:rFonts w:ascii="Calibri" w:hAnsi="Calibri"/>
                <w:noProof/>
                <w:color w:val="0000FF"/>
              </w:rPr>
              <w:t>Emergency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 Medicine</w:t>
            </w:r>
          </w:p>
        </w:tc>
      </w:tr>
      <w:tr w:rsidR="00670B88" w:rsidRPr="00913580" w:rsidTr="00913580">
        <w:tc>
          <w:tcPr>
            <w:tcW w:w="4689" w:type="dxa"/>
            <w:gridSpan w:val="2"/>
          </w:tcPr>
          <w:p w:rsidR="00670B88" w:rsidRPr="00913580" w:rsidRDefault="00670B88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noProof/>
                <w:color w:val="0000FF"/>
              </w:rPr>
              <w:t xml:space="preserve">Presenting Complaint and Common Conditions 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- </w:t>
            </w:r>
          </w:p>
          <w:p w:rsidR="00670B88" w:rsidRPr="00616C06" w:rsidRDefault="00670B88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616C06">
              <w:rPr>
                <w:rFonts w:ascii="Calibri" w:hAnsi="Calibri"/>
                <w:noProof/>
                <w:color w:val="0000FF"/>
              </w:rPr>
              <w:t>Bleeding Gastrointestinal tract (GIT)</w:t>
            </w:r>
          </w:p>
        </w:tc>
        <w:tc>
          <w:tcPr>
            <w:tcW w:w="4689" w:type="dxa"/>
            <w:gridSpan w:val="2"/>
          </w:tcPr>
          <w:p w:rsidR="00670B88" w:rsidRPr="00BA3C90" w:rsidRDefault="00670B88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>Fundamental Unit</w:t>
            </w:r>
            <w:r w:rsidRPr="00913580">
              <w:rPr>
                <w:rFonts w:ascii="Calibri" w:hAnsi="Calibri"/>
                <w:color w:val="0000FF"/>
              </w:rPr>
              <w:t xml:space="preserve"> - </w:t>
            </w:r>
            <w:r w:rsidRPr="00BA3C90">
              <w:rPr>
                <w:rFonts w:ascii="Calibri" w:hAnsi="Calibri"/>
                <w:noProof/>
                <w:color w:val="0000FF"/>
              </w:rPr>
              <w:t>CM2 Emergency management</w:t>
            </w:r>
          </w:p>
        </w:tc>
      </w:tr>
      <w:tr w:rsidR="00670B88" w:rsidRPr="00913580" w:rsidTr="00913580">
        <w:tc>
          <w:tcPr>
            <w:tcW w:w="2344" w:type="dxa"/>
          </w:tcPr>
          <w:p w:rsidR="00670B88" w:rsidRPr="00913580" w:rsidRDefault="00670B88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Author </w:t>
            </w:r>
            <w:r>
              <w:rPr>
                <w:rFonts w:ascii="Calibri" w:hAnsi="Calibri"/>
                <w:color w:val="0000FF"/>
              </w:rPr>
              <w:t>–</w:t>
            </w:r>
            <w:r w:rsidRPr="00913580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noProof/>
                <w:color w:val="0000FF"/>
              </w:rPr>
              <w:t>Phua Dong Haur</w:t>
            </w:r>
          </w:p>
        </w:tc>
        <w:tc>
          <w:tcPr>
            <w:tcW w:w="2345" w:type="dxa"/>
          </w:tcPr>
          <w:p w:rsidR="00670B88" w:rsidRPr="00913580" w:rsidRDefault="00670B88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noProof/>
                <w:color w:val="0000FF"/>
              </w:rPr>
              <w:t xml:space="preserve">Complexity 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- </w:t>
            </w:r>
            <w:r w:rsidR="005E6425">
              <w:rPr>
                <w:rFonts w:ascii="Calibri" w:hAnsi="Calibri"/>
                <w:noProof/>
                <w:color w:val="0000FF"/>
              </w:rPr>
              <w:t>1</w:t>
            </w:r>
          </w:p>
        </w:tc>
        <w:tc>
          <w:tcPr>
            <w:tcW w:w="2344" w:type="dxa"/>
          </w:tcPr>
          <w:p w:rsidR="00670B88" w:rsidRPr="00913580" w:rsidRDefault="00670B88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Resource Needed </w:t>
            </w:r>
            <w:r w:rsidRPr="00913580">
              <w:rPr>
                <w:rFonts w:ascii="Calibri" w:hAnsi="Calibri"/>
                <w:color w:val="0000FF"/>
              </w:rPr>
              <w:t xml:space="preserve">- </w:t>
            </w:r>
            <w:r w:rsidRPr="00913580">
              <w:rPr>
                <w:rFonts w:ascii="Calibri" w:hAnsi="Calibri"/>
                <w:noProof/>
                <w:color w:val="0000FF"/>
              </w:rPr>
              <w:t>Nil</w:t>
            </w:r>
          </w:p>
        </w:tc>
        <w:tc>
          <w:tcPr>
            <w:tcW w:w="2345" w:type="dxa"/>
          </w:tcPr>
          <w:p w:rsidR="00670B88" w:rsidRPr="00913580" w:rsidRDefault="00670B88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 w:rsidRPr="00913580">
              <w:rPr>
                <w:rStyle w:val="PlaceholderText"/>
                <w:rFonts w:ascii="Calibri" w:hAnsi="Calibri"/>
                <w:color w:val="0000FF"/>
              </w:rPr>
              <w:t>Choose an item.</w:t>
            </w:r>
          </w:p>
        </w:tc>
      </w:tr>
    </w:tbl>
    <w:p w:rsidR="00670B88" w:rsidRPr="00B518A7" w:rsidRDefault="00670B88" w:rsidP="00B518A7">
      <w:pPr>
        <w:spacing w:after="0" w:line="240" w:lineRule="auto"/>
        <w:rPr>
          <w:rFonts w:ascii="Calibri" w:hAnsi="Calibri"/>
          <w:b/>
          <w:color w:val="0000FF"/>
        </w:rPr>
      </w:pPr>
    </w:p>
    <w:tbl>
      <w:tblPr>
        <w:tblW w:w="9322" w:type="dxa"/>
        <w:tblLook w:val="00A0" w:firstRow="1" w:lastRow="0" w:firstColumn="1" w:lastColumn="0" w:noHBand="0" w:noVBand="0"/>
      </w:tblPr>
      <w:tblGrid>
        <w:gridCol w:w="1809"/>
        <w:gridCol w:w="485"/>
        <w:gridCol w:w="7028"/>
      </w:tblGrid>
      <w:tr w:rsidR="00670B88" w:rsidRPr="00913580" w:rsidTr="00913580">
        <w:tc>
          <w:tcPr>
            <w:tcW w:w="1809" w:type="dxa"/>
          </w:tcPr>
          <w:p w:rsidR="00670B88" w:rsidRPr="00913580" w:rsidRDefault="005E6425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EM</w:t>
            </w:r>
            <w:r w:rsidR="00670B88" w:rsidRPr="00913580">
              <w:rPr>
                <w:rFonts w:ascii="Calibri" w:hAnsi="Calibri"/>
                <w:color w:val="0000FF"/>
              </w:rPr>
              <w:t>:</w:t>
            </w:r>
          </w:p>
        </w:tc>
        <w:tc>
          <w:tcPr>
            <w:tcW w:w="7513" w:type="dxa"/>
            <w:gridSpan w:val="2"/>
          </w:tcPr>
          <w:p w:rsidR="00670B88" w:rsidRPr="00913580" w:rsidRDefault="005E6425" w:rsidP="00F65CBD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A 46</w:t>
            </w:r>
            <w:r w:rsidR="00670B88" w:rsidRPr="00913580">
              <w:rPr>
                <w:rFonts w:ascii="Calibri" w:hAnsi="Calibri"/>
                <w:color w:val="0000FF"/>
              </w:rPr>
              <w:t>-year old man</w:t>
            </w:r>
            <w:r>
              <w:rPr>
                <w:rFonts w:ascii="Calibri" w:hAnsi="Calibri"/>
                <w:color w:val="0000FF"/>
              </w:rPr>
              <w:t xml:space="preserve"> with a history of alcohol dependence and liver cirrhosis with portal hypertension and </w:t>
            </w:r>
            <w:r w:rsidR="00F65CBD">
              <w:rPr>
                <w:rFonts w:ascii="Calibri" w:hAnsi="Calibri"/>
                <w:color w:val="0000FF"/>
              </w:rPr>
              <w:t>oesophageal</w:t>
            </w:r>
            <w:r>
              <w:rPr>
                <w:rFonts w:ascii="Calibri" w:hAnsi="Calibri"/>
                <w:color w:val="0000FF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FF"/>
              </w:rPr>
              <w:t>varices</w:t>
            </w:r>
            <w:proofErr w:type="spellEnd"/>
            <w:r>
              <w:rPr>
                <w:rFonts w:ascii="Calibri" w:hAnsi="Calibri"/>
                <w:color w:val="0000FF"/>
              </w:rPr>
              <w:t xml:space="preserve"> complains of </w:t>
            </w:r>
            <w:r w:rsidR="00F65CBD">
              <w:rPr>
                <w:rFonts w:ascii="Calibri" w:hAnsi="Calibri"/>
                <w:color w:val="0000FF"/>
              </w:rPr>
              <w:t>abdominal</w:t>
            </w:r>
            <w:r>
              <w:rPr>
                <w:rFonts w:ascii="Calibri" w:hAnsi="Calibri"/>
                <w:color w:val="0000FF"/>
              </w:rPr>
              <w:t xml:space="preserve"> pain with multiple episodes of </w:t>
            </w:r>
            <w:r w:rsidR="00F65CBD">
              <w:rPr>
                <w:rFonts w:ascii="Calibri" w:hAnsi="Calibri"/>
                <w:color w:val="0000FF"/>
              </w:rPr>
              <w:t>diarrhoea</w:t>
            </w:r>
            <w:r>
              <w:rPr>
                <w:rFonts w:ascii="Calibri" w:hAnsi="Calibri"/>
                <w:color w:val="0000FF"/>
              </w:rPr>
              <w:t xml:space="preserve"> and vomiting.</w:t>
            </w:r>
            <w:r w:rsidR="00670B88" w:rsidRPr="00913580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color w:val="0000FF"/>
              </w:rPr>
              <w:t>His vital signs were blood pressure of 98/86 mmHg, he</w:t>
            </w:r>
            <w:r w:rsidR="00670B88" w:rsidRPr="00913580">
              <w:rPr>
                <w:rFonts w:ascii="Calibri" w:hAnsi="Calibri"/>
                <w:color w:val="0000FF"/>
              </w:rPr>
              <w:t>art rate of 120 beats per minute</w:t>
            </w:r>
            <w:r>
              <w:rPr>
                <w:rFonts w:ascii="Calibri" w:hAnsi="Calibri"/>
                <w:color w:val="0000FF"/>
              </w:rPr>
              <w:t xml:space="preserve"> and </w:t>
            </w:r>
            <w:r w:rsidR="00F65CBD">
              <w:rPr>
                <w:rFonts w:ascii="Calibri" w:hAnsi="Calibri"/>
                <w:color w:val="0000FF"/>
              </w:rPr>
              <w:t>respiratory</w:t>
            </w:r>
            <w:r>
              <w:rPr>
                <w:rFonts w:ascii="Calibri" w:hAnsi="Calibri"/>
                <w:color w:val="0000FF"/>
              </w:rPr>
              <w:t xml:space="preserve"> rate of 20 per minute</w:t>
            </w:r>
            <w:r w:rsidR="00670B88" w:rsidRPr="00913580">
              <w:rPr>
                <w:rFonts w:ascii="Calibri" w:hAnsi="Calibri"/>
                <w:color w:val="0000FF"/>
              </w:rPr>
              <w:t xml:space="preserve">. </w:t>
            </w:r>
            <w:r>
              <w:rPr>
                <w:rFonts w:ascii="Calibri" w:hAnsi="Calibri"/>
                <w:color w:val="0000FF"/>
              </w:rPr>
              <w:t xml:space="preserve">Per rectal examination revealed black stools. </w:t>
            </w:r>
            <w:r w:rsidR="00670B88" w:rsidRPr="00913580">
              <w:rPr>
                <w:rFonts w:ascii="Calibri" w:hAnsi="Calibri"/>
                <w:color w:val="0000FF"/>
              </w:rPr>
              <w:t>Wh</w:t>
            </w:r>
            <w:r w:rsidR="00F65CBD">
              <w:rPr>
                <w:rFonts w:ascii="Calibri" w:hAnsi="Calibri"/>
                <w:color w:val="0000FF"/>
              </w:rPr>
              <w:t xml:space="preserve">at treatment should </w:t>
            </w:r>
            <w:r>
              <w:rPr>
                <w:rFonts w:ascii="Calibri" w:hAnsi="Calibri"/>
                <w:color w:val="0000FF"/>
              </w:rPr>
              <w:t>be considered</w:t>
            </w:r>
            <w:r w:rsidR="005927EA">
              <w:rPr>
                <w:rFonts w:ascii="Calibri" w:hAnsi="Calibri"/>
                <w:color w:val="0000FF"/>
              </w:rPr>
              <w:t xml:space="preserve"> for this patient</w:t>
            </w:r>
            <w:r w:rsidR="00670B88" w:rsidRPr="00913580">
              <w:rPr>
                <w:rFonts w:ascii="Calibri" w:hAnsi="Calibri"/>
                <w:color w:val="0000FF"/>
              </w:rPr>
              <w:t>?</w:t>
            </w:r>
          </w:p>
        </w:tc>
      </w:tr>
      <w:tr w:rsidR="00670B88" w:rsidRPr="00913580" w:rsidTr="00913580">
        <w:tc>
          <w:tcPr>
            <w:tcW w:w="9322" w:type="dxa"/>
            <w:gridSpan w:val="3"/>
          </w:tcPr>
          <w:p w:rsidR="00670B88" w:rsidRPr="00913580" w:rsidRDefault="00670B88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</w:p>
        </w:tc>
      </w:tr>
      <w:tr w:rsidR="00670B88" w:rsidRPr="00913580" w:rsidTr="00913580">
        <w:tc>
          <w:tcPr>
            <w:tcW w:w="1809" w:type="dxa"/>
          </w:tcPr>
          <w:p w:rsidR="00670B88" w:rsidRPr="00913580" w:rsidRDefault="00670B88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670B88" w:rsidRPr="00913580" w:rsidRDefault="00670B88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(A)</w:t>
            </w:r>
          </w:p>
        </w:tc>
        <w:tc>
          <w:tcPr>
            <w:tcW w:w="7028" w:type="dxa"/>
          </w:tcPr>
          <w:p w:rsidR="00670B88" w:rsidRPr="00913580" w:rsidRDefault="00F65CBD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NG tube insertion for decompression</w:t>
            </w:r>
          </w:p>
        </w:tc>
      </w:tr>
      <w:tr w:rsidR="00670B88" w:rsidRPr="00913580" w:rsidTr="00913580">
        <w:tc>
          <w:tcPr>
            <w:tcW w:w="1809" w:type="dxa"/>
          </w:tcPr>
          <w:p w:rsidR="00670B88" w:rsidRPr="00913580" w:rsidRDefault="00670B88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670B88" w:rsidRPr="00913580" w:rsidRDefault="00670B88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(B)</w:t>
            </w:r>
          </w:p>
        </w:tc>
        <w:tc>
          <w:tcPr>
            <w:tcW w:w="7028" w:type="dxa"/>
          </w:tcPr>
          <w:p w:rsidR="00670B88" w:rsidRPr="00913580" w:rsidRDefault="005927EA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 xml:space="preserve">Intravenous </w:t>
            </w:r>
            <w:proofErr w:type="spellStart"/>
            <w:r>
              <w:rPr>
                <w:rFonts w:ascii="Calibri" w:hAnsi="Calibri"/>
                <w:color w:val="0000FF"/>
              </w:rPr>
              <w:t>somatostatin</w:t>
            </w:r>
            <w:proofErr w:type="spellEnd"/>
          </w:p>
        </w:tc>
      </w:tr>
      <w:tr w:rsidR="00670B88" w:rsidRPr="00913580" w:rsidTr="00913580">
        <w:tc>
          <w:tcPr>
            <w:tcW w:w="1809" w:type="dxa"/>
          </w:tcPr>
          <w:p w:rsidR="00670B88" w:rsidRPr="00913580" w:rsidRDefault="00670B88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670B88" w:rsidRPr="00913580" w:rsidRDefault="00670B88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(C)</w:t>
            </w:r>
          </w:p>
        </w:tc>
        <w:tc>
          <w:tcPr>
            <w:tcW w:w="7028" w:type="dxa"/>
          </w:tcPr>
          <w:p w:rsidR="00670B88" w:rsidRPr="00913580" w:rsidRDefault="005E6425" w:rsidP="005927EA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 xml:space="preserve">Intravenous </w:t>
            </w:r>
            <w:r w:rsidR="00F65CBD">
              <w:rPr>
                <w:rFonts w:ascii="Calibri" w:hAnsi="Calibri"/>
                <w:color w:val="0000FF"/>
              </w:rPr>
              <w:t>metoclopramide</w:t>
            </w:r>
            <w:bookmarkStart w:id="0" w:name="_GoBack"/>
            <w:bookmarkEnd w:id="0"/>
          </w:p>
        </w:tc>
      </w:tr>
      <w:tr w:rsidR="00670B88" w:rsidRPr="00913580" w:rsidTr="00913580">
        <w:tc>
          <w:tcPr>
            <w:tcW w:w="1809" w:type="dxa"/>
          </w:tcPr>
          <w:p w:rsidR="00670B88" w:rsidRPr="00913580" w:rsidRDefault="00670B88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670B88" w:rsidRPr="00913580" w:rsidRDefault="00670B88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(D)</w:t>
            </w:r>
          </w:p>
        </w:tc>
        <w:tc>
          <w:tcPr>
            <w:tcW w:w="7028" w:type="dxa"/>
          </w:tcPr>
          <w:p w:rsidR="00670B88" w:rsidRPr="00913580" w:rsidRDefault="00F65CBD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Intravenous morphine</w:t>
            </w:r>
          </w:p>
        </w:tc>
      </w:tr>
      <w:tr w:rsidR="00670B88" w:rsidRPr="00913580" w:rsidTr="00913580">
        <w:tc>
          <w:tcPr>
            <w:tcW w:w="1809" w:type="dxa"/>
          </w:tcPr>
          <w:p w:rsidR="00670B88" w:rsidRPr="00913580" w:rsidRDefault="00670B88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670B88" w:rsidRPr="00913580" w:rsidRDefault="00670B88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(E)</w:t>
            </w:r>
          </w:p>
        </w:tc>
        <w:tc>
          <w:tcPr>
            <w:tcW w:w="7028" w:type="dxa"/>
          </w:tcPr>
          <w:p w:rsidR="00670B88" w:rsidRPr="00913580" w:rsidRDefault="00F65CBD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Cold saline lavage</w:t>
            </w:r>
          </w:p>
        </w:tc>
      </w:tr>
    </w:tbl>
    <w:p w:rsidR="00670B88" w:rsidRPr="00B518A7" w:rsidRDefault="00670B88" w:rsidP="00B518A7">
      <w:pPr>
        <w:spacing w:after="0" w:line="240" w:lineRule="auto"/>
        <w:rPr>
          <w:rFonts w:ascii="Calibri" w:hAnsi="Calibri"/>
        </w:rPr>
      </w:pPr>
    </w:p>
    <w:p w:rsidR="00670B88" w:rsidRPr="00B518A7" w:rsidRDefault="00670B88" w:rsidP="00B518A7">
      <w:pPr>
        <w:spacing w:after="0" w:line="240" w:lineRule="auto"/>
        <w:rPr>
          <w:rFonts w:ascii="Calibri" w:hAnsi="Calibri"/>
          <w:b/>
          <w:color w:val="FF0000"/>
        </w:rPr>
      </w:pPr>
      <w:r w:rsidRPr="00B518A7">
        <w:rPr>
          <w:rFonts w:ascii="Calibri" w:hAnsi="Calibri"/>
          <w:b/>
          <w:color w:val="FF0000"/>
        </w:rPr>
        <w:t xml:space="preserve">Correct Response: </w:t>
      </w:r>
      <w:r w:rsidRPr="00B518A7">
        <w:rPr>
          <w:rFonts w:ascii="Calibri" w:hAnsi="Calibri"/>
          <w:b/>
          <w:noProof/>
          <w:color w:val="FF0000"/>
        </w:rPr>
        <w:t>B</w:t>
      </w:r>
    </w:p>
    <w:sectPr w:rsidR="00670B88" w:rsidRPr="00B518A7" w:rsidSect="00E24E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Lucida Consol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18A7"/>
    <w:rsid w:val="002E48DA"/>
    <w:rsid w:val="002F61DA"/>
    <w:rsid w:val="003F0803"/>
    <w:rsid w:val="004B44E6"/>
    <w:rsid w:val="005927EA"/>
    <w:rsid w:val="00597572"/>
    <w:rsid w:val="005E6425"/>
    <w:rsid w:val="00616C06"/>
    <w:rsid w:val="006175BA"/>
    <w:rsid w:val="00670B88"/>
    <w:rsid w:val="007517FA"/>
    <w:rsid w:val="00913580"/>
    <w:rsid w:val="009D2CDF"/>
    <w:rsid w:val="00B518A7"/>
    <w:rsid w:val="00B51D42"/>
    <w:rsid w:val="00B52518"/>
    <w:rsid w:val="00B64303"/>
    <w:rsid w:val="00BA3C90"/>
    <w:rsid w:val="00C83D52"/>
    <w:rsid w:val="00D018FF"/>
    <w:rsid w:val="00E24EB3"/>
    <w:rsid w:val="00F54AFD"/>
    <w:rsid w:val="00F65CBD"/>
    <w:rsid w:val="00FB1BBE"/>
    <w:rsid w:val="00F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??" w:hAnsi="Arial" w:cs="Cambria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A7"/>
    <w:pPr>
      <w:spacing w:after="200" w:line="276" w:lineRule="auto"/>
    </w:pPr>
    <w:rPr>
      <w:rFonts w:ascii="Cambria" w:hAnsi="Cambria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525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B52518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99"/>
    <w:rsid w:val="00B518A7"/>
    <w:rPr>
      <w:rFonts w:ascii="Cambria" w:hAnsi="Cambria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B518A7"/>
    <w:rPr>
      <w:rFonts w:cs="Times New Roman"/>
      <w:color w:val="808080"/>
    </w:rPr>
  </w:style>
  <w:style w:type="character" w:styleId="CommentReference">
    <w:name w:val="annotation reference"/>
    <w:uiPriority w:val="99"/>
    <w:semiHidden/>
    <w:rsid w:val="009D2CDF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D2C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locked/>
    <w:rsid w:val="009D2CDF"/>
    <w:rPr>
      <w:rFonts w:ascii="Cambria" w:hAnsi="Cambria" w:cs="Times New Roman"/>
      <w:sz w:val="24"/>
      <w:szCs w:val="24"/>
      <w:lang w:val="en-SG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D2CD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9D2CDF"/>
    <w:rPr>
      <w:rFonts w:ascii="Cambria" w:hAnsi="Cambria" w:cs="Times New Roman"/>
      <w:b/>
      <w:bCs/>
      <w:sz w:val="24"/>
      <w:szCs w:val="24"/>
      <w:lang w:val="en-SG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Best Answer</vt:lpstr>
    </vt:vector>
  </TitlesOfParts>
  <Company>Tan Tock Seng Hospital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Best Answer</dc:title>
  <dc:subject/>
  <dc:creator>Kum Ying Tham</dc:creator>
  <cp:keywords/>
  <dc:description/>
  <cp:lastModifiedBy>DH</cp:lastModifiedBy>
  <cp:revision>4</cp:revision>
  <dcterms:created xsi:type="dcterms:W3CDTF">2016-08-16T16:36:00Z</dcterms:created>
  <dcterms:modified xsi:type="dcterms:W3CDTF">2016-08-18T17:09:00Z</dcterms:modified>
</cp:coreProperties>
</file>