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B14" w:rsidRPr="00B518A7" w:rsidRDefault="00654B14" w:rsidP="00B518A7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Single Best Answer</w:t>
      </w:r>
    </w:p>
    <w:p w:rsidR="00654B14" w:rsidRPr="00B518A7" w:rsidRDefault="00654B14" w:rsidP="00B518A7">
      <w:pPr>
        <w:spacing w:after="0" w:line="240" w:lineRule="auto"/>
        <w:rPr>
          <w:rFonts w:ascii="Calibri" w:hAnsi="Calibri"/>
          <w:color w:val="0000FF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4"/>
        <w:gridCol w:w="2345"/>
        <w:gridCol w:w="2344"/>
        <w:gridCol w:w="2345"/>
      </w:tblGrid>
      <w:tr w:rsidR="00654B14" w:rsidRPr="00913580" w:rsidTr="00913580">
        <w:tc>
          <w:tcPr>
            <w:tcW w:w="4689" w:type="dxa"/>
            <w:gridSpan w:val="2"/>
          </w:tcPr>
          <w:p w:rsidR="00654B14" w:rsidRPr="00913580" w:rsidRDefault="00654B14" w:rsidP="00913580">
            <w:pPr>
              <w:spacing w:after="0" w:line="240" w:lineRule="auto"/>
              <w:rPr>
                <w:rFonts w:ascii="Calibri" w:hAnsi="Calibri"/>
                <w:b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 xml:space="preserve">Teaching Block </w:t>
            </w:r>
            <w:r>
              <w:rPr>
                <w:rFonts w:ascii="Calibri" w:hAnsi="Calibri"/>
                <w:color w:val="0000FF"/>
              </w:rPr>
              <w:t>–</w:t>
            </w:r>
            <w:r w:rsidRPr="00913580">
              <w:rPr>
                <w:rFonts w:ascii="Calibri" w:hAnsi="Calibri"/>
                <w:color w:val="0000FF"/>
              </w:rPr>
              <w:t xml:space="preserve"> </w:t>
            </w:r>
            <w:r>
              <w:rPr>
                <w:rFonts w:ascii="Calibri" w:hAnsi="Calibri"/>
                <w:color w:val="0000FF"/>
              </w:rPr>
              <w:t xml:space="preserve">Emergency </w:t>
            </w:r>
            <w:r w:rsidRPr="00913580">
              <w:rPr>
                <w:rFonts w:ascii="Calibri" w:hAnsi="Calibri"/>
                <w:noProof/>
                <w:color w:val="0000FF"/>
              </w:rPr>
              <w:t>Medicine</w:t>
            </w:r>
            <w:r>
              <w:rPr>
                <w:rFonts w:ascii="Calibri" w:hAnsi="Calibri"/>
                <w:noProof/>
                <w:color w:val="0000FF"/>
              </w:rPr>
              <w:t xml:space="preserve"> and Critical Care</w:t>
            </w:r>
          </w:p>
        </w:tc>
        <w:tc>
          <w:tcPr>
            <w:tcW w:w="4689" w:type="dxa"/>
            <w:gridSpan w:val="2"/>
          </w:tcPr>
          <w:p w:rsidR="00654B14" w:rsidRPr="00913580" w:rsidRDefault="00654B14" w:rsidP="00913580">
            <w:pPr>
              <w:spacing w:after="0" w:line="240" w:lineRule="auto"/>
              <w:rPr>
                <w:rFonts w:ascii="Calibri" w:hAnsi="Calibri"/>
                <w:b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>Teaching Topic</w:t>
            </w:r>
            <w:r w:rsidRPr="00913580">
              <w:rPr>
                <w:rFonts w:ascii="Calibri" w:hAnsi="Calibri"/>
                <w:color w:val="0000FF"/>
              </w:rPr>
              <w:t xml:space="preserve"> - </w:t>
            </w:r>
            <w:r>
              <w:rPr>
                <w:rFonts w:ascii="Calibri" w:hAnsi="Calibri"/>
                <w:noProof/>
                <w:color w:val="0000FF"/>
              </w:rPr>
              <w:t>Emergency</w:t>
            </w:r>
            <w:r w:rsidRPr="00913580">
              <w:rPr>
                <w:rFonts w:ascii="Calibri" w:hAnsi="Calibri"/>
                <w:noProof/>
                <w:color w:val="0000FF"/>
              </w:rPr>
              <w:t xml:space="preserve"> Medicine</w:t>
            </w:r>
          </w:p>
        </w:tc>
      </w:tr>
      <w:tr w:rsidR="00654B14" w:rsidRPr="00913580" w:rsidTr="00913580">
        <w:tc>
          <w:tcPr>
            <w:tcW w:w="4689" w:type="dxa"/>
            <w:gridSpan w:val="2"/>
          </w:tcPr>
          <w:p w:rsidR="00654B14" w:rsidRPr="00913580" w:rsidRDefault="00654B14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noProof/>
                <w:color w:val="0000FF"/>
              </w:rPr>
              <w:t xml:space="preserve">Presenting Complaint and Common Conditions </w:t>
            </w:r>
            <w:r w:rsidRPr="00913580">
              <w:rPr>
                <w:rFonts w:ascii="Calibri" w:hAnsi="Calibri"/>
                <w:noProof/>
                <w:color w:val="0000FF"/>
              </w:rPr>
              <w:t xml:space="preserve">- </w:t>
            </w:r>
          </w:p>
          <w:p w:rsidR="00654B14" w:rsidRPr="00BA3C90" w:rsidRDefault="00654B14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BA3C90">
              <w:rPr>
                <w:rFonts w:ascii="Calibri" w:hAnsi="Calibri"/>
                <w:noProof/>
                <w:color w:val="0000FF"/>
              </w:rPr>
              <w:t>Cardiac arrest</w:t>
            </w:r>
          </w:p>
        </w:tc>
        <w:tc>
          <w:tcPr>
            <w:tcW w:w="4689" w:type="dxa"/>
            <w:gridSpan w:val="2"/>
          </w:tcPr>
          <w:p w:rsidR="00654B14" w:rsidRPr="00BA3C90" w:rsidRDefault="00654B14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>Fundamental Unit</w:t>
            </w:r>
            <w:r w:rsidRPr="00913580">
              <w:rPr>
                <w:rFonts w:ascii="Calibri" w:hAnsi="Calibri"/>
                <w:color w:val="0000FF"/>
              </w:rPr>
              <w:t xml:space="preserve"> - </w:t>
            </w:r>
            <w:r w:rsidRPr="00BA3C90">
              <w:rPr>
                <w:rFonts w:ascii="Calibri" w:hAnsi="Calibri"/>
                <w:noProof/>
                <w:color w:val="0000FF"/>
              </w:rPr>
              <w:t>CM2 Emergency management</w:t>
            </w:r>
          </w:p>
        </w:tc>
      </w:tr>
      <w:tr w:rsidR="00654B14" w:rsidRPr="00913580" w:rsidTr="00913580">
        <w:tc>
          <w:tcPr>
            <w:tcW w:w="2344" w:type="dxa"/>
          </w:tcPr>
          <w:p w:rsidR="00654B14" w:rsidRPr="00913580" w:rsidRDefault="00654B14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 xml:space="preserve">Author </w:t>
            </w:r>
            <w:r>
              <w:rPr>
                <w:rFonts w:ascii="Calibri" w:hAnsi="Calibri"/>
                <w:color w:val="0000FF"/>
              </w:rPr>
              <w:t>–</w:t>
            </w:r>
            <w:r w:rsidRPr="00913580">
              <w:rPr>
                <w:rFonts w:ascii="Calibri" w:hAnsi="Calibri"/>
                <w:color w:val="0000FF"/>
              </w:rPr>
              <w:t xml:space="preserve"> </w:t>
            </w:r>
            <w:r>
              <w:rPr>
                <w:rFonts w:ascii="Calibri" w:hAnsi="Calibri"/>
                <w:noProof/>
                <w:color w:val="0000FF"/>
              </w:rPr>
              <w:t>Phua Dong Haur</w:t>
            </w:r>
          </w:p>
        </w:tc>
        <w:tc>
          <w:tcPr>
            <w:tcW w:w="2345" w:type="dxa"/>
          </w:tcPr>
          <w:p w:rsidR="00654B14" w:rsidRPr="00913580" w:rsidRDefault="00654B14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noProof/>
                <w:color w:val="0000FF"/>
              </w:rPr>
              <w:t xml:space="preserve">Complexity </w:t>
            </w:r>
            <w:r w:rsidRPr="00913580">
              <w:rPr>
                <w:rFonts w:ascii="Calibri" w:hAnsi="Calibri"/>
                <w:noProof/>
                <w:color w:val="0000FF"/>
              </w:rPr>
              <w:t xml:space="preserve">- </w:t>
            </w:r>
            <w:r w:rsidR="00F77B8B">
              <w:rPr>
                <w:rFonts w:ascii="Calibri" w:hAnsi="Calibri"/>
                <w:noProof/>
                <w:color w:val="0000FF"/>
              </w:rPr>
              <w:t>2</w:t>
            </w:r>
          </w:p>
        </w:tc>
        <w:tc>
          <w:tcPr>
            <w:tcW w:w="2344" w:type="dxa"/>
          </w:tcPr>
          <w:p w:rsidR="00654B14" w:rsidRPr="00913580" w:rsidRDefault="00654B14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 xml:space="preserve">Resource Needed </w:t>
            </w:r>
            <w:r w:rsidRPr="00913580">
              <w:rPr>
                <w:rFonts w:ascii="Calibri" w:hAnsi="Calibri"/>
                <w:color w:val="0000FF"/>
              </w:rPr>
              <w:t xml:space="preserve">- </w:t>
            </w:r>
            <w:r w:rsidRPr="00913580">
              <w:rPr>
                <w:rFonts w:ascii="Calibri" w:hAnsi="Calibri"/>
                <w:noProof/>
                <w:color w:val="0000FF"/>
              </w:rPr>
              <w:t>Nil</w:t>
            </w:r>
          </w:p>
        </w:tc>
        <w:tc>
          <w:tcPr>
            <w:tcW w:w="2345" w:type="dxa"/>
          </w:tcPr>
          <w:p w:rsidR="00654B14" w:rsidRPr="00913580" w:rsidRDefault="00654B14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 w:rsidRPr="00913580">
              <w:rPr>
                <w:rStyle w:val="PlaceholderText"/>
                <w:rFonts w:ascii="Calibri" w:hAnsi="Calibri"/>
                <w:color w:val="0000FF"/>
              </w:rPr>
              <w:t>Choose an item.</w:t>
            </w:r>
          </w:p>
        </w:tc>
      </w:tr>
    </w:tbl>
    <w:p w:rsidR="00654B14" w:rsidRPr="00B518A7" w:rsidRDefault="00654B14" w:rsidP="00B518A7">
      <w:pPr>
        <w:spacing w:after="0" w:line="240" w:lineRule="auto"/>
        <w:rPr>
          <w:rFonts w:ascii="Calibri" w:hAnsi="Calibri"/>
          <w:b/>
          <w:color w:val="0000FF"/>
        </w:rPr>
      </w:pPr>
    </w:p>
    <w:tbl>
      <w:tblPr>
        <w:tblW w:w="9322" w:type="dxa"/>
        <w:tblLook w:val="00A0" w:firstRow="1" w:lastRow="0" w:firstColumn="1" w:lastColumn="0" w:noHBand="0" w:noVBand="0"/>
      </w:tblPr>
      <w:tblGrid>
        <w:gridCol w:w="1809"/>
        <w:gridCol w:w="485"/>
        <w:gridCol w:w="7028"/>
      </w:tblGrid>
      <w:tr w:rsidR="00654B14" w:rsidRPr="00913580" w:rsidTr="00913580">
        <w:tc>
          <w:tcPr>
            <w:tcW w:w="1809" w:type="dxa"/>
          </w:tcPr>
          <w:p w:rsidR="00654B14" w:rsidRPr="00913580" w:rsidRDefault="003F5835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noProof/>
                <w:color w:val="0000FF"/>
              </w:rPr>
              <w:t>EM</w:t>
            </w:r>
            <w:r w:rsidR="00654B14" w:rsidRPr="00913580">
              <w:rPr>
                <w:rFonts w:ascii="Calibri" w:hAnsi="Calibri"/>
                <w:color w:val="0000FF"/>
              </w:rPr>
              <w:t>:</w:t>
            </w:r>
          </w:p>
        </w:tc>
        <w:tc>
          <w:tcPr>
            <w:tcW w:w="7513" w:type="dxa"/>
            <w:gridSpan w:val="2"/>
          </w:tcPr>
          <w:p w:rsidR="00F77B8B" w:rsidRDefault="00F77B8B" w:rsidP="00F77B8B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A 17</w:t>
            </w:r>
            <w:r w:rsidR="00654B14" w:rsidRPr="00913580">
              <w:rPr>
                <w:rFonts w:ascii="Calibri" w:hAnsi="Calibri"/>
                <w:color w:val="0000FF"/>
              </w:rPr>
              <w:t xml:space="preserve">-year old </w:t>
            </w:r>
            <w:r>
              <w:rPr>
                <w:rFonts w:ascii="Calibri" w:hAnsi="Calibri"/>
                <w:color w:val="0000FF"/>
              </w:rPr>
              <w:t xml:space="preserve">Chinese male with a pass history of severe asthma was found unresponsive by his family members. When the ambulance </w:t>
            </w:r>
            <w:r w:rsidR="003F5835">
              <w:rPr>
                <w:rFonts w:ascii="Calibri" w:hAnsi="Calibri"/>
                <w:color w:val="0000FF"/>
              </w:rPr>
              <w:t>reached</w:t>
            </w:r>
            <w:r>
              <w:rPr>
                <w:rFonts w:ascii="Calibri" w:hAnsi="Calibri"/>
                <w:color w:val="0000FF"/>
              </w:rPr>
              <w:t xml:space="preserve"> him, he was found to be without pulse or </w:t>
            </w:r>
            <w:r w:rsidR="003F5835">
              <w:rPr>
                <w:rFonts w:ascii="Calibri" w:hAnsi="Calibri"/>
                <w:color w:val="0000FF"/>
              </w:rPr>
              <w:t>spontaneous</w:t>
            </w:r>
            <w:r>
              <w:rPr>
                <w:rFonts w:ascii="Calibri" w:hAnsi="Calibri"/>
                <w:color w:val="0000FF"/>
              </w:rPr>
              <w:t xml:space="preserve"> breathing. </w:t>
            </w:r>
            <w:r w:rsidR="003F5835">
              <w:rPr>
                <w:rFonts w:ascii="Calibri" w:hAnsi="Calibri"/>
                <w:color w:val="0000FF"/>
              </w:rPr>
              <w:t>Cardiopulmonary</w:t>
            </w:r>
            <w:r>
              <w:rPr>
                <w:rFonts w:ascii="Calibri" w:hAnsi="Calibri"/>
                <w:color w:val="0000FF"/>
              </w:rPr>
              <w:t xml:space="preserve"> resuscitation was started and continued en</w:t>
            </w:r>
            <w:r w:rsidR="003F5835">
              <w:rPr>
                <w:rFonts w:ascii="Calibri" w:hAnsi="Calibri"/>
                <w:color w:val="0000FF"/>
              </w:rPr>
              <w:t xml:space="preserve"> </w:t>
            </w:r>
            <w:r>
              <w:rPr>
                <w:rFonts w:ascii="Calibri" w:hAnsi="Calibri"/>
                <w:color w:val="0000FF"/>
              </w:rPr>
              <w:t xml:space="preserve">route. </w:t>
            </w:r>
            <w:r w:rsidR="003F5835">
              <w:rPr>
                <w:rFonts w:ascii="Calibri" w:hAnsi="Calibri"/>
                <w:color w:val="0000FF"/>
              </w:rPr>
              <w:t>Upon reaching the Emergency D</w:t>
            </w:r>
            <w:r>
              <w:rPr>
                <w:rFonts w:ascii="Calibri" w:hAnsi="Calibri"/>
                <w:color w:val="0000FF"/>
              </w:rPr>
              <w:t xml:space="preserve">epartment, there was still no </w:t>
            </w:r>
            <w:r w:rsidR="003F5835">
              <w:rPr>
                <w:rFonts w:ascii="Calibri" w:hAnsi="Calibri"/>
                <w:color w:val="0000FF"/>
              </w:rPr>
              <w:t>spontaneous</w:t>
            </w:r>
            <w:r>
              <w:rPr>
                <w:rFonts w:ascii="Calibri" w:hAnsi="Calibri"/>
                <w:color w:val="0000FF"/>
              </w:rPr>
              <w:t xml:space="preserve"> breathing or pulse. His ECG rhythm is shown:</w:t>
            </w:r>
          </w:p>
          <w:p w:rsidR="00F77B8B" w:rsidRDefault="00F77B8B" w:rsidP="00F77B8B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</w:p>
          <w:p w:rsidR="00F77B8B" w:rsidRDefault="00D4444D" w:rsidP="00F77B8B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2pt;height:57.6pt">
                  <v:imagedata r:id="rId5" o:title="FSC-Sinus tachy vs SVT 2" cropbottom="53320f" cropright="24599f"/>
                </v:shape>
              </w:pict>
            </w:r>
          </w:p>
          <w:p w:rsidR="00F77B8B" w:rsidRDefault="00F77B8B" w:rsidP="00F77B8B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</w:p>
          <w:p w:rsidR="00F77B8B" w:rsidRDefault="00F77B8B" w:rsidP="00F77B8B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</w:p>
          <w:p w:rsidR="00654B14" w:rsidRPr="00913580" w:rsidRDefault="00F77B8B" w:rsidP="00F77B8B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 xml:space="preserve">What intervention is potentially life-saving? </w:t>
            </w:r>
          </w:p>
        </w:tc>
      </w:tr>
      <w:tr w:rsidR="00654B14" w:rsidRPr="00913580" w:rsidTr="00913580">
        <w:tc>
          <w:tcPr>
            <w:tcW w:w="9322" w:type="dxa"/>
            <w:gridSpan w:val="3"/>
          </w:tcPr>
          <w:p w:rsidR="00654B14" w:rsidRPr="00913580" w:rsidRDefault="00654B14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</w:p>
        </w:tc>
      </w:tr>
      <w:tr w:rsidR="00654B14" w:rsidRPr="00913580" w:rsidTr="00913580">
        <w:tc>
          <w:tcPr>
            <w:tcW w:w="1809" w:type="dxa"/>
          </w:tcPr>
          <w:p w:rsidR="00654B14" w:rsidRPr="00913580" w:rsidRDefault="00654B14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654B14" w:rsidRPr="00913580" w:rsidRDefault="00654B14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(A)</w:t>
            </w:r>
          </w:p>
        </w:tc>
        <w:tc>
          <w:tcPr>
            <w:tcW w:w="7028" w:type="dxa"/>
          </w:tcPr>
          <w:p w:rsidR="00654B14" w:rsidRPr="00913580" w:rsidRDefault="003F5835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Cardiac pacing</w:t>
            </w:r>
          </w:p>
        </w:tc>
      </w:tr>
      <w:tr w:rsidR="00654B14" w:rsidRPr="00913580" w:rsidTr="00913580">
        <w:tc>
          <w:tcPr>
            <w:tcW w:w="1809" w:type="dxa"/>
          </w:tcPr>
          <w:p w:rsidR="00654B14" w:rsidRPr="00913580" w:rsidRDefault="00654B14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654B14" w:rsidRPr="00913580" w:rsidRDefault="00654B14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(B)</w:t>
            </w:r>
          </w:p>
        </w:tc>
        <w:tc>
          <w:tcPr>
            <w:tcW w:w="7028" w:type="dxa"/>
          </w:tcPr>
          <w:p w:rsidR="00654B14" w:rsidRPr="00913580" w:rsidRDefault="003F5835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Unsynchronised defibrillation</w:t>
            </w:r>
          </w:p>
        </w:tc>
      </w:tr>
      <w:tr w:rsidR="00654B14" w:rsidRPr="00913580" w:rsidTr="00913580">
        <w:tc>
          <w:tcPr>
            <w:tcW w:w="1809" w:type="dxa"/>
          </w:tcPr>
          <w:p w:rsidR="00654B14" w:rsidRPr="00913580" w:rsidRDefault="00654B14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654B14" w:rsidRPr="00913580" w:rsidRDefault="00654B14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(C)</w:t>
            </w:r>
          </w:p>
        </w:tc>
        <w:tc>
          <w:tcPr>
            <w:tcW w:w="7028" w:type="dxa"/>
          </w:tcPr>
          <w:p w:rsidR="00654B14" w:rsidRPr="00913580" w:rsidRDefault="00F77B8B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Synchronised electrical cardioversion</w:t>
            </w:r>
          </w:p>
        </w:tc>
      </w:tr>
      <w:tr w:rsidR="00654B14" w:rsidRPr="00913580" w:rsidTr="00913580">
        <w:tc>
          <w:tcPr>
            <w:tcW w:w="1809" w:type="dxa"/>
          </w:tcPr>
          <w:p w:rsidR="00654B14" w:rsidRPr="00913580" w:rsidRDefault="00654B14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654B14" w:rsidRPr="00913580" w:rsidRDefault="00654B14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(D)</w:t>
            </w:r>
          </w:p>
        </w:tc>
        <w:tc>
          <w:tcPr>
            <w:tcW w:w="7028" w:type="dxa"/>
          </w:tcPr>
          <w:p w:rsidR="00654B14" w:rsidRPr="00913580" w:rsidRDefault="00F77B8B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Intubation</w:t>
            </w:r>
          </w:p>
        </w:tc>
      </w:tr>
      <w:tr w:rsidR="00654B14" w:rsidRPr="00913580" w:rsidTr="00913580">
        <w:tc>
          <w:tcPr>
            <w:tcW w:w="1809" w:type="dxa"/>
          </w:tcPr>
          <w:p w:rsidR="00654B14" w:rsidRPr="00913580" w:rsidRDefault="00654B14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654B14" w:rsidRPr="00913580" w:rsidRDefault="00654B14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(E)</w:t>
            </w:r>
          </w:p>
        </w:tc>
        <w:tc>
          <w:tcPr>
            <w:tcW w:w="7028" w:type="dxa"/>
          </w:tcPr>
          <w:p w:rsidR="00654B14" w:rsidRPr="00913580" w:rsidRDefault="00D4444D" w:rsidP="00D4444D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Needle decompression</w:t>
            </w:r>
          </w:p>
        </w:tc>
      </w:tr>
    </w:tbl>
    <w:p w:rsidR="00654B14" w:rsidRPr="00B518A7" w:rsidRDefault="00654B14" w:rsidP="00B518A7">
      <w:pPr>
        <w:spacing w:after="0" w:line="240" w:lineRule="auto"/>
        <w:rPr>
          <w:rFonts w:ascii="Calibri" w:hAnsi="Calibri"/>
        </w:rPr>
      </w:pPr>
    </w:p>
    <w:p w:rsidR="00654B14" w:rsidRPr="00B518A7" w:rsidRDefault="00654B14" w:rsidP="00B518A7">
      <w:pPr>
        <w:spacing w:after="0" w:line="240" w:lineRule="auto"/>
        <w:rPr>
          <w:rFonts w:ascii="Calibri" w:hAnsi="Calibri"/>
          <w:b/>
          <w:color w:val="FF0000"/>
        </w:rPr>
      </w:pPr>
      <w:r w:rsidRPr="00B518A7">
        <w:rPr>
          <w:rFonts w:ascii="Calibri" w:hAnsi="Calibri"/>
          <w:b/>
          <w:color w:val="FF0000"/>
        </w:rPr>
        <w:t xml:space="preserve">Correct Response: </w:t>
      </w:r>
      <w:r w:rsidR="003F5835">
        <w:rPr>
          <w:rFonts w:ascii="Calibri" w:hAnsi="Calibri"/>
          <w:b/>
          <w:noProof/>
          <w:color w:val="FF0000"/>
        </w:rPr>
        <w:t>E</w:t>
      </w:r>
      <w:bookmarkStart w:id="0" w:name="_GoBack"/>
      <w:bookmarkEnd w:id="0"/>
    </w:p>
    <w:sectPr w:rsidR="00654B14" w:rsidRPr="00B518A7" w:rsidSect="00E24E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Lucida Console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18A7"/>
    <w:rsid w:val="002E48DA"/>
    <w:rsid w:val="002F61DA"/>
    <w:rsid w:val="003F0803"/>
    <w:rsid w:val="003F5835"/>
    <w:rsid w:val="004B44E6"/>
    <w:rsid w:val="00597572"/>
    <w:rsid w:val="006175BA"/>
    <w:rsid w:val="00654B14"/>
    <w:rsid w:val="007517FA"/>
    <w:rsid w:val="00913580"/>
    <w:rsid w:val="009D2CDF"/>
    <w:rsid w:val="00B518A7"/>
    <w:rsid w:val="00B51D42"/>
    <w:rsid w:val="00B52518"/>
    <w:rsid w:val="00B64303"/>
    <w:rsid w:val="00BA3C90"/>
    <w:rsid w:val="00C83D52"/>
    <w:rsid w:val="00D018FF"/>
    <w:rsid w:val="00D4444D"/>
    <w:rsid w:val="00E24EB3"/>
    <w:rsid w:val="00F54AFD"/>
    <w:rsid w:val="00F77B8B"/>
    <w:rsid w:val="00FB1BBE"/>
    <w:rsid w:val="00FB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??" w:hAnsi="Arial" w:cs="Cambria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A7"/>
    <w:pPr>
      <w:spacing w:after="200" w:line="276" w:lineRule="auto"/>
    </w:pPr>
    <w:rPr>
      <w:rFonts w:ascii="Cambria" w:hAnsi="Cambria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525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B52518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99"/>
    <w:rsid w:val="00B518A7"/>
    <w:rPr>
      <w:rFonts w:ascii="Cambria" w:hAnsi="Cambria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B518A7"/>
    <w:rPr>
      <w:rFonts w:cs="Times New Roman"/>
      <w:color w:val="808080"/>
    </w:rPr>
  </w:style>
  <w:style w:type="character" w:styleId="CommentReference">
    <w:name w:val="annotation reference"/>
    <w:uiPriority w:val="99"/>
    <w:semiHidden/>
    <w:rsid w:val="009D2CDF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D2C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locked/>
    <w:rsid w:val="009D2CDF"/>
    <w:rPr>
      <w:rFonts w:ascii="Cambria" w:hAnsi="Cambria" w:cs="Times New Roman"/>
      <w:sz w:val="24"/>
      <w:szCs w:val="24"/>
      <w:lang w:val="en-SG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D2CD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9D2CDF"/>
    <w:rPr>
      <w:rFonts w:ascii="Cambria" w:hAnsi="Cambria" w:cs="Times New Roman"/>
      <w:b/>
      <w:bCs/>
      <w:sz w:val="24"/>
      <w:szCs w:val="24"/>
      <w:lang w:val="en-SG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Best Answer</vt:lpstr>
    </vt:vector>
  </TitlesOfParts>
  <Company>Tan Tock Seng Hospital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Best Answer</dc:title>
  <dc:subject/>
  <dc:creator>Kum Ying Tham</dc:creator>
  <cp:keywords/>
  <dc:description/>
  <cp:lastModifiedBy>DH</cp:lastModifiedBy>
  <cp:revision>4</cp:revision>
  <dcterms:created xsi:type="dcterms:W3CDTF">2016-08-16T16:36:00Z</dcterms:created>
  <dcterms:modified xsi:type="dcterms:W3CDTF">2016-08-18T16:34:00Z</dcterms:modified>
</cp:coreProperties>
</file>