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WIN Symposium 2026 — Poster Abstract</w:t>
      </w:r>
    </w:p>
    <w:p>
      <w:pPr>
        <w:spacing w:after="200"/>
      </w:pPr>
      <w:r>
        <w:rPr>
          <w:i/>
          <w:color w:val="666666"/>
          <w:sz w:val="19"/>
        </w:rPr>
        <w:t>Zach Schneider-Lynch, Brown University  ·  Submission deadline: 17 September 2026  ·  Precision Oncology: Innovation and Equity Across the Globe</w:t>
      </w:r>
    </w:p>
    <w:p>
      <w:pPr>
        <w:spacing w:before="160" w:after="80"/>
      </w:pPr>
      <w:r>
        <w:rPr>
          <w:b/>
          <w:sz w:val="26"/>
        </w:rPr>
        <w:t>Title options</w:t>
      </w:r>
    </w:p>
    <w:p>
      <w:pPr>
        <w:spacing w:after="40"/>
      </w:pPr>
      <w:r>
        <w:rPr>
          <w:b/>
        </w:rPr>
        <w:t xml:space="preserve">Short (108 characters) — recommended if a title limit applies: </w:t>
      </w:r>
    </w:p>
    <w:p>
      <w:pPr>
        <w:ind w:left="360"/>
      </w:pPr>
      <w:r>
        <w:rPr>
          <w:i/>
        </w:rPr>
        <w:t>WikiMed Article Recommender: Quantifying Reach and Readability Gaps in Public Precision Oncology Information</w:t>
      </w:r>
    </w:p>
    <w:p>
      <w:pPr>
        <w:spacing w:after="40"/>
      </w:pPr>
      <w:r>
        <w:rPr>
          <w:b/>
        </w:rPr>
        <w:t xml:space="preserve">Full (146 characters): </w:t>
      </w:r>
    </w:p>
    <w:p>
      <w:pPr>
        <w:ind w:left="360"/>
      </w:pPr>
      <w:r>
        <w:rPr>
          <w:i/>
        </w:rPr>
        <w:t>WikiMed Article Recommender: An Open-Source Dashboard Quantifying Reach and Readability Gaps in Publicly Accessible Precision Oncology Information</w:t>
      </w:r>
    </w:p>
    <w:p>
      <w:pPr>
        <w:spacing w:before="320" w:after="80"/>
      </w:pPr>
      <w:r>
        <w:rPr>
          <w:b/>
          <w:sz w:val="26"/>
        </w:rPr>
        <w:t>Version A — recommended</w:t>
      </w:r>
    </w:p>
    <w:p>
      <w:pPr>
        <w:spacing w:after="200"/>
      </w:pPr>
      <w:r>
        <w:rPr>
          <w:i/>
          <w:color w:val="666666"/>
          <w:sz w:val="19"/>
        </w:rPr>
        <w:t>338 words · 2,464 characters. Matches the length of the previously submitted abstract (330 words), so it fits whatever limit that version was written to. The submission portal does not publish a word or character limit publicly.</w:t>
      </w:r>
    </w:p>
    <w:p>
      <w:pPr>
        <w:jc w:val="both"/>
      </w:pPr>
      <w:r>
        <w:rPr>
          <w:b/>
        </w:rPr>
        <w:t xml:space="preserve">Background: </w:t>
      </w:r>
      <w:r>
        <w:t>Wikipedia is among the most accessed health information sources and depends entirely upon volunteer editors, and is often the only free explanation of a biomarker report or targeted agent available outside academic cancer centres. General cancer content was shown over a decade ago to read at college level (Flesch-Kincaid grade 14.1 versus 9.6 for the NCI Physician Data Query database), but the precision oncology (PO) corpus has never been separately characterised, even as biomarker-driven care enters routine practice. We developed a customized algorithm and dashboard to address this unmet need.</w:t>
      </w:r>
    </w:p>
    <w:p>
      <w:pPr>
        <w:jc w:val="both"/>
      </w:pPr>
      <w:r>
        <w:rPr>
          <w:b/>
        </w:rPr>
        <w:t xml:space="preserve">Methods: </w:t>
      </w:r>
      <w:r>
        <w:t>An open-source web application was developed featuring dedicated Cancer and Precision Oncology dashboards. Medical Subject Headings (MeSH) descriptors were assigned to WikiProject Medicine-flagged articles through a custom seven-layer pipeline. PO articles were isolated using 128 MeSH descriptors spanning tumour biomarkers, molecular diagnostics, targeted and immunological agents, endocrine therapy, and hereditary cancer risk. Articles were scored using a normalized Impact-Need Score (0-100) combining pageview reach, importance labels, quality deficit, editor scarcity, and clickstream-derived search intent, with readability by Flesch-Kincaid (FK) grade.</w:t>
      </w:r>
    </w:p>
    <w:p>
      <w:pPr>
        <w:jc w:val="both"/>
      </w:pPr>
      <w:r>
        <w:rPr>
          <w:b/>
        </w:rPr>
        <w:t xml:space="preserve">Results: </w:t>
      </w:r>
      <w:r>
        <w:t>Among &gt;53,000 WikiProject Medicine-tracked articles, 1,859 were cancer-specific and 131 PO-specific. PO articles drew a median 9,559 annual pageviews versus 2,432 for other cancer articles (p&lt;0.001), yet were written at a higher median FK grade of 14.4 (IQR 12.3–16.1) versus 13.6 (p=0.020). Only 1 of 128 (0.8%) was readable at or below the eighth-grade level of the average US adult, while 78.9% exceeded twelfth grade. Median Impact-Need Score was 66.1 (IQR 59.4–74.0) versus 63.5 (p=0.008); 49.6% were Stub or Start quality, with one Good Article and none Featured.</w:t>
      </w:r>
    </w:p>
    <w:p>
      <w:pPr>
        <w:jc w:val="both"/>
      </w:pPr>
      <w:r>
        <w:rPr>
          <w:b/>
        </w:rPr>
        <w:t xml:space="preserve">Conclusions: </w:t>
      </w:r>
      <w:r>
        <w:t>Wikipedia is an ideal forum for widespread and unfettered information sharing. By repurposing open data standards such as MeSH, our tool provides a scalable, transparent pathway for directing volunteer editors toward the highest-impact gaps in publicly accessible precision oncology information. The concepts that increasingly determine treatment selection are among the most read and least readable cancer content on Wikipedia, a barrier falling hardest on those furthest from specialist care and propagating into the large language models now trained on this corpus. The dashboard is available at wikimed-dashboard.com under CC BY-NC-SA 4.0, open-source and auto-updated monthly.</w:t>
      </w:r>
    </w:p>
    <w:p>
      <w:r>
        <w:br w:type="page"/>
      </w:r>
    </w:p>
    <w:p>
      <w:pPr>
        <w:spacing w:before="0" w:after="80"/>
      </w:pPr>
      <w:r>
        <w:rPr>
          <w:b/>
          <w:sz w:val="26"/>
        </w:rPr>
        <w:t>Version B — fuller treatment</w:t>
      </w:r>
    </w:p>
    <w:p>
      <w:pPr>
        <w:spacing w:after="200"/>
      </w:pPr>
      <w:r>
        <w:rPr>
          <w:i/>
          <w:color w:val="666666"/>
          <w:sz w:val="19"/>
        </w:rPr>
        <w:t>460 words · 3,338 characters. Use only if the portal allows roughly 500 words. Adds the rare-cancer finding, the total readership figure, the drug-capture rule, and the planned multi-school survey.</w:t>
      </w:r>
    </w:p>
    <w:p>
      <w:pPr>
        <w:jc w:val="both"/>
      </w:pPr>
      <w:r>
        <w:rPr>
          <w:b/>
        </w:rPr>
        <w:t xml:space="preserve">Background: </w:t>
      </w:r>
      <w:r>
        <w:t>Wikipedia is among the most accessed health information sources and depends entirely upon volunteer editors, with roughly half of US physicians reporting consulting it in practice. For patients and clinicians outside academic cancer centres it is frequently the first freely available explanation of a biomarker report, a targeted agent, or an inherited cancer risk. General cancer content on Wikipedia was shown over a decade ago to read at college level (Flesch-Kincaid grade 14.1, versus 9.6 for the NCI Physician Data Query database), but the precision oncology (PO) corpus specifically has never been separately characterised, even as biomarker-driven care enters routine practice. We developed a customized algorithm and dashboard to address this unmet need.</w:t>
      </w:r>
    </w:p>
    <w:p>
      <w:pPr>
        <w:jc w:val="both"/>
      </w:pPr>
      <w:r>
        <w:rPr>
          <w:b/>
        </w:rPr>
        <w:t xml:space="preserve">Methods: </w:t>
      </w:r>
      <w:r>
        <w:t>An open-source web application was developed featuring dedicated Cancer and Precision Oncology dashboards. Medical Subject Headings (MeSH) descriptors were assigned to WikiProject Medicine-flagged articles through a custom seven-layer pipeline, and cancer-specific articles identified by filtering assigned descriptors against MeSH subtrees. PO articles were isolated using 128 descriptors spanning tumour biomarkers, molecular diagnostics, targeted and immunological antineoplastic agents, biomarker-directed endocrine therapy, and hereditary cancer predisposition, with drug capture requiring both an antineoplastic action and a molecularly targeted mechanism. Each article was scored using a normalized Impact-Need Score (0-100) combining pageview reach, editorial importance labels, quality deficit, editor scarcity, and clickstream-derived search intent. Readability was estimated by Flesch-Kincaid (FK) grade level, and PO articles compared against the remaining cancer corpus (Mann-Whitney U).</w:t>
      </w:r>
    </w:p>
    <w:p>
      <w:pPr>
        <w:jc w:val="both"/>
      </w:pPr>
      <w:r>
        <w:rPr>
          <w:b/>
        </w:rPr>
        <w:t xml:space="preserve">Results: </w:t>
      </w:r>
      <w:r>
        <w:t>Among &gt;53,000 WikiProject Medicine-tracked articles, 1,859 cancer-specific articles were identified, of which 131 were PO-specific. PO articles drew a median 9,559 annual pageviews versus 2,432 for other cancer articles (p&lt;0.001; 2.96 million views in total), yet were written at a significantly higher median FK grade level of 14.4 (IQR 12.3–16.1) versus 13.6 (p=0.020). Only 1 of 128 PO articles (0.8%) was readable at or below the eighth-grade level of the average US adult, while 78.9% exceeded twelfth-grade level. Median Impact-Need Score was 66.1 (IQR 59.4–74.0) versus 63.5 (p=0.008); 49.6% were rated Stub or Start quality, with one Good Article and none Featured. Rare cancers showed the widest gap, drawing a median 15,497 annual views with 90.9% written above twelfth-grade level. The cancer-wide median of 13.6 closely matches the grade 14.1 reported for Wikipedia cancer content in 2011, indicating no readability improvement over fifteen years.</w:t>
      </w:r>
    </w:p>
    <w:p>
      <w:pPr>
        <w:jc w:val="both"/>
      </w:pPr>
      <w:r>
        <w:rPr>
          <w:b/>
        </w:rPr>
        <w:t xml:space="preserve">Conclusions: </w:t>
      </w:r>
      <w:r>
        <w:t>Wikipedia is an ideal forum for widespread and unfettered information sharing. By repurposing open data standards such as MeSH, our tool provides a scalable, transparent pathway for directing medical volunteer editors toward the highest-impact gaps in publicly accessible precision oncology information. The molecular concepts that increasingly determine treatment selection are among the most read and least readable cancer content on Wikipedia — a barrier that falls hardest on those already furthest from specialist care, and one that propagates into the large language models now trained on this corpus. The dashboard is available for public use at wikimed-dashboard.com, licensed CC BY-NC-SA 4.0, with all code, MeSH mapping files, and pipelines open-source on GitHub and auto-updated monthly. A pre-post survey study across seven partner medical schools is planned.</w:t>
      </w:r>
    </w:p>
    <w:p>
      <w:r>
        <w:br w:type="page"/>
      </w:r>
    </w:p>
    <w:p>
      <w:pPr>
        <w:spacing w:before="0" w:after="80"/>
      </w:pPr>
      <w:r>
        <w:rPr>
          <w:b/>
          <w:sz w:val="26"/>
        </w:rPr>
        <w:t>Changes from the previous version</w:t>
      </w:r>
    </w:p>
    <w:p>
      <w:pPr>
        <w:pStyle w:val="ListBullet"/>
        <w:spacing w:after="120"/>
      </w:pPr>
      <w:r>
        <w:rPr>
          <w:b/>
        </w:rPr>
        <w:t xml:space="preserve">The 82% MeSH coverage claim was removed — the data does not support it. </w:t>
      </w:r>
      <w:r>
        <w:t>Actual coverage is 60.9% of the corpus (32,430 / 53,286) and has been since the initial commit, so 82% was never true of this dataset. Coverage is 89% among cancer articles and 99% among PO articles, so a subset-specific figure can be substituted if a coverage number is wanted. The Methodology page of the live dashboard also states ~82% and needs the same correction.</w:t>
      </w:r>
    </w:p>
    <w:p>
      <w:pPr>
        <w:pStyle w:val="ListBullet"/>
        <w:spacing w:after="120"/>
      </w:pPr>
      <w:r>
        <w:rPr>
          <w:b/>
        </w:rPr>
        <w:t xml:space="preserve">No quality-distribution claim is made. </w:t>
      </w:r>
      <w:r>
        <w:t>After excluding biographies misassigned clinical MeSH IDs, the Stub/Start difference is no longer statistically significant (chi-square 8.8, p=0.115). The 49.6% figure is therefore reported descriptively, with no between-group comparison attached.</w:t>
      </w:r>
    </w:p>
    <w:p>
      <w:pPr>
        <w:pStyle w:val="ListBullet"/>
        <w:spacing w:after="120"/>
      </w:pPr>
      <w:r>
        <w:rPr>
          <w:b/>
        </w:rPr>
        <w:t xml:space="preserve">Cancer-corpus statistics were replaced with PO-specific ones. </w:t>
      </w:r>
      <w:r>
        <w:t>Relabelling the existing cancer figures alone would not have survived review.</w:t>
      </w:r>
    </w:p>
    <w:p>
      <w:pPr>
        <w:pStyle w:val="ListBullet"/>
        <w:spacing w:after="120"/>
      </w:pPr>
      <w:r>
        <w:rPr>
          <w:b/>
        </w:rPr>
        <w:t xml:space="preserve">Reviewer feedback applied. </w:t>
      </w:r>
      <w:r>
        <w:t>WikiMed electives and edit-a-thons cut from Background; “structured student programs” cut from Conclusions; the planned survey moved off the closing note so the abstract ends on equity and AI implications.</w:t>
      </w:r>
    </w:p>
    <w:p>
      <w:pPr>
        <w:pStyle w:val="ListBullet"/>
        <w:spacing w:after="120"/>
      </w:pPr>
      <w:r>
        <w:rPr>
          <w:b/>
        </w:rPr>
        <w:t xml:space="preserve">All p-values are two-sided Mann-Whitney U tests </w:t>
      </w:r>
      <w:r>
        <w:t>comparing the 131 PO articles against the remaining 1,760 cancer articles.</w:t>
      </w:r>
    </w:p>
    <w:p>
      <w:pPr>
        <w:spacing w:before="320" w:after="80"/>
      </w:pPr>
      <w:r>
        <w:rPr>
          <w:b/>
          <w:sz w:val="26"/>
        </w:rPr>
        <w:t>Figures held in reserve (defensible, not in the abstract)</w:t>
      </w:r>
    </w:p>
    <w:p>
      <w:pPr>
        <w:pStyle w:val="ListBullet"/>
        <w:spacing w:after="80"/>
      </w:pPr>
      <w:r>
        <w:t>Median unique editors 4 vs 2 (p&lt;0.001) — editor scarcity is not the problem for PO articles; they are comparatively well-attended, which strengthens rather than weakens the readability argument</w:t>
      </w:r>
    </w:p>
    <w:p>
      <w:pPr>
        <w:pStyle w:val="ListBullet"/>
        <w:spacing w:after="80"/>
      </w:pPr>
      <w:r>
        <w:t>Paediatric cancers: 54 articles, median 926 annual views, 51.9% Stub/Start — the inverse problem of low visibility and low quality</w:t>
      </w:r>
    </w:p>
    <w:p>
      <w:pPr>
        <w:pStyle w:val="ListBullet"/>
        <w:spacing w:after="80"/>
      </w:pPr>
      <w:r>
        <w:t>Targeted agents specifically: median Impact-Need 70.6, median 12,171 annual views</w:t>
      </w:r>
    </w:p>
    <w:p>
      <w:pPr>
        <w:pStyle w:val="ListBullet"/>
        <w:spacing w:after="80"/>
      </w:pPr>
      <w:r>
        <w:t>Total PO readership: 2.96 million annual views</w:t>
      </w:r>
    </w:p>
    <w:p>
      <w:pPr>
        <w:spacing w:before="320" w:after="80"/>
      </w:pPr>
      <w:r>
        <w:rPr>
          <w:b/>
          <w:sz w:val="26"/>
        </w:rPr>
        <w:t>Known limitations, if asked</w:t>
      </w:r>
    </w:p>
    <w:p>
      <w:pPr>
        <w:pStyle w:val="ListBullet"/>
        <w:spacing w:after="80"/>
      </w:pPr>
      <w:r>
        <w:t>Readability is computed from article lead sections only, not full articles</w:t>
      </w:r>
    </w:p>
    <w:p>
      <w:pPr>
        <w:pStyle w:val="ListBullet"/>
        <w:spacing w:after="80"/>
      </w:pPr>
      <w:r>
        <w:t>Rare (n=12) and paediatric (n=54) subsets are small and reported descriptively</w:t>
      </w:r>
    </w:p>
    <w:p>
      <w:pPr>
        <w:pStyle w:val="ListBullet"/>
        <w:spacing w:after="80"/>
      </w:pPr>
      <w:r>
        <w:t>MeSH gaps cut both ways: everolimus is missed because MeSH tags it immunosuppressive rather than antineoplastic</w:t>
      </w:r>
    </w:p>
    <w:p>
      <w:pPr>
        <w:pStyle w:val="ListBullet"/>
        <w:spacing w:after="80"/>
      </w:pPr>
      <w:r>
        <w:t>Hereditary cancer predisposition is the largest single pillar (37 of 131); a reviewer could argue cancer genetics sits adjacent to, rather than within, precision oncology</w:t>
      </w:r>
    </w:p>
    <w:p>
      <w:r>
        <w:br w:type="page"/>
      </w:r>
    </w:p>
    <w:p>
      <w:pPr>
        <w:spacing w:before="0" w:after="80"/>
      </w:pPr>
      <w:r>
        <w:rPr>
          <w:b/>
          <w:sz w:val="26"/>
        </w:rPr>
        <w:t>References supporting the Background</w:t>
      </w:r>
    </w:p>
    <w:p>
      <w:pPr>
        <w:spacing w:after="200"/>
      </w:pPr>
      <w:r>
        <w:rPr>
          <w:i/>
          <w:color w:val="666666"/>
          <w:sz w:val="19"/>
        </w:rPr>
        <w:t>Each Background claim was checked against the literature. Items flagged VERIFIED were confirmed against full text; the remainder were identified via search and should be confirmed before submission.</w:t>
      </w:r>
    </w:p>
    <w:p>
      <w:pPr>
        <w:spacing w:after="40"/>
      </w:pPr>
      <w:r>
        <w:rPr>
          <w:b/>
        </w:rPr>
        <w:t xml:space="preserve">1. </w:t>
      </w:r>
      <w:r>
        <w:t>Rajagopalan MS, Khanna VK, Leiter Y, Stott M, Showalter TN, Dicker AP, Lawrence YR. Patient-oriented cancer information on the internet: a comparison of Wikipedia and a professionally maintained database. J Oncol Pract. 2011;7(5):319-323. doi:10.1200/JOP.2010.000209. PMID 22211130.</w:t>
      </w:r>
    </w:p>
    <w:p>
      <w:pPr>
        <w:spacing w:after="200"/>
        <w:ind w:left="432"/>
      </w:pPr>
      <w:r>
        <w:rPr>
          <w:i/>
          <w:color w:val="666666"/>
          <w:sz w:val="19"/>
        </w:rPr>
        <w:t>VERIFIED against the PMC full text. Supports the grade 14.1 vs 9.6 figures, 10 cancer types (5 common, 5 uncommon), and comparable accuracy (1 error in 80 statements). This is the study that makes an unqualified novelty claim untenable — cite it as prior work.</w:t>
      </w:r>
    </w:p>
    <w:p>
      <w:pPr>
        <w:spacing w:after="40"/>
      </w:pPr>
      <w:r>
        <w:rPr>
          <w:b/>
        </w:rPr>
        <w:t xml:space="preserve">2. </w:t>
      </w:r>
      <w:r>
        <w:t>Smith DA. Situating Wikipedia as a health information resource in various contexts: A scoping review. PLoS One. 2020;15(2):e0228786. PMC7028268.</w:t>
      </w:r>
    </w:p>
    <w:p>
      <w:pPr>
        <w:spacing w:after="200"/>
        <w:ind w:left="432"/>
      </w:pPr>
      <w:r>
        <w:rPr>
          <w:i/>
          <w:color w:val="666666"/>
          <w:sz w:val="19"/>
        </w:rPr>
        <w:t>Supports Wikipedia as a widely used health information resource across patient, student and clinician populations. Verify the exact volume/pages before submission.</w:t>
      </w:r>
    </w:p>
    <w:p>
      <w:pPr>
        <w:spacing w:after="40"/>
      </w:pPr>
      <w:r>
        <w:rPr>
          <w:b/>
        </w:rPr>
        <w:t xml:space="preserve">3. </w:t>
      </w:r>
      <w:r>
        <w:t>IMS Institute for Healthcare Informatics. Engaging patients through social media. 2014.</w:t>
      </w:r>
    </w:p>
    <w:p>
      <w:pPr>
        <w:spacing w:after="200"/>
        <w:ind w:left="432"/>
      </w:pPr>
      <w:r>
        <w:rPr>
          <w:i/>
          <w:color w:val="666666"/>
          <w:sz w:val="19"/>
        </w:rPr>
        <w:t>Source of the “leading single source of healthcare information” characterisation and the ~50% physician usage figure. Industry report rather than peer-reviewed — if a reviewer objects, the Smith scoping review carries the same point.</w:t>
      </w:r>
    </w:p>
    <w:p>
      <w:pPr>
        <w:spacing w:after="40"/>
      </w:pPr>
      <w:r>
        <w:rPr>
          <w:b/>
        </w:rPr>
        <w:t xml:space="preserve">4. </w:t>
      </w:r>
      <w:r>
        <w:t>Kutner M, Greenberg E, Jin Y, Paulsen C. The Health Literacy of America’s Adults: Results From the 2003 National Assessment of Adult Literacy (NCES 2006-483). US Department of Education, National Center for Education Statistics; 2006.</w:t>
      </w:r>
    </w:p>
    <w:p>
      <w:pPr>
        <w:spacing w:after="200"/>
        <w:ind w:left="432"/>
      </w:pPr>
      <w:r>
        <w:rPr>
          <w:i/>
          <w:color w:val="666666"/>
          <w:sz w:val="19"/>
        </w:rPr>
        <w:t>Underpins the eighth-grade benchmark for the average US adult.</w:t>
      </w:r>
    </w:p>
    <w:p>
      <w:pPr>
        <w:spacing w:after="40"/>
      </w:pPr>
      <w:r>
        <w:rPr>
          <w:b/>
        </w:rPr>
        <w:t xml:space="preserve">5. </w:t>
      </w:r>
      <w:r>
        <w:t>American Medical Association / National Institutes of Health patient education readability guidance (commonly cited as ≤ 6th grade; NIH guidance is sometimes cited as 6th–8th).</w:t>
      </w:r>
    </w:p>
    <w:p>
      <w:pPr>
        <w:spacing w:after="200"/>
        <w:ind w:left="432"/>
      </w:pPr>
      <w:r>
        <w:rPr>
          <w:i/>
          <w:color w:val="666666"/>
          <w:sz w:val="19"/>
        </w:rPr>
        <w:t>A STRONGER benchmark than the NAAL average, because it is a normative standard rather than a population mean — and the gap it implies is larger. Trace to the primary AMA/NIH document before citing, as secondary sources disagree on the exact grade.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