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4BBD0C" w14:textId="77777777" w:rsidR="00C0118B" w:rsidRDefault="00C0118B" w:rsidP="00C0118B">
      <w:r>
        <w:t>Dr Marlon-Ralph Nyakabau is a medical doctor and digital health consultant with over a decade’s experience in leveraging various technologies in health including AI</w:t>
      </w:r>
    </w:p>
    <w:p w14:paraId="75A0624D" w14:textId="77777777" w:rsidR="00C0118B" w:rsidRDefault="00C0118B" w:rsidP="00C0118B">
      <w:r>
        <w:t xml:space="preserve">After studying Medicine at the University of Zimbabwe, he studied eHealth management and Telemedicine with Rome Business School and just returned to Zimbabwe after completing a </w:t>
      </w:r>
      <w:proofErr w:type="spellStart"/>
      <w:proofErr w:type="gramStart"/>
      <w:r>
        <w:t>Masters</w:t>
      </w:r>
      <w:proofErr w:type="spellEnd"/>
      <w:r>
        <w:t xml:space="preserve"> in Public Policy</w:t>
      </w:r>
      <w:proofErr w:type="gramEnd"/>
      <w:r>
        <w:t xml:space="preserve"> at the University of Oxford’s Blavatnik School of Government.</w:t>
      </w:r>
    </w:p>
    <w:p w14:paraId="0B57A84B" w14:textId="24E82839" w:rsidR="000D3576" w:rsidRDefault="00C0118B" w:rsidP="00C0118B">
      <w:r>
        <w:t>He is the founder and Director of Dyslexia in Africa Trust</w:t>
      </w:r>
    </w:p>
    <w:sectPr w:rsidR="000D3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18B"/>
    <w:rsid w:val="000D3576"/>
    <w:rsid w:val="002E5A12"/>
    <w:rsid w:val="0034430D"/>
    <w:rsid w:val="003F065F"/>
    <w:rsid w:val="009E03C9"/>
    <w:rsid w:val="00C0118B"/>
    <w:rsid w:val="00D5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B76D1E"/>
  <w15:chartTrackingRefBased/>
  <w15:docId w15:val="{9F2DC72E-1ED4-0348-A2C7-1C5A55D64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1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414</Characters>
  <Application>Microsoft Office Word</Application>
  <DocSecurity>0</DocSecurity>
  <Lines>7</Lines>
  <Paragraphs>3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 Elbeheri</dc:creator>
  <cp:keywords/>
  <dc:description/>
  <cp:lastModifiedBy>Gad Elbeheri</cp:lastModifiedBy>
  <cp:revision>1</cp:revision>
  <dcterms:created xsi:type="dcterms:W3CDTF">2026-08-01T11:45:00Z</dcterms:created>
  <dcterms:modified xsi:type="dcterms:W3CDTF">2026-08-01T11:45:00Z</dcterms:modified>
</cp:coreProperties>
</file>