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2160" w:firstLine="0"/>
        <w:jc w:val="right"/>
        <w:rPr/>
      </w:pPr>
      <w:r w:rsidDel="00000000" w:rsidR="00000000" w:rsidRPr="00000000">
        <w:rPr>
          <w:rtl w:val="0"/>
        </w:rPr>
        <w:t xml:space="preserve">Andrew Napolitano</w:t>
      </w:r>
    </w:p>
    <w:p w:rsidR="00000000" w:rsidDel="00000000" w:rsidP="00000000" w:rsidRDefault="00000000" w:rsidRPr="00000000" w14:paraId="00000002">
      <w:pPr>
        <w:spacing w:after="0" w:lineRule="auto"/>
        <w:ind w:left="2160" w:firstLine="0"/>
        <w:jc w:val="right"/>
        <w:rPr/>
      </w:pPr>
      <w:r w:rsidDel="00000000" w:rsidR="00000000" w:rsidRPr="00000000">
        <w:rPr>
          <w:rtl w:val="0"/>
        </w:rPr>
        <w:t xml:space="preserve">Tyler Beard</w:t>
      </w:r>
    </w:p>
    <w:p w:rsidR="00000000" w:rsidDel="00000000" w:rsidP="00000000" w:rsidRDefault="00000000" w:rsidRPr="00000000" w14:paraId="00000003">
      <w:pPr>
        <w:spacing w:after="0" w:lineRule="auto"/>
        <w:ind w:left="2160" w:firstLine="0"/>
        <w:jc w:val="right"/>
        <w:rPr/>
      </w:pPr>
      <w:r w:rsidDel="00000000" w:rsidR="00000000" w:rsidRPr="00000000">
        <w:rPr>
          <w:rtl w:val="0"/>
        </w:rPr>
        <w:t xml:space="preserve">Zach Carlson</w:t>
      </w:r>
    </w:p>
    <w:p w:rsidR="00000000" w:rsidDel="00000000" w:rsidP="00000000" w:rsidRDefault="00000000" w:rsidRPr="00000000" w14:paraId="00000004">
      <w:pPr>
        <w:spacing w:after="0" w:lineRule="auto"/>
        <w:ind w:left="2160" w:firstLine="0"/>
        <w:jc w:val="right"/>
        <w:rPr/>
      </w:pPr>
      <w:r w:rsidDel="00000000" w:rsidR="00000000" w:rsidRPr="00000000">
        <w:rPr>
          <w:rtl w:val="0"/>
        </w:rPr>
      </w:r>
    </w:p>
    <w:p w:rsidR="00000000" w:rsidDel="00000000" w:rsidP="00000000" w:rsidRDefault="00000000" w:rsidRPr="00000000" w14:paraId="00000005">
      <w:pPr>
        <w:pStyle w:val="Title"/>
        <w:spacing w:after="240" w:lineRule="auto"/>
        <w:jc w:val="center"/>
        <w:rPr>
          <w:sz w:val="38"/>
          <w:szCs w:val="38"/>
        </w:rPr>
      </w:pPr>
      <w:bookmarkStart w:colFirst="0" w:colLast="0" w:name="_wiv0cjf8vr6" w:id="0"/>
      <w:bookmarkEnd w:id="0"/>
      <w:r w:rsidDel="00000000" w:rsidR="00000000" w:rsidRPr="00000000">
        <w:rPr>
          <w:sz w:val="38"/>
          <w:szCs w:val="38"/>
          <w:rtl w:val="0"/>
        </w:rPr>
        <w:t xml:space="preserve">DSCI 631: Applied Machine Learning Project Proposal</w:t>
      </w:r>
    </w:p>
    <w:p w:rsidR="00000000" w:rsidDel="00000000" w:rsidP="00000000" w:rsidRDefault="00000000" w:rsidRPr="00000000" w14:paraId="00000006">
      <w:pPr>
        <w:pStyle w:val="Heading1"/>
        <w:spacing w:after="240" w:lineRule="auto"/>
        <w:rPr>
          <w:sz w:val="32"/>
          <w:szCs w:val="32"/>
        </w:rPr>
      </w:pPr>
      <w:bookmarkStart w:colFirst="0" w:colLast="0" w:name="_zxqy2k267rw" w:id="1"/>
      <w:bookmarkEnd w:id="1"/>
      <w:r w:rsidDel="00000000" w:rsidR="00000000" w:rsidRPr="00000000">
        <w:rPr>
          <w:sz w:val="32"/>
          <w:szCs w:val="32"/>
          <w:rtl w:val="0"/>
        </w:rPr>
        <w:t xml:space="preserve">DATASET DESCRIPTION</w:t>
      </w:r>
    </w:p>
    <w:p w:rsidR="00000000" w:rsidDel="00000000" w:rsidP="00000000" w:rsidRDefault="00000000" w:rsidRPr="00000000" w14:paraId="00000007">
      <w:pPr>
        <w:spacing w:after="240" w:lineRule="auto"/>
        <w:rPr/>
      </w:pPr>
      <w:r w:rsidDel="00000000" w:rsidR="00000000" w:rsidRPr="00000000">
        <w:rPr>
          <w:rtl w:val="0"/>
        </w:rPr>
        <w:t xml:space="preserve">The dataset of study is the </w:t>
      </w:r>
      <w:hyperlink r:id="rId7">
        <w:r w:rsidDel="00000000" w:rsidR="00000000" w:rsidRPr="00000000">
          <w:rPr>
            <w:color w:val="1155cc"/>
            <w:u w:val="single"/>
            <w:rtl w:val="0"/>
          </w:rPr>
          <w:t xml:space="preserve">Heart Attack Analysis &amp; Prediction Dataset</w:t>
        </w:r>
      </w:hyperlink>
      <w:r w:rsidDel="00000000" w:rsidR="00000000" w:rsidRPr="00000000">
        <w:rPr>
          <w:rtl w:val="0"/>
        </w:rPr>
        <w:t xml:space="preserve"> made available via Kaggle. The dataset features a series of independent variables (age, sex, exercise induced angina flag, major vessel count, chest pain indicators, resting blood pressure, cholesterol measures, fasting blood sugar, resting electrocardiographic results, and maximum heart rate achieved) and a binary indicator of low or high risk of heart attack. There are 14 columns and 303 observations in this dataset. The dataset is optimally structured for supervised machine learning algorithms since the target outcome variable is provided. </w:t>
      </w:r>
    </w:p>
    <w:p w:rsidR="00000000" w:rsidDel="00000000" w:rsidP="00000000" w:rsidRDefault="00000000" w:rsidRPr="00000000" w14:paraId="00000008">
      <w:pPr>
        <w:spacing w:after="240" w:lineRule="auto"/>
        <w:rPr>
          <w:b w:val="1"/>
          <w:i w:val="1"/>
        </w:rPr>
      </w:pPr>
      <w:r w:rsidDel="00000000" w:rsidR="00000000" w:rsidRPr="00000000">
        <w:rPr>
          <w:rtl w:val="0"/>
        </w:rPr>
      </w:r>
    </w:p>
    <w:p w:rsidR="00000000" w:rsidDel="00000000" w:rsidP="00000000" w:rsidRDefault="00000000" w:rsidRPr="00000000" w14:paraId="00000009">
      <w:pPr>
        <w:pStyle w:val="Heading1"/>
        <w:spacing w:after="240" w:lineRule="auto"/>
        <w:rPr>
          <w:sz w:val="32"/>
          <w:szCs w:val="32"/>
        </w:rPr>
      </w:pPr>
      <w:bookmarkStart w:colFirst="0" w:colLast="0" w:name="_og3q6nqphbr8" w:id="2"/>
      <w:bookmarkEnd w:id="2"/>
      <w:r w:rsidDel="00000000" w:rsidR="00000000" w:rsidRPr="00000000">
        <w:rPr>
          <w:sz w:val="32"/>
          <w:szCs w:val="32"/>
          <w:rtl w:val="0"/>
        </w:rPr>
        <w:t xml:space="preserve">EXPLORATORY DATA ANALYSIS</w:t>
      </w:r>
    </w:p>
    <w:p w:rsidR="00000000" w:rsidDel="00000000" w:rsidP="00000000" w:rsidRDefault="00000000" w:rsidRPr="00000000" w14:paraId="0000000A">
      <w:pPr>
        <w:pStyle w:val="Heading2"/>
        <w:rPr/>
      </w:pPr>
      <w:bookmarkStart w:colFirst="0" w:colLast="0" w:name="_7wnpacn2czsn" w:id="3"/>
      <w:bookmarkEnd w:id="3"/>
      <w:r w:rsidDel="00000000" w:rsidR="00000000" w:rsidRPr="00000000">
        <w:rPr>
          <w:rtl w:val="0"/>
        </w:rPr>
        <w:t xml:space="preserve">General Feature Analysis</w:t>
      </w:r>
    </w:p>
    <w:p w:rsidR="00000000" w:rsidDel="00000000" w:rsidP="00000000" w:rsidRDefault="00000000" w:rsidRPr="00000000" w14:paraId="0000000B">
      <w:pPr>
        <w:spacing w:after="240" w:lineRule="auto"/>
        <w:rPr/>
      </w:pPr>
      <w:r w:rsidDel="00000000" w:rsidR="00000000" w:rsidRPr="00000000">
        <w:rPr>
          <w:rtl w:val="0"/>
        </w:rPr>
        <w:t xml:space="preserve">This dataset consists of 12 integer independent variables and 1 floating point independent variable to predict 1 binary outcome (Figure 1). </w:t>
      </w:r>
    </w:p>
    <w:p w:rsidR="00000000" w:rsidDel="00000000" w:rsidP="00000000" w:rsidRDefault="00000000" w:rsidRPr="00000000" w14:paraId="0000000C">
      <w:pPr>
        <w:spacing w:after="240" w:lineRule="auto"/>
        <w:jc w:val="center"/>
        <w:rPr/>
      </w:pPr>
      <w:r w:rsidDel="00000000" w:rsidR="00000000" w:rsidRPr="00000000">
        <w:rPr/>
        <w:drawing>
          <wp:inline distB="114300" distT="114300" distL="114300" distR="114300">
            <wp:extent cx="2405448" cy="2121787"/>
            <wp:effectExtent b="12700" l="12700" r="12700" t="1270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05448" cy="212178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D">
      <w:pPr>
        <w:spacing w:after="240" w:lineRule="auto"/>
        <w:jc w:val="center"/>
        <w:rPr>
          <w:i w:val="1"/>
        </w:rPr>
      </w:pPr>
      <w:r w:rsidDel="00000000" w:rsidR="00000000" w:rsidRPr="00000000">
        <w:rPr>
          <w:i w:val="1"/>
          <w:rtl w:val="0"/>
        </w:rPr>
        <w:t xml:space="preserve">Figure 1: Column Data Types</w:t>
      </w:r>
    </w:p>
    <w:p w:rsidR="00000000" w:rsidDel="00000000" w:rsidP="00000000" w:rsidRDefault="00000000" w:rsidRPr="00000000" w14:paraId="0000000E">
      <w:pPr>
        <w:spacing w:after="240" w:lineRule="auto"/>
        <w:rPr>
          <w:i w:val="1"/>
        </w:rPr>
      </w:pPr>
      <w:r w:rsidDel="00000000" w:rsidR="00000000" w:rsidRPr="00000000">
        <w:rPr>
          <w:rtl w:val="0"/>
        </w:rPr>
        <w:t xml:space="preserve">None of the 14 total columns feature any null values (Figure 1, Non-Null Count column). </w:t>
      </w:r>
      <w:r w:rsidDel="00000000" w:rsidR="00000000" w:rsidRPr="00000000">
        <w:rPr>
          <w:rtl w:val="0"/>
        </w:rPr>
      </w:r>
    </w:p>
    <w:p w:rsidR="00000000" w:rsidDel="00000000" w:rsidP="00000000" w:rsidRDefault="00000000" w:rsidRPr="00000000" w14:paraId="0000000F">
      <w:pPr>
        <w:pStyle w:val="Heading2"/>
        <w:spacing w:after="240" w:lineRule="auto"/>
        <w:rPr/>
      </w:pPr>
      <w:bookmarkStart w:colFirst="0" w:colLast="0" w:name="_ar91ehjgkwr4" w:id="4"/>
      <w:bookmarkEnd w:id="4"/>
      <w:r w:rsidDel="00000000" w:rsidR="00000000" w:rsidRPr="00000000">
        <w:rPr>
          <w:rtl w:val="0"/>
        </w:rPr>
        <w:t xml:space="preserve">Continuous Feature Distribution Analysis</w:t>
      </w:r>
    </w:p>
    <w:p w:rsidR="00000000" w:rsidDel="00000000" w:rsidP="00000000" w:rsidRDefault="00000000" w:rsidRPr="00000000" w14:paraId="00000010">
      <w:pPr>
        <w:rPr/>
      </w:pPr>
      <w:r w:rsidDel="00000000" w:rsidR="00000000" w:rsidRPr="00000000">
        <w:rPr>
          <w:rtl w:val="0"/>
        </w:rPr>
        <w:t xml:space="preserve">We first plotted the distribution of each continuous feature (Figure 3).  Clearly these features have different scales and distributions.  None of the features have a perfect Gaussian distribution.  Feature scaling will be required later during processing.</w:t>
      </w:r>
    </w:p>
    <w:p w:rsidR="00000000" w:rsidDel="00000000" w:rsidP="00000000" w:rsidRDefault="00000000" w:rsidRPr="00000000" w14:paraId="00000011">
      <w:pPr>
        <w:rPr/>
      </w:pPr>
      <w:r w:rsidDel="00000000" w:rsidR="00000000" w:rsidRPr="00000000">
        <w:rPr>
          <w:rtl w:val="0"/>
        </w:rPr>
      </w:r>
    </w:p>
    <w:tbl>
      <w:tblPr>
        <w:tblStyle w:val="Table1"/>
        <w:tblW w:w="5775.0" w:type="dxa"/>
        <w:jc w:val="left"/>
        <w:tblInd w:w="2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960"/>
        <w:tblGridChange w:id="0">
          <w:tblGrid>
            <w:gridCol w:w="1815"/>
            <w:gridCol w:w="3960"/>
          </w:tblGrid>
        </w:tblGridChange>
      </w:tblGrid>
      <w:tr>
        <w:trPr>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Feature Name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Feature Description</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 of patient</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thalachh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Maximum heart rate achieved (BPM)</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trtbps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Resting blood pressure (in mmHg)</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oldpeak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Previous peak</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chol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Cholesterol in mg/dL (via BMI sensor)</w:t>
            </w:r>
          </w:p>
        </w:tc>
      </w:tr>
    </w:tbl>
    <w:p w:rsidR="00000000" w:rsidDel="00000000" w:rsidP="00000000" w:rsidRDefault="00000000" w:rsidRPr="00000000" w14:paraId="0000001E">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F">
      <w:pPr>
        <w:spacing w:after="240" w:lineRule="auto"/>
        <w:jc w:val="center"/>
        <w:rPr/>
      </w:pPr>
      <w:r w:rsidDel="00000000" w:rsidR="00000000" w:rsidRPr="00000000">
        <w:rPr/>
        <w:drawing>
          <wp:inline distB="114300" distT="114300" distL="114300" distR="114300">
            <wp:extent cx="2743200" cy="1422400"/>
            <wp:effectExtent b="12700" l="12700" r="12700" t="12700"/>
            <wp:docPr id="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2743200" cy="1422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spacing w:after="240" w:lineRule="auto"/>
        <w:jc w:val="center"/>
        <w:rPr/>
      </w:pPr>
      <w:r w:rsidDel="00000000" w:rsidR="00000000" w:rsidRPr="00000000">
        <w:rPr/>
        <w:drawing>
          <wp:inline distB="114300" distT="114300" distL="114300" distR="114300">
            <wp:extent cx="2743200" cy="1435100"/>
            <wp:effectExtent b="12700" l="12700" r="12700" t="1270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743200" cy="1435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spacing w:after="0" w:lineRule="auto"/>
        <w:jc w:val="center"/>
        <w:rPr/>
      </w:pPr>
      <w:r w:rsidDel="00000000" w:rsidR="00000000" w:rsidRPr="00000000">
        <w:rPr/>
        <w:drawing>
          <wp:inline distB="114300" distT="114300" distL="114300" distR="114300">
            <wp:extent cx="2743200" cy="1422400"/>
            <wp:effectExtent b="12700" l="12700" r="12700" t="12700"/>
            <wp:docPr id="6"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2743200" cy="1422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spacing w:after="240" w:lineRule="auto"/>
        <w:jc w:val="center"/>
        <w:rPr/>
      </w:pPr>
      <w:r w:rsidDel="00000000" w:rsidR="00000000" w:rsidRPr="00000000">
        <w:rPr/>
        <w:drawing>
          <wp:inline distB="114300" distT="114300" distL="114300" distR="114300">
            <wp:extent cx="2743200" cy="1422400"/>
            <wp:effectExtent b="12700" l="12700" r="12700" t="12700"/>
            <wp:docPr id="2"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743200" cy="1422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spacing w:after="240" w:lineRule="auto"/>
        <w:jc w:val="center"/>
        <w:rPr/>
      </w:pPr>
      <w:r w:rsidDel="00000000" w:rsidR="00000000" w:rsidRPr="00000000">
        <w:rPr/>
        <w:drawing>
          <wp:inline distB="114300" distT="114300" distL="114300" distR="114300">
            <wp:extent cx="2743200" cy="1422400"/>
            <wp:effectExtent b="12700" l="12700" r="12700" t="1270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743200" cy="1422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spacing w:after="240" w:lineRule="auto"/>
        <w:jc w:val="cente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25">
      <w:pPr>
        <w:spacing w:after="240" w:lineRule="auto"/>
        <w:jc w:val="center"/>
        <w:rPr>
          <w:b w:val="1"/>
        </w:rPr>
      </w:pPr>
      <w:r w:rsidDel="00000000" w:rsidR="00000000" w:rsidRPr="00000000">
        <w:rPr>
          <w:i w:val="1"/>
          <w:rtl w:val="0"/>
        </w:rPr>
        <w:t xml:space="preserve">Figure 3: Continuous Feature Distribution Analysis</w:t>
      </w:r>
      <w:r w:rsidDel="00000000" w:rsidR="00000000" w:rsidRPr="00000000">
        <w:rPr>
          <w:rtl w:val="0"/>
        </w:rPr>
      </w:r>
    </w:p>
    <w:p w:rsidR="00000000" w:rsidDel="00000000" w:rsidP="00000000" w:rsidRDefault="00000000" w:rsidRPr="00000000" w14:paraId="00000026">
      <w:pPr>
        <w:pStyle w:val="Heading2"/>
        <w:spacing w:after="240" w:lineRule="auto"/>
        <w:rPr/>
      </w:pPr>
      <w:bookmarkStart w:colFirst="0" w:colLast="0" w:name="_occxycuahlxn" w:id="5"/>
      <w:bookmarkEnd w:id="5"/>
      <w:r w:rsidDel="00000000" w:rsidR="00000000" w:rsidRPr="00000000">
        <w:rPr>
          <w:rtl w:val="0"/>
        </w:rPr>
        <w:t xml:space="preserve">Categorical Feature Distribution Analysis</w:t>
      </w:r>
    </w:p>
    <w:p w:rsidR="00000000" w:rsidDel="00000000" w:rsidP="00000000" w:rsidRDefault="00000000" w:rsidRPr="00000000" w14:paraId="00000027">
      <w:pPr>
        <w:rPr/>
      </w:pPr>
      <w:r w:rsidDel="00000000" w:rsidR="00000000" w:rsidRPr="00000000">
        <w:rPr>
          <w:rtl w:val="0"/>
        </w:rPr>
        <w:t xml:space="preserve">After plotting the continuous features, we plotted the categorical feature distributions (Figure 4).  Fortunately, these categorical features were already encoded with numerical values.  We will not need to utilize </w:t>
      </w:r>
      <w:r w:rsidDel="00000000" w:rsidR="00000000" w:rsidRPr="00000000">
        <w:rPr>
          <w:rFonts w:ascii="Consolas" w:cs="Consolas" w:eastAsia="Consolas" w:hAnsi="Consolas"/>
          <w:rtl w:val="0"/>
        </w:rPr>
        <w:t xml:space="preserve">OrdinalEncoder </w:t>
      </w:r>
      <w:r w:rsidDel="00000000" w:rsidR="00000000" w:rsidRPr="00000000">
        <w:rPr>
          <w:rtl w:val="0"/>
        </w:rPr>
        <w:t xml:space="preserve">or</w:t>
      </w:r>
      <w:r w:rsidDel="00000000" w:rsidR="00000000" w:rsidRPr="00000000">
        <w:rPr>
          <w:rFonts w:ascii="Consolas" w:cs="Consolas" w:eastAsia="Consolas" w:hAnsi="Consolas"/>
          <w:rtl w:val="0"/>
        </w:rPr>
        <w:t xml:space="preserve"> OneHotEncoder</w:t>
      </w:r>
      <w:r w:rsidDel="00000000" w:rsidR="00000000" w:rsidRPr="00000000">
        <w:rPr>
          <w:rtl w:val="0"/>
        </w:rPr>
        <w:t xml:space="preserve"> classes.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These categories may have an impact on heart attack risk and are not evenly-distributed.  In the event they do, we will need to utilize the </w:t>
      </w:r>
      <w:r w:rsidDel="00000000" w:rsidR="00000000" w:rsidRPr="00000000">
        <w:rPr>
          <w:rFonts w:ascii="Consolas" w:cs="Consolas" w:eastAsia="Consolas" w:hAnsi="Consolas"/>
          <w:rtl w:val="0"/>
        </w:rPr>
        <w:t xml:space="preserve">StratifiedShuffleSplit</w:t>
      </w:r>
      <w:r w:rsidDel="00000000" w:rsidR="00000000" w:rsidRPr="00000000">
        <w:rPr>
          <w:rtl w:val="0"/>
        </w:rPr>
        <w:t xml:space="preserve"> class.  The stratification wouldn’t be necessary if we had a major number of instances.  Unfortunately with only 300 instances, random sampling may not be possible and using the </w:t>
      </w:r>
      <w:r w:rsidDel="00000000" w:rsidR="00000000" w:rsidRPr="00000000">
        <w:rPr>
          <w:rFonts w:ascii="Consolas" w:cs="Consolas" w:eastAsia="Consolas" w:hAnsi="Consolas"/>
          <w:rtl w:val="0"/>
        </w:rPr>
        <w:t xml:space="preserve">StratifiedShuffleSplit</w:t>
      </w:r>
      <w:r w:rsidDel="00000000" w:rsidR="00000000" w:rsidRPr="00000000">
        <w:rPr>
          <w:rtl w:val="0"/>
        </w:rPr>
        <w:t xml:space="preserve"> class will be required, assuming one of the categorical variables has a large impact on the </w:t>
      </w:r>
      <w:r w:rsidDel="00000000" w:rsidR="00000000" w:rsidRPr="00000000">
        <w:rPr>
          <w:rFonts w:ascii="Consolas" w:cs="Consolas" w:eastAsia="Consolas" w:hAnsi="Consolas"/>
          <w:rtl w:val="0"/>
        </w:rPr>
        <w:t xml:space="preserve">target</w:t>
      </w:r>
      <w:r w:rsidDel="00000000" w:rsidR="00000000" w:rsidRPr="00000000">
        <w:rPr>
          <w:rtl w:val="0"/>
        </w:rPr>
        <w:t xml:space="preserve"> feature.  The categorical variables are:</w:t>
      </w:r>
    </w:p>
    <w:p w:rsidR="00000000" w:rsidDel="00000000" w:rsidP="00000000" w:rsidRDefault="00000000" w:rsidRPr="00000000" w14:paraId="0000002A">
      <w:pPr>
        <w:rPr/>
      </w:pPr>
      <w:r w:rsidDel="00000000" w:rsidR="00000000" w:rsidRPr="00000000">
        <w:rPr>
          <w:rtl w:val="0"/>
        </w:rPr>
      </w:r>
    </w:p>
    <w:tbl>
      <w:tblPr>
        <w:tblStyle w:val="Table2"/>
        <w:tblW w:w="7785.0" w:type="dxa"/>
        <w:jc w:val="left"/>
        <w:tblInd w:w="1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5625"/>
        <w:tblGridChange w:id="0">
          <w:tblGrid>
            <w:gridCol w:w="2160"/>
            <w:gridCol w:w="5625"/>
          </w:tblGrid>
        </w:tblGridChange>
      </w:tblGrid>
      <w:tr>
        <w:trPr>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 Name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 Description</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Gender of patient</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Chest pain type (0-3)</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fbs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Fasting blood sugar &gt; 120 mg/dL (0 = false, 1 = true)</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Slope </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restecg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Resting electrocardiographic results (0 = normal, 1 = having ST-T wave abnormality, 2 = showing probable or definite left ventricular hypertrophy)</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thall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Thal stress test result (0-3)</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exng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Exercise induced angina (0 = no, 1 = yes)</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major blood vessels (0-4)</w:t>
            </w:r>
          </w:p>
        </w:tc>
      </w:tr>
    </w:tbl>
    <w:p w:rsidR="00000000" w:rsidDel="00000000" w:rsidP="00000000" w:rsidRDefault="00000000" w:rsidRPr="00000000" w14:paraId="0000003D">
      <w:pPr>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E">
      <w:pPr>
        <w:spacing w:after="240" w:lineRule="auto"/>
        <w:jc w:val="center"/>
        <w:rPr>
          <w:i w:val="1"/>
        </w:rPr>
      </w:pPr>
      <w:r w:rsidDel="00000000" w:rsidR="00000000" w:rsidRPr="00000000">
        <w:rPr>
          <w:i w:val="1"/>
        </w:rPr>
        <w:drawing>
          <wp:inline distB="114300" distT="114300" distL="114300" distR="114300">
            <wp:extent cx="2743200" cy="2044700"/>
            <wp:effectExtent b="12700" l="12700" r="12700" t="12700"/>
            <wp:docPr id="1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743200" cy="2044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F">
      <w:pPr>
        <w:spacing w:after="240" w:lineRule="auto"/>
        <w:jc w:val="center"/>
        <w:rPr>
          <w:i w:val="1"/>
        </w:rPr>
      </w:pPr>
      <w:r w:rsidDel="00000000" w:rsidR="00000000" w:rsidRPr="00000000">
        <w:rPr>
          <w:i w:val="1"/>
        </w:rPr>
        <w:drawing>
          <wp:inline distB="114300" distT="114300" distL="114300" distR="114300">
            <wp:extent cx="2743200" cy="2044700"/>
            <wp:effectExtent b="12700" l="12700" r="12700" t="12700"/>
            <wp:docPr id="1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743200" cy="2044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0">
      <w:pPr>
        <w:spacing w:after="240" w:lineRule="auto"/>
        <w:jc w:val="center"/>
        <w:rPr>
          <w:i w:val="1"/>
        </w:rPr>
      </w:pPr>
      <w:r w:rsidDel="00000000" w:rsidR="00000000" w:rsidRPr="00000000">
        <w:rPr>
          <w:i w:val="1"/>
        </w:rPr>
        <w:drawing>
          <wp:inline distB="114300" distT="114300" distL="114300" distR="114300">
            <wp:extent cx="2743200" cy="2044700"/>
            <wp:effectExtent b="12700" l="12700" r="12700" t="12700"/>
            <wp:docPr id="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743200" cy="2044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1">
      <w:pPr>
        <w:spacing w:after="240" w:lineRule="auto"/>
        <w:jc w:val="center"/>
        <w:rPr>
          <w:i w:val="1"/>
        </w:rPr>
      </w:pPr>
      <w:r w:rsidDel="00000000" w:rsidR="00000000" w:rsidRPr="00000000">
        <w:rPr>
          <w:i w:val="1"/>
        </w:rPr>
        <w:drawing>
          <wp:inline distB="114300" distT="114300" distL="114300" distR="114300">
            <wp:extent cx="2743200" cy="2044700"/>
            <wp:effectExtent b="12700" l="12700" r="12700" t="12700"/>
            <wp:docPr id="16"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2743200" cy="2044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2">
      <w:pPr>
        <w:spacing w:after="240" w:lineRule="auto"/>
        <w:jc w:val="center"/>
        <w:rPr>
          <w:i w:val="1"/>
        </w:rPr>
      </w:pPr>
      <w:r w:rsidDel="00000000" w:rsidR="00000000" w:rsidRPr="00000000">
        <w:rPr>
          <w:i w:val="1"/>
        </w:rPr>
        <w:drawing>
          <wp:inline distB="114300" distT="114300" distL="114300" distR="114300">
            <wp:extent cx="2743200" cy="2044700"/>
            <wp:effectExtent b="12700" l="12700" r="12700" t="12700"/>
            <wp:docPr id="13"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2743200" cy="2044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3">
      <w:pPr>
        <w:spacing w:after="240" w:lineRule="auto"/>
        <w:jc w:val="center"/>
        <w:rPr>
          <w:i w:val="1"/>
        </w:rPr>
      </w:pPr>
      <w:r w:rsidDel="00000000" w:rsidR="00000000" w:rsidRPr="00000000">
        <w:rPr>
          <w:i w:val="1"/>
        </w:rPr>
        <w:drawing>
          <wp:inline distB="114300" distT="114300" distL="114300" distR="114300">
            <wp:extent cx="2743200" cy="2044700"/>
            <wp:effectExtent b="12700" l="12700" r="12700" t="12700"/>
            <wp:docPr id="8"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743200" cy="2044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4">
      <w:pPr>
        <w:spacing w:after="240" w:lineRule="auto"/>
        <w:jc w:val="center"/>
        <w:rPr>
          <w:i w:val="1"/>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drawing>
          <wp:inline distB="114300" distT="114300" distL="114300" distR="114300">
            <wp:extent cx="2618454" cy="1354686"/>
            <wp:effectExtent b="12700" l="12700" r="12700" t="12700"/>
            <wp:docPr id="18"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2618454" cy="1354686"/>
                    </a:xfrm>
                    <a:prstGeom prst="rect"/>
                    <a:ln w="12700">
                      <a:solidFill>
                        <a:srgbClr val="000000"/>
                      </a:solidFill>
                      <a:prstDash val="solid"/>
                    </a:ln>
                  </pic:spPr>
                </pic:pic>
              </a:graphicData>
            </a:graphic>
          </wp:inline>
        </w:drawing>
      </w:r>
      <w:r w:rsidDel="00000000" w:rsidR="00000000" w:rsidRPr="00000000">
        <w:rPr>
          <w:i w:val="1"/>
        </w:rPr>
        <w:drawing>
          <wp:inline distB="114300" distT="114300" distL="114300" distR="114300">
            <wp:extent cx="2743200" cy="2044700"/>
            <wp:effectExtent b="12700" l="12700" r="12700" t="12700"/>
            <wp:docPr id="3"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2743200" cy="2044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5">
      <w:pPr>
        <w:spacing w:after="240" w:lineRule="auto"/>
        <w:jc w:val="center"/>
        <w:rPr>
          <w:i w:val="1"/>
        </w:rPr>
      </w:pPr>
      <w:r w:rsidDel="00000000" w:rsidR="00000000" w:rsidRPr="00000000">
        <w:rPr>
          <w:i w:val="1"/>
          <w:rtl w:val="0"/>
        </w:rPr>
        <w:t xml:space="preserve">Figure 4: Continuous Feature Distribution Analysis</w:t>
      </w:r>
    </w:p>
    <w:p w:rsidR="00000000" w:rsidDel="00000000" w:rsidP="00000000" w:rsidRDefault="00000000" w:rsidRPr="00000000" w14:paraId="00000046">
      <w:pPr>
        <w:spacing w:after="240" w:lineRule="auto"/>
        <w:rPr>
          <w:i w:val="1"/>
        </w:rPr>
      </w:pPr>
      <w:r w:rsidDel="00000000" w:rsidR="00000000" w:rsidRPr="00000000">
        <w:rPr>
          <w:rtl w:val="0"/>
        </w:rPr>
      </w:r>
    </w:p>
    <w:p w:rsidR="00000000" w:rsidDel="00000000" w:rsidP="00000000" w:rsidRDefault="00000000" w:rsidRPr="00000000" w14:paraId="00000047">
      <w:pPr>
        <w:pStyle w:val="Heading2"/>
        <w:spacing w:after="240" w:lineRule="auto"/>
        <w:rPr/>
      </w:pPr>
      <w:bookmarkStart w:colFirst="0" w:colLast="0" w:name="_atsc7a4l6kpt" w:id="6"/>
      <w:bookmarkEnd w:id="6"/>
      <w:r w:rsidDel="00000000" w:rsidR="00000000" w:rsidRPr="00000000">
        <w:rPr>
          <w:rtl w:val="0"/>
        </w:rPr>
        <w:t xml:space="preserve">Correlation Analysis</w:t>
      </w:r>
    </w:p>
    <w:p w:rsidR="00000000" w:rsidDel="00000000" w:rsidP="00000000" w:rsidRDefault="00000000" w:rsidRPr="00000000" w14:paraId="00000048">
      <w:pPr>
        <w:spacing w:after="240" w:lineRule="auto"/>
        <w:rPr/>
      </w:pPr>
      <w:r w:rsidDel="00000000" w:rsidR="00000000" w:rsidRPr="00000000">
        <w:rPr>
          <w:rtl w:val="0"/>
        </w:rPr>
        <w:t xml:space="preserve">Correlation analysis was conducted between each of the five continuous features in the dataset  and the outcome variable (Figure 7). The Previous Peak Heart Rate (</w:t>
      </w:r>
      <w:r w:rsidDel="00000000" w:rsidR="00000000" w:rsidRPr="00000000">
        <w:rPr>
          <w:rFonts w:ascii="Consolas" w:cs="Consolas" w:eastAsia="Consolas" w:hAnsi="Consolas"/>
          <w:rtl w:val="0"/>
        </w:rPr>
        <w:t xml:space="preserve">oldpeak</w:t>
      </w:r>
      <w:r w:rsidDel="00000000" w:rsidR="00000000" w:rsidRPr="00000000">
        <w:rPr>
          <w:rtl w:val="0"/>
        </w:rPr>
        <w:t xml:space="preserve">) is strongest correlated with higher risk of heart attack, followed by Maximum Heart Rate Achieved (</w:t>
      </w:r>
      <w:r w:rsidDel="00000000" w:rsidR="00000000" w:rsidRPr="00000000">
        <w:rPr>
          <w:rFonts w:ascii="Consolas" w:cs="Consolas" w:eastAsia="Consolas" w:hAnsi="Consolas"/>
          <w:rtl w:val="0"/>
        </w:rPr>
        <w:t xml:space="preserve">thalachh</w:t>
      </w:r>
      <w:r w:rsidDel="00000000" w:rsidR="00000000" w:rsidRPr="00000000">
        <w:rPr>
          <w:rtl w:val="0"/>
        </w:rPr>
        <w:t xml:space="preserve">), Age, Resting Blood Pressure (</w:t>
      </w:r>
      <w:r w:rsidDel="00000000" w:rsidR="00000000" w:rsidRPr="00000000">
        <w:rPr>
          <w:rFonts w:ascii="Consolas" w:cs="Consolas" w:eastAsia="Consolas" w:hAnsi="Consolas"/>
          <w:rtl w:val="0"/>
        </w:rPr>
        <w:t xml:space="preserve">trtbps</w:t>
      </w:r>
      <w:r w:rsidDel="00000000" w:rsidR="00000000" w:rsidRPr="00000000">
        <w:rPr>
          <w:rtl w:val="0"/>
        </w:rPr>
        <w:t xml:space="preserve">), and lastly Cholesterol levels. The Maximum Heart Rate Achieved (</w:t>
      </w:r>
      <w:r w:rsidDel="00000000" w:rsidR="00000000" w:rsidRPr="00000000">
        <w:rPr>
          <w:rFonts w:ascii="Consolas" w:cs="Consolas" w:eastAsia="Consolas" w:hAnsi="Consolas"/>
          <w:rtl w:val="0"/>
        </w:rPr>
        <w:t xml:space="preserve">thalachh</w:t>
      </w:r>
      <w:r w:rsidDel="00000000" w:rsidR="00000000" w:rsidRPr="00000000">
        <w:rPr>
          <w:rtl w:val="0"/>
        </w:rPr>
        <w:t xml:space="preserve">) is the only variable that is positively correlated with higher risk of heart attack. The rest of the variables are negatively correlated.</w:t>
      </w:r>
    </w:p>
    <w:p w:rsidR="00000000" w:rsidDel="00000000" w:rsidP="00000000" w:rsidRDefault="00000000" w:rsidRPr="00000000" w14:paraId="00000049">
      <w:pPr>
        <w:spacing w:after="240" w:lineRule="auto"/>
        <w:rPr/>
      </w:pPr>
      <w:r w:rsidDel="00000000" w:rsidR="00000000" w:rsidRPr="00000000">
        <w:rPr>
          <w:rtl w:val="0"/>
        </w:rPr>
      </w:r>
    </w:p>
    <w:p w:rsidR="00000000" w:rsidDel="00000000" w:rsidP="00000000" w:rsidRDefault="00000000" w:rsidRPr="00000000" w14:paraId="0000004A">
      <w:pPr>
        <w:jc w:val="center"/>
        <w:rPr/>
      </w:pPr>
      <w:commentRangeStart w:id="0"/>
      <w:commentRangeStart w:id="1"/>
      <w:r w:rsidDel="00000000" w:rsidR="00000000" w:rsidRPr="00000000">
        <w:rPr/>
        <w:drawing>
          <wp:inline distB="114300" distT="114300" distL="114300" distR="114300">
            <wp:extent cx="2509838" cy="2096826"/>
            <wp:effectExtent b="12700" l="12700" r="12700" t="12700"/>
            <wp:docPr id="14"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2509838" cy="2096826"/>
                    </a:xfrm>
                    <a:prstGeom prst="rect"/>
                    <a:ln w="12700">
                      <a:solidFill>
                        <a:srgbClr val="000000"/>
                      </a:solidFill>
                      <a:prstDash val="solid"/>
                    </a:ln>
                  </pic:spPr>
                </pic:pic>
              </a:graphicData>
            </a:graphic>
          </wp:inline>
        </w:drawing>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B">
      <w:pPr>
        <w:spacing w:after="240" w:lineRule="auto"/>
        <w:jc w:val="center"/>
        <w:rPr>
          <w:i w:val="1"/>
        </w:rPr>
      </w:pPr>
      <w:r w:rsidDel="00000000" w:rsidR="00000000" w:rsidRPr="00000000">
        <w:rPr>
          <w:i w:val="1"/>
          <w:rtl w:val="0"/>
        </w:rPr>
        <w:t xml:space="preserve">Figure 7: Continuous Feature Correlation Analysis</w:t>
      </w:r>
    </w:p>
    <w:p w:rsidR="00000000" w:rsidDel="00000000" w:rsidP="00000000" w:rsidRDefault="00000000" w:rsidRPr="00000000" w14:paraId="0000004C">
      <w:pPr>
        <w:spacing w:after="240" w:lineRule="auto"/>
        <w:jc w:val="center"/>
        <w:rPr>
          <w:i w:val="1"/>
        </w:rPr>
      </w:pPr>
      <w:r w:rsidDel="00000000" w:rsidR="00000000" w:rsidRPr="00000000">
        <w:rPr>
          <w:rtl w:val="0"/>
        </w:rPr>
      </w:r>
    </w:p>
    <w:p w:rsidR="00000000" w:rsidDel="00000000" w:rsidP="00000000" w:rsidRDefault="00000000" w:rsidRPr="00000000" w14:paraId="0000004D">
      <w:pPr>
        <w:spacing w:after="240" w:lineRule="auto"/>
        <w:rPr/>
      </w:pPr>
      <w:r w:rsidDel="00000000" w:rsidR="00000000" w:rsidRPr="00000000">
        <w:rPr>
          <w:rtl w:val="0"/>
        </w:rPr>
        <w:t xml:space="preserve">We then used the </w:t>
      </w:r>
      <w:r w:rsidDel="00000000" w:rsidR="00000000" w:rsidRPr="00000000">
        <w:rPr>
          <w:rFonts w:ascii="Consolas" w:cs="Consolas" w:eastAsia="Consolas" w:hAnsi="Consolas"/>
          <w:rtl w:val="0"/>
        </w:rPr>
        <w:t xml:space="preserve">scatter_matrix</w:t>
      </w:r>
      <w:r w:rsidDel="00000000" w:rsidR="00000000" w:rsidRPr="00000000">
        <w:rPr>
          <w:rtl w:val="0"/>
        </w:rPr>
        <w:t xml:space="preserve"> function to see if any linear or polynomial relationships existed between the continuous features (Figure 8).  If any are highly correlated, we can utilize feature extraction to combine them and optimize our model.  </w:t>
      </w:r>
    </w:p>
    <w:p w:rsidR="00000000" w:rsidDel="00000000" w:rsidP="00000000" w:rsidRDefault="00000000" w:rsidRPr="00000000" w14:paraId="0000004E">
      <w:pPr>
        <w:rPr/>
      </w:pPr>
      <w:r w:rsidDel="00000000" w:rsidR="00000000" w:rsidRPr="00000000">
        <w:rPr/>
        <w:drawing>
          <wp:inline distB="114300" distT="114300" distL="114300" distR="114300">
            <wp:extent cx="5862638" cy="3954117"/>
            <wp:effectExtent b="12700" l="12700" r="12700" t="12700"/>
            <wp:docPr id="15"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862638" cy="395411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F">
      <w:pPr>
        <w:jc w:val="center"/>
        <w:rPr>
          <w:i w:val="1"/>
        </w:rPr>
      </w:pPr>
      <w:r w:rsidDel="00000000" w:rsidR="00000000" w:rsidRPr="00000000">
        <w:rPr>
          <w:i w:val="1"/>
          <w:rtl w:val="0"/>
        </w:rPr>
        <w:t xml:space="preserve">Figure 8: scatter_matrix of Continuous Features</w:t>
      </w:r>
    </w:p>
    <w:p w:rsidR="00000000" w:rsidDel="00000000" w:rsidP="00000000" w:rsidRDefault="00000000" w:rsidRPr="00000000" w14:paraId="00000050">
      <w:pPr>
        <w:spacing w:after="240" w:lineRule="auto"/>
        <w:jc w:val="center"/>
        <w:rPr>
          <w:i w:val="1"/>
        </w:rPr>
      </w:pPr>
      <w:r w:rsidDel="00000000" w:rsidR="00000000" w:rsidRPr="00000000">
        <w:rPr>
          <w:rtl w:val="0"/>
        </w:rPr>
      </w:r>
    </w:p>
    <w:p w:rsidR="00000000" w:rsidDel="00000000" w:rsidP="00000000" w:rsidRDefault="00000000" w:rsidRPr="00000000" w14:paraId="00000051">
      <w:pPr>
        <w:spacing w:after="240" w:lineRule="auto"/>
        <w:rPr/>
      </w:pPr>
      <w:r w:rsidDel="00000000" w:rsidR="00000000" w:rsidRPr="00000000">
        <w:rPr>
          <w:rtl w:val="0"/>
        </w:rPr>
        <w:t xml:space="preserve">The most correlated continuous features are </w:t>
      </w:r>
      <w:r w:rsidDel="00000000" w:rsidR="00000000" w:rsidRPr="00000000">
        <w:rPr>
          <w:rFonts w:ascii="Consolas" w:cs="Consolas" w:eastAsia="Consolas" w:hAnsi="Consolas"/>
          <w:rtl w:val="0"/>
        </w:rPr>
        <w:t xml:space="preserve">age</w:t>
      </w:r>
      <w:r w:rsidDel="00000000" w:rsidR="00000000" w:rsidRPr="00000000">
        <w:rPr>
          <w:rtl w:val="0"/>
        </w:rPr>
        <w:t xml:space="preserve"> and </w:t>
      </w:r>
      <w:r w:rsidDel="00000000" w:rsidR="00000000" w:rsidRPr="00000000">
        <w:rPr>
          <w:rFonts w:ascii="Consolas" w:cs="Consolas" w:eastAsia="Consolas" w:hAnsi="Consolas"/>
          <w:rtl w:val="0"/>
        </w:rPr>
        <w:t xml:space="preserve">chol</w:t>
      </w:r>
      <w:r w:rsidDel="00000000" w:rsidR="00000000" w:rsidRPr="00000000">
        <w:rPr>
          <w:rtl w:val="0"/>
        </w:rPr>
        <w:t xml:space="preserve"> (Figure 9).   The correlation is only 0.256842.  </w:t>
      </w:r>
    </w:p>
    <w:p w:rsidR="00000000" w:rsidDel="00000000" w:rsidP="00000000" w:rsidRDefault="00000000" w:rsidRPr="00000000" w14:paraId="00000052">
      <w:pPr>
        <w:jc w:val="center"/>
        <w:rPr/>
      </w:pPr>
      <w:r w:rsidDel="00000000" w:rsidR="00000000" w:rsidRPr="00000000">
        <w:rPr/>
        <w:drawing>
          <wp:inline distB="114300" distT="114300" distL="114300" distR="114300">
            <wp:extent cx="2677311" cy="1128866"/>
            <wp:effectExtent b="12700" l="12700" r="12700" t="12700"/>
            <wp:docPr id="7"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2677311" cy="112886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3">
      <w:pPr>
        <w:spacing w:after="240" w:lineRule="auto"/>
        <w:jc w:val="center"/>
        <w:rPr/>
      </w:pPr>
      <w:r w:rsidDel="00000000" w:rsidR="00000000" w:rsidRPr="00000000">
        <w:rPr>
          <w:i w:val="1"/>
          <w:rtl w:val="0"/>
        </w:rPr>
        <w:t xml:space="preserve">Figure 9: Correlation Matrix of Cholesterol</w:t>
      </w:r>
      <w:r w:rsidDel="00000000" w:rsidR="00000000" w:rsidRPr="00000000">
        <w:rPr>
          <w:rtl w:val="0"/>
        </w:rPr>
      </w:r>
    </w:p>
    <w:p w:rsidR="00000000" w:rsidDel="00000000" w:rsidP="00000000" w:rsidRDefault="00000000" w:rsidRPr="00000000" w14:paraId="00000054">
      <w:pPr>
        <w:pStyle w:val="Heading2"/>
        <w:spacing w:after="240" w:lineRule="auto"/>
        <w:rPr/>
      </w:pPr>
      <w:bookmarkStart w:colFirst="0" w:colLast="0" w:name="_1ujpgpg88yz9" w:id="7"/>
      <w:bookmarkEnd w:id="7"/>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spacing w:after="240" w:lineRule="auto"/>
        <w:rPr/>
      </w:pPr>
      <w:bookmarkStart w:colFirst="0" w:colLast="0" w:name="_tn8acslrpie2" w:id="8"/>
      <w:bookmarkEnd w:id="8"/>
      <w:r w:rsidDel="00000000" w:rsidR="00000000" w:rsidRPr="00000000">
        <w:rPr>
          <w:rtl w:val="0"/>
        </w:rPr>
        <w:t xml:space="preserve">Outlier Analysis</w:t>
      </w:r>
    </w:p>
    <w:p w:rsidR="00000000" w:rsidDel="00000000" w:rsidP="00000000" w:rsidRDefault="00000000" w:rsidRPr="00000000" w14:paraId="00000057">
      <w:pPr>
        <w:spacing w:after="240" w:lineRule="auto"/>
        <w:rPr/>
      </w:pPr>
      <w:r w:rsidDel="00000000" w:rsidR="00000000" w:rsidRPr="00000000">
        <w:rPr>
          <w:rtl w:val="0"/>
        </w:rPr>
        <w:t xml:space="preserve">We then analyzed the five continuous features for outliers using the </w:t>
      </w:r>
      <w:r w:rsidDel="00000000" w:rsidR="00000000" w:rsidRPr="00000000">
        <w:rPr>
          <w:rFonts w:ascii="Consolas" w:cs="Consolas" w:eastAsia="Consolas" w:hAnsi="Consolas"/>
          <w:rtl w:val="0"/>
        </w:rPr>
        <w:t xml:space="preserve">StandardScaler</w:t>
      </w:r>
      <w:r w:rsidDel="00000000" w:rsidR="00000000" w:rsidRPr="00000000">
        <w:rPr>
          <w:rtl w:val="0"/>
        </w:rPr>
        <w:t xml:space="preserve"> class (Figure 5)</w:t>
      </w:r>
      <w:r w:rsidDel="00000000" w:rsidR="00000000" w:rsidRPr="00000000">
        <w:rPr>
          <w:rtl w:val="0"/>
        </w:rPr>
        <w:t xml:space="preserve">. We are able to see outliers present in the Resting Blood Pressure (</w:t>
      </w:r>
      <w:r w:rsidDel="00000000" w:rsidR="00000000" w:rsidRPr="00000000">
        <w:rPr>
          <w:rFonts w:ascii="Consolas" w:cs="Consolas" w:eastAsia="Consolas" w:hAnsi="Consolas"/>
          <w:rtl w:val="0"/>
        </w:rPr>
        <w:t xml:space="preserve">trtbps</w:t>
      </w:r>
      <w:r w:rsidDel="00000000" w:rsidR="00000000" w:rsidRPr="00000000">
        <w:rPr>
          <w:rtl w:val="0"/>
        </w:rPr>
        <w:t xml:space="preserve">), Cholesterol (</w:t>
      </w:r>
      <w:r w:rsidDel="00000000" w:rsidR="00000000" w:rsidRPr="00000000">
        <w:rPr>
          <w:rFonts w:ascii="Consolas" w:cs="Consolas" w:eastAsia="Consolas" w:hAnsi="Consolas"/>
          <w:rtl w:val="0"/>
        </w:rPr>
        <w:t xml:space="preserve">chol</w:t>
      </w:r>
      <w:r w:rsidDel="00000000" w:rsidR="00000000" w:rsidRPr="00000000">
        <w:rPr>
          <w:rtl w:val="0"/>
        </w:rPr>
        <w:t xml:space="preserve">), Maximum Heart Rate Achieved (</w:t>
      </w:r>
      <w:r w:rsidDel="00000000" w:rsidR="00000000" w:rsidRPr="00000000">
        <w:rPr>
          <w:rFonts w:ascii="Consolas" w:cs="Consolas" w:eastAsia="Consolas" w:hAnsi="Consolas"/>
          <w:rtl w:val="0"/>
        </w:rPr>
        <w:t xml:space="preserve">thalachh</w:t>
      </w:r>
      <w:r w:rsidDel="00000000" w:rsidR="00000000" w:rsidRPr="00000000">
        <w:rPr>
          <w:rtl w:val="0"/>
        </w:rPr>
        <w:t xml:space="preserve">), and  Oldpeak (</w:t>
      </w:r>
      <w:r w:rsidDel="00000000" w:rsidR="00000000" w:rsidRPr="00000000">
        <w:rPr>
          <w:rFonts w:ascii="Consolas" w:cs="Consolas" w:eastAsia="Consolas" w:hAnsi="Consolas"/>
          <w:rtl w:val="0"/>
        </w:rPr>
        <w:t xml:space="preserve">oldpeak</w:t>
      </w:r>
      <w:r w:rsidDel="00000000" w:rsidR="00000000" w:rsidRPr="00000000">
        <w:rPr>
          <w:rtl w:val="0"/>
        </w:rPr>
        <w:t xml:space="preserve">). </w:t>
      </w:r>
    </w:p>
    <w:p w:rsidR="00000000" w:rsidDel="00000000" w:rsidP="00000000" w:rsidRDefault="00000000" w:rsidRPr="00000000" w14:paraId="00000058">
      <w:pPr>
        <w:spacing w:after="240" w:lineRule="auto"/>
        <w:rPr/>
      </w:pPr>
      <w:r w:rsidDel="00000000" w:rsidR="00000000" w:rsidRPr="00000000">
        <w:rPr>
          <w:rtl w:val="0"/>
        </w:rPr>
        <w:t xml:space="preserve">Recognizing these outlier values will guide several key decisions such as which feature scaling and modelling methods to utilize. For example, suppose some of these outliers are genuine errors in measurement and show not be included in our training model - this may inform a decision to use the </w:t>
      </w:r>
      <w:r w:rsidDel="00000000" w:rsidR="00000000" w:rsidRPr="00000000">
        <w:rPr>
          <w:rFonts w:ascii="Consolas" w:cs="Consolas" w:eastAsia="Consolas" w:hAnsi="Consolas"/>
          <w:rtl w:val="0"/>
        </w:rPr>
        <w:t xml:space="preserve">RobustScaler</w:t>
      </w:r>
      <w:r w:rsidDel="00000000" w:rsidR="00000000" w:rsidRPr="00000000">
        <w:rPr>
          <w:rtl w:val="0"/>
        </w:rPr>
        <w:t xml:space="preserve"> or </w:t>
      </w:r>
      <w:r w:rsidDel="00000000" w:rsidR="00000000" w:rsidRPr="00000000">
        <w:rPr>
          <w:rFonts w:ascii="Consolas" w:cs="Consolas" w:eastAsia="Consolas" w:hAnsi="Consolas"/>
          <w:rtl w:val="0"/>
        </w:rPr>
        <w:t xml:space="preserve">MinMaxScaler</w:t>
      </w:r>
      <w:r w:rsidDel="00000000" w:rsidR="00000000" w:rsidRPr="00000000">
        <w:rPr>
          <w:rtl w:val="0"/>
        </w:rPr>
        <w:t xml:space="preserve"> classes that are less or more sensitive to outliers, respectively. However, after examination, we are able to conclude that these values are not likely to be the result of errors in measurement and therefore should not be excluded from our model.  The </w:t>
      </w:r>
      <w:r w:rsidDel="00000000" w:rsidR="00000000" w:rsidRPr="00000000">
        <w:rPr>
          <w:rFonts w:ascii="Consolas" w:cs="Consolas" w:eastAsia="Consolas" w:hAnsi="Consolas"/>
          <w:rtl w:val="0"/>
        </w:rPr>
        <w:t xml:space="preserve">RobustScaler</w:t>
      </w:r>
      <w:r w:rsidDel="00000000" w:rsidR="00000000" w:rsidRPr="00000000">
        <w:rPr>
          <w:rtl w:val="0"/>
        </w:rPr>
        <w:t xml:space="preserve"> class might be a good Feature Scaling class to utilize considering these outliers are important for training.</w:t>
      </w:r>
    </w:p>
    <w:p w:rsidR="00000000" w:rsidDel="00000000" w:rsidP="00000000" w:rsidRDefault="00000000" w:rsidRPr="00000000" w14:paraId="00000059">
      <w:pPr>
        <w:spacing w:after="0" w:lineRule="auto"/>
        <w:rPr/>
      </w:pPr>
      <w:commentRangeStart w:id="2"/>
      <w:r w:rsidDel="00000000" w:rsidR="00000000" w:rsidRPr="00000000">
        <w:rPr/>
        <w:drawing>
          <wp:inline distB="114300" distT="114300" distL="114300" distR="114300">
            <wp:extent cx="5943600" cy="4381500"/>
            <wp:effectExtent b="12700" l="12700" r="12700" t="12700"/>
            <wp:docPr id="11"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943600" cy="4381500"/>
                    </a:xfrm>
                    <a:prstGeom prst="rect"/>
                    <a:ln w="12700">
                      <a:solidFill>
                        <a:srgbClr val="000000"/>
                      </a:solidFill>
                      <a:prstDash val="solid"/>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A">
      <w:pPr>
        <w:spacing w:after="240" w:lineRule="auto"/>
        <w:jc w:val="center"/>
        <w:rPr>
          <w:i w:val="1"/>
        </w:rPr>
      </w:pPr>
      <w:r w:rsidDel="00000000" w:rsidR="00000000" w:rsidRPr="00000000">
        <w:rPr>
          <w:i w:val="1"/>
          <w:rtl w:val="0"/>
        </w:rPr>
        <w:t xml:space="preserve">Figure 6: Continuous Feature Outlier Analysis</w:t>
      </w:r>
    </w:p>
    <w:p w:rsidR="00000000" w:rsidDel="00000000" w:rsidP="00000000" w:rsidRDefault="00000000" w:rsidRPr="00000000" w14:paraId="0000005B">
      <w:pPr>
        <w:spacing w:after="240" w:lineRule="auto"/>
        <w:jc w:val="center"/>
        <w:rPr>
          <w:i w:val="1"/>
        </w:rPr>
      </w:pPr>
      <w:r w:rsidDel="00000000" w:rsidR="00000000" w:rsidRPr="00000000">
        <w:rPr>
          <w:rtl w:val="0"/>
        </w:rPr>
      </w:r>
    </w:p>
    <w:p w:rsidR="00000000" w:rsidDel="00000000" w:rsidP="00000000" w:rsidRDefault="00000000" w:rsidRPr="00000000" w14:paraId="0000005C">
      <w:pPr>
        <w:pStyle w:val="Heading1"/>
        <w:spacing w:after="240" w:lineRule="auto"/>
        <w:rPr/>
      </w:pPr>
      <w:bookmarkStart w:colFirst="0" w:colLast="0" w:name="_6aohxkyjkfyp" w:id="9"/>
      <w:bookmarkEnd w:id="9"/>
      <w:r w:rsidDel="00000000" w:rsidR="00000000" w:rsidRPr="00000000">
        <w:rPr>
          <w:rtl w:val="0"/>
        </w:rPr>
        <w:t xml:space="preserve">ALGORITHM SELECTION</w:t>
      </w:r>
    </w:p>
    <w:p w:rsidR="00000000" w:rsidDel="00000000" w:rsidP="00000000" w:rsidRDefault="00000000" w:rsidRPr="00000000" w14:paraId="0000005D">
      <w:pPr>
        <w:numPr>
          <w:ilvl w:val="0"/>
          <w:numId w:val="1"/>
        </w:numPr>
        <w:spacing w:after="240" w:lineRule="auto"/>
        <w:ind w:left="720" w:hanging="360"/>
      </w:pPr>
      <w:r w:rsidDel="00000000" w:rsidR="00000000" w:rsidRPr="00000000">
        <w:rPr>
          <w:rtl w:val="0"/>
        </w:rPr>
        <w:t xml:space="preserve">Algorithms intend to apply: regression or classification task? what algorithms planned to use (at least 3 algorithms, the algorithms can be changed in phase 2, can also incorporate deep learning algorithms).</w:t>
      </w:r>
    </w:p>
    <w:p w:rsidR="00000000" w:rsidDel="00000000" w:rsidP="00000000" w:rsidRDefault="00000000" w:rsidRPr="00000000" w14:paraId="0000005E">
      <w:pPr>
        <w:spacing w:after="240" w:lineRule="auto"/>
        <w:rPr/>
      </w:pPr>
      <w:r w:rsidDel="00000000" w:rsidR="00000000" w:rsidRPr="00000000">
        <w:rPr>
          <w:rtl w:val="0"/>
        </w:rPr>
      </w:r>
    </w:p>
    <w:p w:rsidR="00000000" w:rsidDel="00000000" w:rsidP="00000000" w:rsidRDefault="00000000" w:rsidRPr="00000000" w14:paraId="0000005F">
      <w:pPr>
        <w:spacing w:after="240" w:lineRule="auto"/>
        <w:rPr/>
      </w:pPr>
      <w:r w:rsidDel="00000000" w:rsidR="00000000" w:rsidRPr="00000000">
        <w:rPr>
          <w:rtl w:val="0"/>
        </w:rPr>
      </w:r>
    </w:p>
    <w:p w:rsidR="00000000" w:rsidDel="00000000" w:rsidP="00000000" w:rsidRDefault="00000000" w:rsidRPr="00000000" w14:paraId="00000060">
      <w:pPr>
        <w:spacing w:after="240" w:lineRule="auto"/>
        <w:rPr/>
      </w:pPr>
      <w:r w:rsidDel="00000000" w:rsidR="00000000" w:rsidRPr="00000000">
        <w:rPr>
          <w:rtl w:val="0"/>
        </w:rPr>
        <w:t xml:space="preserve">For EDA, pipeline in book is:</w:t>
      </w:r>
    </w:p>
    <w:p w:rsidR="00000000" w:rsidDel="00000000" w:rsidP="00000000" w:rsidRDefault="00000000" w:rsidRPr="00000000" w14:paraId="00000061">
      <w:pPr>
        <w:numPr>
          <w:ilvl w:val="0"/>
          <w:numId w:val="2"/>
        </w:numPr>
        <w:spacing w:after="0" w:afterAutospacing="0" w:lineRule="auto"/>
        <w:ind w:left="720" w:hanging="360"/>
        <w:rPr>
          <w:u w:val="none"/>
        </w:rPr>
      </w:pPr>
      <w:r w:rsidDel="00000000" w:rsidR="00000000" w:rsidRPr="00000000">
        <w:rPr>
          <w:rtl w:val="0"/>
        </w:rPr>
        <w:t xml:space="preserve">.info(), .describe(), .head()</w:t>
      </w:r>
    </w:p>
    <w:p w:rsidR="00000000" w:rsidDel="00000000" w:rsidP="00000000" w:rsidRDefault="00000000" w:rsidRPr="00000000" w14:paraId="00000062">
      <w:pPr>
        <w:numPr>
          <w:ilvl w:val="0"/>
          <w:numId w:val="2"/>
        </w:numPr>
        <w:spacing w:after="0" w:afterAutospacing="0" w:lineRule="auto"/>
        <w:ind w:left="720" w:hanging="360"/>
        <w:rPr>
          <w:u w:val="none"/>
        </w:rPr>
      </w:pPr>
      <w:r w:rsidDel="00000000" w:rsidR="00000000" w:rsidRPr="00000000">
        <w:rPr>
          <w:rtl w:val="0"/>
        </w:rPr>
        <w:t xml:space="preserve">Plot distributions of each feature</w:t>
      </w:r>
    </w:p>
    <w:p w:rsidR="00000000" w:rsidDel="00000000" w:rsidP="00000000" w:rsidRDefault="00000000" w:rsidRPr="00000000" w14:paraId="00000063">
      <w:pPr>
        <w:numPr>
          <w:ilvl w:val="0"/>
          <w:numId w:val="2"/>
        </w:numPr>
        <w:spacing w:after="0" w:afterAutospacing="0" w:lineRule="auto"/>
        <w:ind w:left="720" w:hanging="360"/>
        <w:rPr>
          <w:u w:val="none"/>
        </w:rPr>
      </w:pPr>
      <w:r w:rsidDel="00000000" w:rsidR="00000000" w:rsidRPr="00000000">
        <w:rPr>
          <w:rtl w:val="0"/>
        </w:rPr>
        <w:t xml:space="preserve">Split into training and test set (stratified sampling)</w:t>
      </w:r>
    </w:p>
    <w:p w:rsidR="00000000" w:rsidDel="00000000" w:rsidP="00000000" w:rsidRDefault="00000000" w:rsidRPr="00000000" w14:paraId="00000064">
      <w:pPr>
        <w:numPr>
          <w:ilvl w:val="0"/>
          <w:numId w:val="2"/>
        </w:numPr>
        <w:spacing w:after="0" w:afterAutospacing="0" w:lineRule="auto"/>
        <w:ind w:left="720" w:hanging="360"/>
        <w:rPr>
          <w:u w:val="none"/>
        </w:rPr>
      </w:pPr>
      <w:r w:rsidDel="00000000" w:rsidR="00000000" w:rsidRPr="00000000">
        <w:rPr>
          <w:rtl w:val="0"/>
        </w:rPr>
        <w:t xml:space="preserve">Correlations</w:t>
      </w:r>
    </w:p>
    <w:p w:rsidR="00000000" w:rsidDel="00000000" w:rsidP="00000000" w:rsidRDefault="00000000" w:rsidRPr="00000000" w14:paraId="00000065">
      <w:pPr>
        <w:numPr>
          <w:ilvl w:val="1"/>
          <w:numId w:val="2"/>
        </w:numPr>
        <w:spacing w:after="0" w:afterAutospacing="0" w:lineRule="auto"/>
        <w:ind w:left="1440" w:hanging="360"/>
        <w:rPr>
          <w:u w:val="none"/>
        </w:rPr>
      </w:pPr>
      <w:r w:rsidDel="00000000" w:rsidR="00000000" w:rsidRPr="00000000">
        <w:rPr>
          <w:rtl w:val="0"/>
        </w:rPr>
        <w:t xml:space="preserve">Scatter_matrix</w:t>
      </w:r>
    </w:p>
    <w:p w:rsidR="00000000" w:rsidDel="00000000" w:rsidP="00000000" w:rsidRDefault="00000000" w:rsidRPr="00000000" w14:paraId="00000066">
      <w:pPr>
        <w:numPr>
          <w:ilvl w:val="0"/>
          <w:numId w:val="2"/>
        </w:numPr>
        <w:spacing w:after="0" w:afterAutospacing="0" w:lineRule="auto"/>
        <w:ind w:left="720" w:hanging="360"/>
        <w:rPr>
          <w:u w:val="none"/>
        </w:rPr>
      </w:pPr>
      <w:r w:rsidDel="00000000" w:rsidR="00000000" w:rsidRPr="00000000">
        <w:rPr>
          <w:rtl w:val="0"/>
        </w:rPr>
        <w:t xml:space="preserve">Combine attributes (optional)</w:t>
      </w:r>
    </w:p>
    <w:p w:rsidR="00000000" w:rsidDel="00000000" w:rsidP="00000000" w:rsidRDefault="00000000" w:rsidRPr="00000000" w14:paraId="00000067">
      <w:pPr>
        <w:numPr>
          <w:ilvl w:val="0"/>
          <w:numId w:val="2"/>
        </w:numPr>
        <w:spacing w:after="0" w:afterAutospacing="0" w:lineRule="auto"/>
        <w:ind w:left="720" w:hanging="360"/>
        <w:rPr>
          <w:u w:val="none"/>
        </w:rPr>
      </w:pPr>
      <w:r w:rsidDel="00000000" w:rsidR="00000000" w:rsidRPr="00000000">
        <w:rPr>
          <w:rtl w:val="0"/>
        </w:rPr>
        <w:t xml:space="preserve">Remove nulls </w:t>
      </w:r>
    </w:p>
    <w:p w:rsidR="00000000" w:rsidDel="00000000" w:rsidP="00000000" w:rsidRDefault="00000000" w:rsidRPr="00000000" w14:paraId="00000068">
      <w:pPr>
        <w:numPr>
          <w:ilvl w:val="0"/>
          <w:numId w:val="2"/>
        </w:numPr>
        <w:spacing w:after="0" w:afterAutospacing="0" w:lineRule="auto"/>
        <w:ind w:left="720" w:hanging="360"/>
        <w:rPr>
          <w:u w:val="none"/>
        </w:rPr>
      </w:pPr>
      <w:r w:rsidDel="00000000" w:rsidR="00000000" w:rsidRPr="00000000">
        <w:rPr>
          <w:rtl w:val="0"/>
        </w:rPr>
        <w:t xml:space="preserve">Categorical encoding (we can skip)</w:t>
      </w:r>
    </w:p>
    <w:p w:rsidR="00000000" w:rsidDel="00000000" w:rsidP="00000000" w:rsidRDefault="00000000" w:rsidRPr="00000000" w14:paraId="00000069">
      <w:pPr>
        <w:numPr>
          <w:ilvl w:val="0"/>
          <w:numId w:val="2"/>
        </w:numPr>
        <w:spacing w:after="0" w:afterAutospacing="0" w:lineRule="auto"/>
        <w:ind w:left="720" w:hanging="360"/>
        <w:rPr>
          <w:u w:val="none"/>
        </w:rPr>
      </w:pPr>
      <w:r w:rsidDel="00000000" w:rsidR="00000000" w:rsidRPr="00000000">
        <w:rPr>
          <w:rtl w:val="0"/>
        </w:rPr>
        <w:t xml:space="preserve">Feature scaling (we will use robustscaler)</w:t>
      </w:r>
    </w:p>
    <w:p w:rsidR="00000000" w:rsidDel="00000000" w:rsidP="00000000" w:rsidRDefault="00000000" w:rsidRPr="00000000" w14:paraId="0000006A">
      <w:pPr>
        <w:numPr>
          <w:ilvl w:val="0"/>
          <w:numId w:val="2"/>
        </w:numPr>
        <w:spacing w:after="240" w:lineRule="auto"/>
        <w:ind w:left="720" w:hanging="360"/>
        <w:rPr>
          <w:u w:val="none"/>
        </w:rPr>
      </w:pPr>
      <w:r w:rsidDel="00000000" w:rsidR="00000000" w:rsidRPr="00000000">
        <w:rPr>
          <w:rtl w:val="0"/>
        </w:rPr>
        <w:t xml:space="preserve">etc</w:t>
      </w:r>
    </w:p>
    <w:sectPr>
      <w:type w:val="continuous"/>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ach Carlson" w:id="2" w:date="2021-07-18T19:10:14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replot and remove caa</w:t>
      </w:r>
    </w:p>
  </w:comment>
  <w:comment w:author="Zach Carlson" w:id="0" w:date="2021-07-18T19:10:34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recalculate and remove caa</w:t>
      </w:r>
    </w:p>
  </w:comment>
  <w:comment w:author="Andrew Napolitano" w:id="1" w:date="2021-07-18T19:40:57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CAA = the number of major vessels between 0 and 3. I think this one should be considered continuous since its a counting measure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0.png"/><Relationship Id="rId21" Type="http://schemas.openxmlformats.org/officeDocument/2006/relationships/image" Target="media/image8.png"/><Relationship Id="rId24" Type="http://schemas.openxmlformats.org/officeDocument/2006/relationships/image" Target="media/image11.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4.png"/><Relationship Id="rId25" Type="http://schemas.openxmlformats.org/officeDocument/2006/relationships/image" Target="media/image1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rashikrahmanpritom/heart-attack-analysis-prediction-dataset" TargetMode="External"/><Relationship Id="rId8" Type="http://schemas.openxmlformats.org/officeDocument/2006/relationships/image" Target="media/image1.png"/><Relationship Id="rId11" Type="http://schemas.openxmlformats.org/officeDocument/2006/relationships/image" Target="media/image18.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13.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15.png"/><Relationship Id="rId16" Type="http://schemas.openxmlformats.org/officeDocument/2006/relationships/image" Target="media/image5.png"/><Relationship Id="rId19" Type="http://schemas.openxmlformats.org/officeDocument/2006/relationships/image" Target="media/image3.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