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SYNTHETIC EXAMPLE — NOT A REAL CLIENT DOCUMENT</w:t>
      </w:r>
    </w:p>
    <w:p>
      <w:r>
        <w:t/>
      </w:r>
    </w:p>
    <w:p>
      <w:r>
        <w:t>On March 1, 2026, Orion Studio and Finch Research signed this sample services agreement.</w:t>
      </w:r>
    </w:p>
    <w:p>
      <w:r>
        <w:t>The project starts on March 15, 2026 and ends on June 30, 2026.</w:t>
      </w:r>
    </w:p>
    <w:p>
      <w:r>
        <w:t>Either party may terminate the agreement by giving the other party thirty days of written notice.</w:t>
      </w:r>
    </w:p>
    <w:p>
      <w:r>
        <w:t>The client must pay each invoice within fifteen days after receiving it.</w:t>
      </w:r>
    </w:p>
    <w:p>
      <w:r>
        <w:t>Confidential information must not be disclosed to third parties without prior written consent.</w:t>
      </w:r>
    </w:p>
    <w:p>
      <w:r>
        <w:t>This sample does not specify a governing law or a dispute resolution forum.</w:t>
      </w:r>
    </w:p>
    <w:p>
      <w:r>
        <w:t/>
      </w:r>
    </w:p>
  </w:body>
</w:document>
</file>