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Some conclusions that can be drawn from all this data on these crowdfunding platforms Is that there is more than a 50 percent chance that whatever goal anyone setting these fundraisers upo will reach their target donations, There is much more crowdfunding done in the United States compared to any other selected country.  Lastly, out of all the observed categories on why the money is being raised it can be seen that those campaigns that funded some type of entertainment were the most successful.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Limitation that should be considered is the source of the data due to their being larger and more known crowdfunding sites (e.g GoFundMe) there can be a better understanding about how crowdfunding works and if there is an easier way of catching on to a trend.  Another limitation could be years in which these campaigns were created; it can be seen that campings that were more recent were more successful, due to the normality people of today's societies have with these types of fundraisers.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When thinking about other ways of presenting this information is to use  scatter plots.  To see a correlation over time to see if the trend of crowdfunding becoming the best tool to fundraise across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