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3am4vrjnhm" w:id="0"/>
      <w:bookmarkEnd w:id="0"/>
      <w:r w:rsidDel="00000000" w:rsidR="00000000" w:rsidRPr="00000000">
        <w:rPr>
          <w:rtl w:val="0"/>
        </w:rPr>
        <w:t xml:space="preserve">Notes for Data Structures in Python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python 3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documentation is available online, it can generate documentation straight from the source code. What does that mean?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online version of the book allows you to play with Python inside the webpage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is an interpretive language which makes it very easy to use, but causes it to be slower than others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yh0i9yql35" w:id="1"/>
      <w:bookmarkEnd w:id="1"/>
      <w:r w:rsidDel="00000000" w:rsidR="00000000" w:rsidRPr="00000000">
        <w:rPr>
          <w:rtl w:val="0"/>
        </w:rPr>
        <w:t xml:space="preserve">9/26/2023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homework 1 and then review homework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= x +1 O(1)</w:t>
        <w:br w:type="textWrapping"/>
        <w:t xml:space="preserve">In one CPU called A, it may load from memory and put it into a register, and implement an increment operator that is built right into the hardware. </w:t>
        <w:br w:type="textWrapping"/>
        <w:t xml:space="preserve">It may be that the variable is already loaded into AX in our CPU example B, but it doesn’t have an increment operator, so it does the operation:</w:t>
        <w:br w:type="textWrapping"/>
        <w:t xml:space="preserve">Load value 1 BX</w:t>
        <w:br w:type="textWrapping"/>
        <w:t xml:space="preserve">Add BX, AX</w:t>
        <w:br w:type="textWrapping"/>
        <w:t xml:space="preserve">(doesn’t immediately write to memory)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terms of time, the CPU A is a much slower operation. As part of this abstraction though, we count it as one step. The second step in CPU A is also counted as one step, even though it is faster than the first step.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CPU B the first line is also one step, along with the second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T(n) steps of execution time to perform the operation</w:t>
        <w:br w:type="textWrapping"/>
        <w:t xml:space="preserve">The T(n) on processor A = C sub a, The time on processor B = C sub b</w:t>
        <w:br w:type="textWrapping"/>
        <w:t xml:space="preserve">T(n) = C g(n) for some C = O(n)</w:t>
        <w:br w:type="textWrapping"/>
        <w:t xml:space="preserve">g(n) = 1</w:t>
        <w:br w:type="textWrapping"/>
        <w:t xml:space="preserve">C = max ( C sub a, C sub b 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