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75"/>
        <w:gridCol w:w="6795"/>
        <w:tblGridChange w:id="0">
          <w:tblGrid>
            <w:gridCol w:w="2475"/>
            <w:gridCol w:w="67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Hightower,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Zachary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10944120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b w:val="1"/>
                <w:bCs w:val="1"/>
                <w:sz w:val="16"/>
                <w:szCs w:val="16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UNDERGRADUATE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b w:val="1"/>
                <w:bCs w:val="1"/>
                <w:sz w:val="16"/>
                <w:szCs w:val="16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GRADUATE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CC#2 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Google Colab Link </w:t>
            </w:r>
            <w:r w:rsidDel="00000000" w:rsidR="00000000" w:rsidRPr="00000000">
              <w:rPr>
                <w:b w:val="1"/>
                <w:bCs w:val="1"/>
                <w:color w:val="ff0000"/>
                <w:sz w:val="16"/>
                <w:szCs w:val="16"/>
                <w:rtl w:val="0"/>
              </w:rPr>
              <w:t xml:space="preserve">https://colab.research.google.com/drive/16sUzCWf_UUS72WzYQp_jIWGVZsAKTp-n?usp=sharing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Name of Huggingface Dataset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MoritzLaurer/sentiment_economy_news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Task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Accuracy on Test set: 0.71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Macro-Averaged F1 on Test set: 0.62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Task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Accuracy on Test set: &lt;FILL IN&gt;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Macro-Averaged F1 on Test set: &lt;FILL IN&gt;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