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 The goal of this section is to turn our previous diagram into a more concrete definition so that we can create a database for a library. The system will be able to manage users, the checking out of books, manage inventory, apply late fees, and more.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Schema Mapping: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borrowed date, due date, return date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Primary Keys: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Copy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copy_ID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borrowing: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 id, item id, borrow date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borrowing: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 date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id, borrow date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ID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digital_media_id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type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membership_type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Unique_id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Fee_id, client_id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Foreign Keys: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Copy: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ISBN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borrowing: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 id, item id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borrowing: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 borrowing: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id, item id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 Media: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 type: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foreign keys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membership_type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Client_id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 Documentation: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Relational Schema Diagram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95938" cy="567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67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Dictionary</w:t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ISBN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publication_year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(publication_year&gt;0)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Book_Copy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copy_id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Valid ISBN Format, String references Book.ISBN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’Available’, CHECK(status IN ('Available', 'Borrowed', 'Reserved', 'Lost', 'Maintenance'))</w:t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DigitalMedia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digital_media_id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publication_year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(publication_year&gt;0)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availability_status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‘Available’, CHECK (availability_status IN ('Available', 'Borrowed', 'Reserved'))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95"/>
        <w:gridCol w:w="1965"/>
        <w:tblGridChange w:id="0">
          <w:tblGrid>
            <w:gridCol w:w="1980"/>
            <w:gridCol w:w="1980"/>
            <w:gridCol w:w="1995"/>
            <w:gridCol w:w="19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Magazine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magazine_id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issue_number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publication_date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“YYYY-MM-DD”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availability_status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DEFAULT ‘Available’, CHECK (availability_status IN ('Available', 'Borrowed', 'Reserved'))</w:t>
            </w:r>
          </w:p>
        </w:tc>
      </w:tr>
    </w:tbl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MembershipType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100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borrowing_limit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Integer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fee_structure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Client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contact_info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255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that references MembershipType.membership_type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account_status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from list of values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Null, CHECK (account_status IN ('Active', 'Suspended', 'Expired'))</w:t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BookBorrowing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rHeight w:val="504.9609375" w:hRule="atLeast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Book_Copy.copy_id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DigitalMediaBorrowing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DigitalMedia.digital_media_id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MagazineBorrowing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Magazine.magazine_id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due_date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returrn_date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1980"/>
        <w:gridCol w:w="1980"/>
        <w:gridCol w:w="1980"/>
        <w:tblGridChange w:id="0">
          <w:tblGrid>
            <w:gridCol w:w="1980"/>
            <w:gridCol w:w="1980"/>
            <w:gridCol w:w="1980"/>
            <w:gridCol w:w="19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4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rtl w:val="0"/>
              </w:rPr>
              <w:t xml:space="preserve">Fee</w:t>
            </w:r>
          </w:p>
        </w:tc>
      </w:tr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Attribute Name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Data Type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Domain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Sequential integer starting from 1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client_id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integer referencing Client.unique_id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Foreign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item_type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String up to 50 characters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Positive decimal number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fee_date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 in the "YYYY-MM-DD" Format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DDL: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 (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ISBN VARCHAR(20) PRIMARY KEY, 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VARCHAR(255) NOT NULL,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publication_year INT CHECK (publication_year &gt; 0),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genre VARCHAR(100),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Book_Copy (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copy_id SERIAL PRIMARY KEY,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ISBN VARCHAR(20) NOT NULL,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 VARCHAR(20) DEFAULT 'Available' CHECK (status IN ('Available', 'Borrowed', 'Reserved', 'Lost', 'Maintenance')),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(ISBN) REFERENCES Book(ISBN)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DigitalMedia (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digital_media_id SERIAL PRIMARY KEY,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author VARCHAR(255) NOT NULL,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 NOT NULL,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publication_year INT CHECK (publication_year &gt; 0),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genre VARCHAR(100),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availability_status VARCHAR(20) DEFAULT 'Available' CHECK (availability_status IN ('Available', 'Borrowed', 'Reserved'))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Magazine (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magazine_id SERIAL PRIMARY KEY,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issue_number INT NOT NULL,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title VARCHAR(255) NOT NULL,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publisher VARCHAR(255) NOT NULL,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publication_date DATE,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availability_status VARCHAR(20) DEFAULT 'Available' CHECK (availability_status IN ('Available', 'Borrowed', 'Reserved'))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MembershipType (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membership_type VARCHAR(100) PRIMARY KEY,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borrowing_limit INT NOT NULL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fee_structure VARCHAR(255)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Client (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unique_id SERIAL PRIMARY KEY, 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VARCHAR(255) NOT NULL,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contact_info VARCHAR(255),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membership_type VARCHAR(100) NOT NULL,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account_status VARCHAR(20) NOT NULL CHECK (account_status IN ('Active', 'Suspended', 'Expired')),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(membership_type) REFERENCES MembershipType(membership_type)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BookBorrowing (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copy_id from Book_Copy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Book_Copy(copy_id)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DigitalMediaBorrowing (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digital_media_id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DigitalMedia(digital_media_id)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MagazineBorrowing (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item_id INT NOT NULL, -- magazine_id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borrow_date DATE NOT NULL,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due_date DATE NOT NULL,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return_date DATE,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PRIMARY KEY (client_id, item_id, borrow_date),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Client(unique_id),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(item_id) REFERENCES Magazine(magazine_id)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Fee (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fee_id SERIAL PRIMARY KEY,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client_id INT NOT NULL,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item_type VARCHAR(50) NOT NULL,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amount DECIMAL(10, 2) NOT NULL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fee_date DATE NOT NULL,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FOREIGN KEY (client_id) REFERENCES Client(unique_id)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Normalization Considerations: While normalization is not required right now, we must consider normalization since there is a bit of redundancy with tables having repeated publisher and author categories and the borrowing tables having some repeated values, creating unique queries could cause an overlap with these categories.</w:t>
      </w:r>
    </w:p>
    <w:p w:rsidR="00000000" w:rsidDel="00000000" w:rsidP="00000000" w:rsidRDefault="00000000" w:rsidRPr="00000000" w14:paraId="000001C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Appendices: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currently no addition needed here, but it will be updated as required.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Repository Management: 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new path was added for the Logical Relational Schema Design to easily separate this document from previous documents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file was also uploaded into the documents of the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rrett" w:id="3" w:date="2024-11-04T01:48:30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CHECK (item_type in ('book','digital media','magazine'))?</w:t>
      </w:r>
    </w:p>
  </w:comment>
  <w:comment w:author="Barrett" w:id="2" w:date="2024-11-04T01:53:09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CHECK(borrowing_limit&gt;0)</w:t>
      </w:r>
    </w:p>
  </w:comment>
  <w:comment w:author="Barrett" w:id="4" w:date="2024-11-04T01:51:26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CHECK(amount &gt; 0)</w:t>
      </w:r>
    </w:p>
  </w:comment>
  <w:comment w:author="Barrett" w:id="0" w:date="2024-11-04T04:00:43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we want to list items that don't have a foreign key as not having one or just list the couple of relations that do to simplify it?</w:t>
      </w:r>
    </w:p>
  </w:comment>
  <w:comment w:author="Barrett" w:id="1" w:date="2024-11-04T01:17:13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add CHECK(issue_number &gt; 0) to ensure non-negative issues?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