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Reference Maintenance Guide</w:t>
      </w:r>
    </w:p>
    <w:p>
      <w:pPr>
        <w:pStyle w:val="Heading1"/>
      </w:pPr>
      <w:r>
        <w:t>Authority order</w:t>
      </w:r>
    </w:p>
    <w:p>
      <w:r>
        <w:t>1. Publisher or standards-body record.</w:t>
      </w:r>
    </w:p>
    <w:p>
      <w:r>
        <w:t>2. Crossref or DataCite registry record.</w:t>
      </w:r>
    </w:p>
    <w:p>
      <w:r>
        <w:t>3. National library or ISBN agency record.</w:t>
      </w:r>
    </w:p>
    <w:p>
      <w:r>
        <w:t>4. Conference proceedings record.</w:t>
      </w:r>
    </w:p>
    <w:p>
      <w:r>
        <w:t>5. Author or institutional repository.</w:t>
      </w:r>
    </w:p>
    <w:p>
      <w:r>
        <w:t>6. Secondary bibliographic index.</w:t>
      </w:r>
    </w:p>
    <w:p>
      <w:pPr>
        <w:pStyle w:val="Heading1"/>
      </w:pPr>
      <w:r>
        <w:t>Maintenance workflow</w:t>
      </w:r>
    </w:p>
    <w:p>
      <w:pPr>
        <w:pStyle w:val="ListBullet"/>
      </w:pPr>
      <w:r>
        <w:t>Match by title, author, year, and container; never by title alone.</w:t>
      </w:r>
    </w:p>
    <w:p>
      <w:pPr>
        <w:pStyle w:val="ListBullet"/>
      </w:pPr>
      <w:r>
        <w:t>Confirm DOI resolution and metadata agreement.</w:t>
      </w:r>
    </w:p>
    <w:p>
      <w:pPr>
        <w:pStyle w:val="ListBullet"/>
      </w:pPr>
      <w:r>
        <w:t>Confirm the cited edition of books before adding ISBN.</w:t>
      </w:r>
    </w:p>
    <w:p>
      <w:pPr>
        <w:pStyle w:val="ListBullet"/>
      </w:pPr>
      <w:r>
        <w:t>Preserve separate records for substantively distinct editions.</w:t>
      </w:r>
    </w:p>
    <w:p>
      <w:pPr>
        <w:pStyle w:val="ListBullet"/>
      </w:pPr>
      <w:r>
        <w:t>Record corrections, retractions, and expressions of concern.</w:t>
      </w:r>
    </w:p>
    <w:p>
      <w:pPr>
        <w:pStyle w:val="ListBullet"/>
      </w:pPr>
      <w:r>
        <w:t>Do not add ORCID by name similarity alone.</w:t>
      </w:r>
    </w:p>
    <w:p>
      <w:pPr>
        <w:pStyle w:val="ListBullet"/>
      </w:pPr>
      <w:r>
        <w:t>Re-run duplicate and missing-field reports after every update.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