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nsistency-report"/>
    <w:p>
      <w:pPr>
        <w:pStyle w:val="Heading1"/>
      </w:pPr>
      <w:r>
        <w:t xml:space="preserve">Consistency Report</w:t>
      </w:r>
    </w:p>
    <w:bookmarkStart w:id="20" w:name="checks-performed"/>
    <w:p>
      <w:pPr>
        <w:pStyle w:val="Heading2"/>
      </w:pPr>
      <w:r>
        <w:t xml:space="preserve">Checks performed</w:t>
      </w:r>
    </w:p>
    <w:p>
      <w:pPr>
        <w:pStyle w:val="FirstParagraph"/>
      </w:pPr>
      <w:r>
        <w:t xml:space="preserve">Markdown heading hierarchy; canonical contract capitalization; trailing whitespace; blank-line structure; release labeling; figure-catalog identifier format; presence of requested source and derivative artifacts.</w:t>
      </w:r>
    </w:p>
    <w:bookmarkEnd w:id="20"/>
    <w:bookmarkStart w:id="21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No unresolved heading-hierarchy or canonical contract-capitalization defects were detected in authored Markdown files.</w:t>
      </w:r>
    </w:p>
    <w:bookmarkEnd w:id="21"/>
    <w:bookmarkStart w:id="22" w:name="boundary"/>
    <w:p>
      <w:pPr>
        <w:pStyle w:val="Heading2"/>
      </w:pPr>
      <w:r>
        <w:t xml:space="preserve">Boundary</w:t>
      </w:r>
    </w:p>
    <w:p>
      <w:pPr>
        <w:pStyle w:val="FirstParagraph"/>
      </w:pPr>
      <w:r>
        <w:t xml:space="preserve">This pass verifies presentation-level consistency. It does not reinterpret or validate theory, bibliography authority, or empirical claims.</w:t>
      </w:r>
    </w:p>
    <w:bookmarkEnd w:id="22"/>
    <w:bookmarkEnd w:id="23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2026-07-15T23:48:17Z</dcterms:created>
  <dcterms:modified xsi:type="dcterms:W3CDTF">2026-07-15T23:48:17Z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