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4"/>
        </w:rPr>
        <w:t>Change Report</w:t>
      </w:r>
    </w:p>
    <w:p>
      <w:pPr>
        <w:jc w:val="center"/>
      </w:pPr>
      <w:r>
        <w:rPr>
          <w:sz w:val="18"/>
        </w:rPr>
        <w:t>Version 1.0.0-integration.1</w:t>
      </w:r>
    </w:p>
    <w:p>
      <w:r>
        <w:br w:type="page"/>
      </w:r>
    </w:p>
    <w:p>
      <w:pPr>
        <w:spacing w:after="100"/>
      </w:pPr>
      <w:r>
        <w:t>Version: 1.0.0-integration.1</w:t>
      </w:r>
    </w:p>
    <w:p>
      <w:pPr>
        <w:pStyle w:val="Heading1"/>
      </w:pPr>
      <w:r>
        <w:t>Changes</w:t>
      </w:r>
    </w:p>
    <w:p>
      <w:pPr>
        <w:pStyle w:val="Heading1"/>
      </w:pPr>
      <w:r>
        <w:t>Appendix A - Candidate Version 2.0 Changes</w:t>
      </w:r>
    </w:p>
    <w:p>
      <w:pPr>
        <w:pStyle w:val="ListBullet"/>
      </w:pPr>
      <w:r>
        <w:t>Consider whether “Computational Interaction Science” remains the preferred program name after empirical validation; current evidence supports interdisciplinary synthesis rather than disciplinary autonomy.</w:t>
      </w:r>
    </w:p>
    <w:p>
      <w:pPr>
        <w:pStyle w:val="ListBullet"/>
      </w:pPr>
      <w:r>
        <w:t>Consider a formally ratified distinction between broad ordinary-language interaction and the strict interaction-episode research definition.</w:t>
      </w:r>
    </w:p>
    <w:p>
      <w:pPr>
        <w:pStyle w:val="ListBullet"/>
      </w:pPr>
      <w:r>
        <w:t>Evaluate whether transfer should become a first-class ontology node in a future normative revision; it is presently represented primarily through contracts and papers.</w:t>
      </w:r>
    </w:p>
    <w:p>
      <w:pPr>
        <w:pStyle w:val="Heading1"/>
      </w:pPr>
      <w:r>
        <w:t>Change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</w:tcPr>
          <w:p>
            <w:r>
              <w:t>Artifact</w:t>
            </w:r>
          </w:p>
        </w:tc>
        <w:tc>
          <w:tcPr>
            <w:tcW w:type="dxa" w:w="2541"/>
          </w:tcPr>
          <w:p>
            <w:r>
              <w:t>Class</w:t>
            </w:r>
          </w:p>
        </w:tc>
        <w:tc>
          <w:tcPr>
            <w:tcW w:type="dxa" w:w="2541"/>
          </w:tcPr>
          <w:p>
            <w:r>
              <w:t>Change</w:t>
            </w:r>
          </w:p>
        </w:tc>
        <w:tc>
          <w:tcPr>
            <w:tcW w:type="dxa" w:w="2541"/>
          </w:tcPr>
          <w:p>
            <w:r>
              <w:t>Drift control</w:t>
            </w:r>
          </w:p>
        </w:tc>
      </w:tr>
      <w:tr>
        <w:tc>
          <w:tcPr>
            <w:tcW w:type="dxa" w:w="2541"/>
          </w:tcPr>
          <w:p>
            <w:r>
              <w:t>Canonical glossary</w:t>
            </w:r>
          </w:p>
        </w:tc>
        <w:tc>
          <w:tcPr>
            <w:tcW w:type="dxa" w:w="2541"/>
          </w:tcPr>
          <w:p>
            <w:r>
              <w:t>Structural</w:t>
            </w:r>
          </w:p>
        </w:tc>
        <w:tc>
          <w:tcPr>
            <w:tcW w:type="dxa" w:w="2541"/>
          </w:tcPr>
          <w:p>
            <w:r>
              <w:t>Consolidated 49 glossary concepts into one enriched record with IDs, provenance, status, measurement and graph fields.</w:t>
            </w:r>
          </w:p>
        </w:tc>
        <w:tc>
          <w:tcPr>
            <w:tcW w:type="dxa" w:w="2541"/>
          </w:tcPr>
          <w:p>
            <w:r>
              <w:t>No canonical definition was replaced by new theory.</w:t>
            </w:r>
          </w:p>
        </w:tc>
      </w:tr>
      <w:tr>
        <w:tc>
          <w:tcPr>
            <w:tcW w:type="dxa" w:w="2541"/>
          </w:tcPr>
          <w:p>
            <w:r>
              <w:t>Canonical ontology</w:t>
            </w:r>
          </w:p>
        </w:tc>
        <w:tc>
          <w:tcPr>
            <w:tcW w:type="dxa" w:w="2541"/>
          </w:tcPr>
          <w:p>
            <w:r>
              <w:t>Structural</w:t>
            </w:r>
          </w:p>
        </w:tc>
        <w:tc>
          <w:tcPr>
            <w:tcW w:type="dxa" w:w="2541"/>
          </w:tcPr>
          <w:p>
            <w:r>
              <w:t>Merged relational ontology, glossary dependencies, and contracts stack.</w:t>
            </w:r>
          </w:p>
        </w:tc>
        <w:tc>
          <w:tcPr>
            <w:tcW w:type="dxa" w:w="2541"/>
          </w:tcPr>
          <w:p>
            <w:r>
              <w:t>Relations limited to those already expressed in the corpus.</w:t>
            </w:r>
          </w:p>
        </w:tc>
      </w:tr>
      <w:tr>
        <w:tc>
          <w:tcPr>
            <w:tcW w:type="dxa" w:w="2541"/>
          </w:tcPr>
          <w:p>
            <w:r>
              <w:t>Vocabulary/indexes</w:t>
            </w:r>
          </w:p>
        </w:tc>
        <w:tc>
          <w:tcPr>
            <w:tcW w:type="dxa" w:w="2541"/>
          </w:tcPr>
          <w:p>
            <w:r>
              <w:t>Editorial/Structural</w:t>
            </w:r>
          </w:p>
        </w:tc>
        <w:tc>
          <w:tcPr>
            <w:tcW w:type="dxa" w:w="2541"/>
          </w:tcPr>
          <w:p>
            <w:r>
              <w:t>Normalized identifiers, aliases, and source paths.</w:t>
            </w:r>
          </w:p>
        </w:tc>
        <w:tc>
          <w:tcPr>
            <w:tcW w:type="dxa" w:w="2541"/>
          </w:tcPr>
          <w:p>
            <w:r>
              <w:t>Deprecated terms are warnings, not redefinitions.</w:t>
            </w:r>
          </w:p>
        </w:tc>
      </w:tr>
      <w:tr>
        <w:tc>
          <w:tcPr>
            <w:tcW w:type="dxa" w:w="2541"/>
          </w:tcPr>
          <w:p>
            <w:r>
              <w:t>Knowledge graph</w:t>
            </w:r>
          </w:p>
        </w:tc>
        <w:tc>
          <w:tcPr>
            <w:tcW w:type="dxa" w:w="2541"/>
          </w:tcPr>
          <w:p>
            <w:r>
              <w:t>Structural</w:t>
            </w:r>
          </w:p>
        </w:tc>
        <w:tc>
          <w:tcPr>
            <w:tcW w:type="dxa" w:w="2541"/>
          </w:tcPr>
          <w:p>
            <w:r>
              <w:t>Materialized canonical concepts and declared relations in CSV, GraphML, JSON-LD, Mermaid, and PDF.</w:t>
            </w:r>
          </w:p>
        </w:tc>
        <w:tc>
          <w:tcPr>
            <w:tcW w:type="dxa" w:w="2541"/>
          </w:tcPr>
          <w:p>
            <w:r>
              <w:t>No new ontological category introduced.</w:t>
            </w:r>
          </w:p>
        </w:tc>
      </w:tr>
      <w:tr>
        <w:tc>
          <w:tcPr>
            <w:tcW w:type="dxa" w:w="2541"/>
          </w:tcPr>
          <w:p>
            <w:r>
              <w:t>Cross-reference matrix</w:t>
            </w:r>
          </w:p>
        </w:tc>
        <w:tc>
          <w:tcPr>
            <w:tcW w:type="dxa" w:w="2541"/>
          </w:tcPr>
          <w:p>
            <w:r>
              <w:t>Structural</w:t>
            </w:r>
          </w:p>
        </w:tc>
        <w:tc>
          <w:tcPr>
            <w:tcW w:type="dxa" w:w="2541"/>
          </w:tcPr>
          <w:p>
            <w:r>
              <w:t>Mapped concept mentions to all 16 research papers.</w:t>
            </w:r>
          </w:p>
        </w:tc>
        <w:tc>
          <w:tcPr>
            <w:tcW w:type="dxa" w:w="2541"/>
          </w:tcPr>
          <w:p>
            <w:r>
              <w:t>Occurrence counts are provenance aids, not evidential strength scores.</w:t>
            </w:r>
          </w:p>
        </w:tc>
      </w:tr>
      <w:tr>
        <w:tc>
          <w:tcPr>
            <w:tcW w:type="dxa" w:w="2541"/>
          </w:tcPr>
          <w:p>
            <w:r>
              <w:t>Figure/artifact indexes</w:t>
            </w:r>
          </w:p>
        </w:tc>
        <w:tc>
          <w:tcPr>
            <w:tcW w:type="dxa" w:w="2541"/>
          </w:tcPr>
          <w:p>
            <w:r>
              <w:t>Editorial</w:t>
            </w:r>
          </w:p>
        </w:tc>
        <w:tc>
          <w:tcPr>
            <w:tcW w:type="dxa" w:w="2541"/>
          </w:tcPr>
          <w:p>
            <w:r>
              <w:t>Inventoried figures, tables, media, paths, hashes, and authority roles.</w:t>
            </w:r>
          </w:p>
        </w:tc>
        <w:tc>
          <w:tcPr>
            <w:tcW w:type="dxa" w:w="2541"/>
          </w:tcPr>
          <w:p>
            <w:r>
              <w:t>No source artifact modified.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Computational Interaction Science - Version 1.0.0-integration.1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sz w:val="16"/>
      </w:rPr>
      <w:t>Change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