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Impact Analysis</w:t>
      </w:r>
    </w:p>
    <w:p>
      <w:pPr>
        <w:jc w:val="center"/>
      </w:pPr>
      <w:r>
        <w:rPr>
          <w:sz w:val="18"/>
        </w:rPr>
        <w:t>Version 1.0.0-integration.1</w:t>
      </w:r>
    </w:p>
    <w:p>
      <w:r>
        <w:br w:type="page"/>
      </w:r>
    </w:p>
    <w:p>
      <w:pPr>
        <w:spacing w:after="100"/>
      </w:pPr>
      <w:r>
        <w:t>Version: 1.0.0-integration.1</w:t>
      </w:r>
    </w:p>
    <w:p>
      <w:pPr>
        <w:pStyle w:val="Heading1"/>
      </w:pPr>
      <w:r>
        <w:t>Impact</w:t>
      </w:r>
    </w:p>
    <w:p>
      <w:pPr>
        <w:spacing w:after="100"/>
      </w:pPr>
      <w:r>
        <w:t>No source document was overwritten. The integrated outputs create a candidate authority layer for review. Direct dependents are the formal specification, research infrastructure, experimental handbook, encyclopedia, and final publication audit. Backward compatibility is preserved because source wording remains available and canonical IDs are additive.</w:t>
      </w:r>
    </w:p>
    <w:p>
      <w:pPr>
        <w:pStyle w:val="Heading1"/>
      </w:pPr>
      <w:r>
        <w:t>Affected artifacts</w:t>
      </w:r>
    </w:p>
    <w:p>
      <w:pPr>
        <w:spacing w:after="100"/>
      </w:pPr>
      <w:r>
        <w:t>Canonical ontology, glossary, vocabulary, definition index, graphs, matrices, indexes, and downstream specification work.</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Computational Interaction Science - Version 1.0.0-integration.1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Impact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