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Computational Interaction Science Concept-Source Matrix</w:t>
      </w:r>
    </w:p>
    <w:p>
      <w:pPr>
        <w:jc w:val="center"/>
      </w:pPr>
      <w:r>
        <w:rPr>
          <w:i/>
          <w:sz w:val="22"/>
        </w:rPr>
        <w:t>Auditable evidential basis for canonical concepts</w:t>
      </w:r>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Concept</w:t>
            </w:r>
          </w:p>
        </w:tc>
        <w:tc>
          <w:tcPr>
            <w:tcW w:type="dxa" w:w="2541"/>
          </w:tcPr>
          <w:p>
            <w:r>
              <w:t>Primary sources</w:t>
            </w:r>
          </w:p>
        </w:tc>
        <w:tc>
          <w:tcPr>
            <w:tcW w:type="dxa" w:w="2541"/>
          </w:tcPr>
          <w:p>
            <w:r>
              <w:t>Supporting sources</w:t>
            </w:r>
          </w:p>
        </w:tc>
        <w:tc>
          <w:tcPr>
            <w:tcW w:type="dxa" w:w="2541"/>
          </w:tcPr>
          <w:p>
            <w:r>
              <w:t>Current status</w:t>
            </w:r>
          </w:p>
        </w:tc>
      </w:tr>
      <w:tr>
        <w:tc>
          <w:tcPr>
            <w:tcW w:type="dxa" w:w="2541"/>
            <w:vAlign w:val="top"/>
          </w:tcPr>
          <w:p>
            <w:r>
              <w:t>Interaction</w:t>
            </w:r>
          </w:p>
        </w:tc>
        <w:tc>
          <w:tcPr>
            <w:tcW w:type="dxa" w:w="2541"/>
            <w:vAlign w:val="top"/>
          </w:tcPr>
          <w:p>
            <w:r>
              <w:t>(1982) Human-computer interaction: a preliminary RUDD,J., STERN, K. R. AND ISENSEE, S. (1996) Low social psychological analysis. Behavior Research: vs. High-fidelity Prototyping Debate. ACM Inter- Methods and Instrumentation,13, (2), 210-220. actions Magazine, January, 76-85. References 501</w:t>
              <w:br/>
              <w:t>(1993) Human-Computer Interaction (2nd ed.). Analysis: Verbal Reports as Data. Cambridge, MA: London: Prentice-Hall Europe. The MIT Press.</w:t>
              <w:b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b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tc>
        <w:tc>
          <w:tcPr>
            <w:tcW w:type="dxa" w:w="2541"/>
            <w:vAlign w:val="top"/>
          </w:tcPr>
          <w:p>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br/>
              <w:t>A simplest systematics for the organization of SHNEIDERMAN, B. (1998) Designing the User Inter- turn-taking for conversation. Language, 50, face: Strategies for Effective Human-Computer 696-735. Interaction (3rd ed.). Reading, MA: Addison-</w:t>
              <w:br/>
              <w:t>Abramsky, S. (2013). Semantics of interaction. arXiv:1312.0121.</w:t>
              <w:br/>
              <w:t>and blind people. In Proceedings of ICCHP '92, GAVER, B., DUNNE, T., AND PACENTI, E. (1999) Cul- Vienna: Austrian Computer Society, 114-119. tural probes. ACM Interactions Magazine, January</w:t>
              <w:br/>
              <w:t>AND SCHOONARD, J. (1987) The 1984 Olympic cally derived methodologies and tools for human- Message System: a test of behavioral principles of computer interface development. International system design. Communications of the ACM, Journal of Man-Machine Studies, 31,477-494. 30(9), 758-769. HAUMER, P., JARKE, M., POHL, K., AND WEIDEN-</w:t>
            </w:r>
          </w:p>
        </w:tc>
        <w:tc>
          <w:tcPr>
            <w:tcW w:type="dxa" w:w="2541"/>
            <w:vAlign w:val="top"/>
          </w:tcPr>
          <w:p>
            <w:r>
              <w:t>Established synthesis</w:t>
            </w:r>
          </w:p>
        </w:tc>
      </w:tr>
      <w:tr>
        <w:tc>
          <w:tcPr>
            <w:tcW w:type="dxa" w:w="2541"/>
            <w:vAlign w:val="top"/>
          </w:tcPr>
          <w:p>
            <w:r>
              <w:t>Representation and projection</w:t>
            </w:r>
          </w:p>
        </w:tc>
        <w:tc>
          <w:tcPr>
            <w:tcW w:type="dxa" w:w="2541"/>
            <w:vAlign w:val="top"/>
          </w:tcPr>
          <w:p>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br/>
              <w:t>AND MADACHY, R. (1998) Using the WinWin spi- Research. In Proceedings of the Virtual Worlds ral model: a case study. IEEE Computer, 31(7), Conference 2000, Paris, France.</w:t>
              <w:br/>
              <w:t>AND SCHOONARD, J. (1990) The 1984 Olympic models by extended traceability to captured system Message System: a test of behavioral principles of usage. Interacting with Computers, 13(1),77-95.</w:t>
              <w:br/>
              <w:t>ATKINSON, P., AND HAMMERSLEY, M. (1994) Ethnog- quirements. In J. Bennett, D. Case, J. Sandelin, raphy and participant observation. In N. K. Den- and M. Smith (eds.) Visual Display Terminals: Us- zin and Y. S. Lincoln (eds.) Handbook o f ability Issues and Health Concern. Englewood Qualitative Research. London: Sage. Cliffs, NJ: Prentice-Hall.</w:t>
            </w:r>
          </w:p>
        </w:tc>
        <w:tc>
          <w:tcPr>
            <w:tcW w:type="dxa" w:w="2541"/>
            <w:vAlign w:val="top"/>
          </w:tcPr>
          <w:p>
            <w:r>
              <w:t>B. (1999) (eds.) Readings in Information Visualiza- CUSUMANO, M. A. AND SELBY, R.W. (1997) How Mi- tion: Using Vision to Think. San Francisco: Mor- crosoft builds software. Communications of the gan Kaufmann. ACM, 40(6), 53-61.</w:t>
              <w:br/>
              <w:t>Baier, C., &amp; Katoen, J.-P. (2008). Principles of Model Checking.</w:t>
              <w:br/>
              <w:t>Baier, C., &amp; Katoen, J.-P. (2008). Principles of Model Checking. MIT Press.</w:t>
              <w:br/>
              <w:t>Baier, C., &amp; Katoen, J.-P. (2008). Principles of Model Checking. MIT Press. Comparative Interaction | 10</w:t>
              <w:br/>
              <w:t>BELLOTTI, V AND ROGERS, Y. (1997) From web press Interactions Magazine, January and February, to web pressure: multimedia representations and 25-30. 494 References</w:t>
            </w:r>
          </w:p>
        </w:tc>
        <w:tc>
          <w:tcPr>
            <w:tcW w:type="dxa" w:w="2541"/>
            <w:vAlign w:val="top"/>
          </w:tcPr>
          <w:p>
            <w:r>
              <w:t>Established synthesis</w:t>
            </w:r>
          </w:p>
        </w:tc>
      </w:tr>
      <w:tr>
        <w:tc>
          <w:tcPr>
            <w:tcW w:type="dxa" w:w="2541"/>
            <w:vAlign w:val="top"/>
          </w:tcPr>
          <w:p>
            <w:r>
              <w:t>Ontology and semantics</w:t>
            </w:r>
          </w:p>
        </w:tc>
        <w:tc>
          <w:tcPr>
            <w:tcW w:type="dxa" w:w="2541"/>
            <w:vAlign w:val="top"/>
          </w:tcPr>
          <w:p>
            <w:r>
              <w:t>(1994) The Goal Question Metric Paradigm: Ency- BEYNON-DAVIES, P. (1997) Ethnography and infor- clopedia of Software Engineering. New York: John mation systems development: ethnography of, for Wiley &amp; Sons. and within IS development. Information and Soft-</w:t>
              <w:b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br/>
              <w:t>(2000) A diary study of information capture in tool for all reasons. Journal of the American Soci- working life. In Proceedings of CHI 2000, The ety for Information Science, 40(3), 200-213.</w:t>
              <w:br/>
              <w:t>(2000) Designing Internet appliances at Netpli- KOENEMANN-BELLIVEAU, J., CARROLL, J. M., ance. In E. Bergman (ed.) Information Appliances R o s s o ~M.</w:t>
            </w:r>
          </w:p>
        </w:tc>
        <w:tc>
          <w:tcPr>
            <w:tcW w:type="dxa" w:w="2541"/>
            <w:vAlign w:val="top"/>
          </w:tcPr>
          <w:p>
            <w:r>
              <w:t>(2000) Designing mobile phones and communica- board. In S. Jones (ed.) Doing Internet Research: tors for consumers' needs at Nokia. In E. Bergman Critical Issues and Methods for Examining the Net. (ed.) Information Appliances and Beyond. San Thousands Oaks, CA: Sage, 145-161.</w:t>
              <w:b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br/>
              <w:t>Abramsky, S. (2013). Semantics of interaction. arXiv:1312.0121.</w:t>
              <w:br/>
              <w:t>B. (1999) (eds.) Readings in Information Visualiza- CUSUMANO, M. A. AND SELBY, R.W. (1997) How Mi- tion: Using Vision to Think. San Francisco: Mor- crosoft builds software. Communications of the gan Kaufmann. ACM, 40(6), 53-61.</w:t>
              <w:br/>
              <w:t>B. L. (1990) Informal communication in permission of Mark Laita; Figure 5.3(ii):screenshot of Credits 505 a Nokia mobile phone from www.nokia.com/phones at Netpliance from Information Appliances and</w:t>
            </w:r>
          </w:p>
        </w:tc>
        <w:tc>
          <w:tcPr>
            <w:tcW w:type="dxa" w:w="2541"/>
            <w:vAlign w:val="top"/>
          </w:tcPr>
          <w:p>
            <w:r>
              <w:t>Established synthesis</w:t>
            </w:r>
          </w:p>
        </w:tc>
      </w:tr>
      <w:tr>
        <w:tc>
          <w:tcPr>
            <w:tcW w:type="dxa" w:w="2541"/>
            <w:vAlign w:val="top"/>
          </w:tcPr>
          <w:p>
            <w:r>
              <w:t>Opportunity and affordance</w:t>
            </w:r>
          </w:p>
        </w:tc>
        <w:tc>
          <w:tcPr>
            <w:tcW w:type="dxa" w:w="2541"/>
            <w:vAlign w:val="top"/>
          </w:tcPr>
          <w:p>
            <w:r>
              <w:t>(1982) Human-computer interaction: a preliminary RUDD,J., STERN, K. R. AND ISENSEE, S. (1996) Low social psychological analysis. Behavior Research: vs. High-fidelity Prototyping Debate. ACM Inter- Methods and Instrumentation,13, (2), 210-220. actions Magazine, January, 76-85. References 501</w:t>
              <w:br/>
              <w:t>(1988) Applied Cognitive Psychology, Figure 3.1 by permission of Association for Computing (page 63) published by Routledge and reproduced by Machinery, Inc.; Figure 4.1 3: Winograd, T. and</w:t>
              <w:br/>
              <w:t>(1993) Human-Computer Interaction (2nd ed.). Analysis: Verbal Reports as Data. Cambridge, MA: London: Prentice-Hall Europe. The MIT Press.</w:t>
              <w:b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r>
          </w:p>
        </w:tc>
        <w:tc>
          <w:tcPr>
            <w:tcW w:type="dxa" w:w="2541"/>
            <w:vAlign w:val="top"/>
          </w:tcPr>
          <w:p>
            <w:r>
              <w:t>(1999) Mastering the Requirements Process, Figures Corporation; (ii): screenshot of www.ananova.com 10.3 (page 184) and 1.3 (page 9) O Pearson showing Ananova, the virtual news presenter, O Education Ltd 1999, reprinted by permission of Ananova Ltd. 2001, reproduced by permission of Pearson Education Ltd.; Figure 7.2: Bergman, E. and Ananova Ltd., all rights reserved; (iii): screenshot</w:t>
              <w:b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br/>
              <w:t>(2000) Video artifacts for design: bridging the gap tography. In Proceedings of DIS 2000,55-65. between abstraction and detail. In Proceedings of MATEAS, M., SALVADOR, T., SCHOLTZ, J. AND</w:t>
              <w:br/>
              <w:t>07458; Figure 3.6: Lonsdale and Edmunds (1992) Work Journal, 1,303, Rogers, Y . Figure 3, International Journal of Human Computer Studies, reproduced with kind permission from Kluwer 26,97-126, Figure 3, reproduced by permission of Academic Publishers; Figure 4.10: reproduced by Academic Press Ltd; Figure 3.8: Mander, R., permission of the Xerox Research Centre Europe;</w:t>
              <w:b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tc>
        <w:tc>
          <w:tcPr>
            <w:tcW w:type="dxa" w:w="2541"/>
            <w:vAlign w:val="top"/>
          </w:tcPr>
          <w:p>
            <w:r>
              <w:t>Established synthesis</w:t>
            </w:r>
          </w:p>
        </w:tc>
      </w:tr>
      <w:tr>
        <w:tc>
          <w:tcPr>
            <w:tcW w:type="dxa" w:w="2541"/>
            <w:vAlign w:val="top"/>
          </w:tcPr>
          <w:p>
            <w:r>
              <w:t>Behavior</w:t>
            </w:r>
          </w:p>
        </w:tc>
        <w:tc>
          <w:tcPr>
            <w:tcW w:type="dxa" w:w="2541"/>
            <w:vAlign w:val="top"/>
          </w:tcPr>
          <w:p>
            <w:r>
              <w:t>(1982) Human-computer interaction: a preliminary RUDD,J., STERN, K. R. AND ISENSEE, S. (1996) Low social psychological analysis. Behavior Research: vs. High-fidelity Prototyping Debate. ACM Inter- Methods and Instrumentation,13, (2), 210-220. actions Magazine, January, 76-85. References 501</w:t>
              <w:br/>
              <w:t>(1988) Applied Cognitive Psychology, Figure 3.1 by permission of Association for Computing (page 63) published by Routledge and reproduced by Machinery, Inc.; Figure 4.1 3: Winograd, T. and</w:t>
              <w:b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br/>
              <w:t>AND SCHOONARD, J. (1987) The 1984 Olympic cally derived methodologies and tools for human- Message System: a test of behavioral principles of computer interface development. International system design. Communications of the ACM, Journal of Man-Machine Studies, 31,477-494. 30(9), 758-769. HAUMER, P., JARKE, M., POHL, K., AND WEIDEN-</w:t>
            </w:r>
          </w:p>
        </w:tc>
        <w:tc>
          <w:tcPr>
            <w:tcW w:type="dxa" w:w="2541"/>
            <w:vAlign w:val="top"/>
          </w:tcPr>
          <w:p>
            <w:r>
              <w:t>AND SCHOONARD, J. (1990) The 1984 Olympic models by extended traceability to captured system Message System: a test of behavioral principles of usage. Interacting with Computers, 13(1),77-95.</w:t>
              <w:br/>
              <w:t>Anderson, J. R. (1982). Acquisition of cognitive skill. Psychological Review, 89, 369-406.</w:t>
              <w:br/>
              <w:t>Books. SPENCER, R. (2000) The streamlined cognitive walk-</w:t>
              <w:br/>
              <w:t>Card, S. K. (1986). The Model Human Processor: A Model for Making Engineering Calculations of Human Performance. Proceedings of the Human Factors Society.</w:t>
              <w:br/>
              <w:t>Chemero, A. (2009). Radical embodied cognitive science. MIT Press.</w:t>
            </w:r>
          </w:p>
        </w:tc>
        <w:tc>
          <w:tcPr>
            <w:tcW w:type="dxa" w:w="2541"/>
            <w:vAlign w:val="top"/>
          </w:tcPr>
          <w:p>
            <w:r>
              <w:t>Established synthesis</w:t>
            </w:r>
          </w:p>
        </w:tc>
      </w:tr>
      <w:tr>
        <w:tc>
          <w:tcPr>
            <w:tcW w:type="dxa" w:w="2541"/>
            <w:vAlign w:val="top"/>
          </w:tcPr>
          <w:p>
            <w:r>
              <w:t>Measurement</w:t>
            </w:r>
          </w:p>
        </w:tc>
        <w:tc>
          <w:tcPr>
            <w:tcW w:type="dxa" w:w="2541"/>
            <w:vAlign w:val="top"/>
          </w:tcPr>
          <w:p>
            <w:r>
              <w:t>(1995) Bifocal tools for scenarios and representa- Evaluating the usability of an evolving collabora- tions in participatory activities with users. In J. M. tive product--changesin user type, tasks and eval- Carroll (ed.) Scenario-Based Design. New York: uation methods over time. In Proceedings of John Wiley &amp; Sons, 135-163. GROUP'99,150-159.</w:t>
              <w:b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br/>
              <w:t>(2000) PETS: A personal electronic teller of sto- NIELSEN, J. (1992) Finding usability problems through ries.' In C.A. Druin &amp; J. Helander (eds.) Robots heuristic evaluation. In Proceedings of CHI'92, for Kids. San Francisco: Morgan Kaufmann. 373-800.</w:t>
              <w:br/>
              <w:t>, B., AND SINGLEY, M. K. (1994) Com- and Beyond. San Francisco: Morgan Kaufmann. parative usability evaluation: critical incidents and</w:t>
            </w:r>
          </w:p>
        </w:tc>
        <w:tc>
          <w:tcPr>
            <w:tcW w:type="dxa" w:w="2541"/>
            <w:vAlign w:val="top"/>
          </w:tcPr>
          <w:p>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br/>
              <w:t>3344. CHI Panel (2000) Scaling for the Masses: Usability</w:t>
              <w:b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br/>
              <w:t>BAUM, F. L., AND DENSLOW, W. (1900) The Wizard of and R. L. Mack (eds.) Usability Inspection Meth- O z . New York: Random House, Inc. ods. New York: John Wiley &amp; Sons.</w:t>
              <w:br/>
              <w:t>Brooke, J. (1996). SUS: A quick and dirty usability scale. In Usability Evaluation in Industry.</w:t>
            </w:r>
          </w:p>
        </w:tc>
        <w:tc>
          <w:tcPr>
            <w:tcW w:type="dxa" w:w="2541"/>
            <w:vAlign w:val="top"/>
          </w:tcPr>
          <w:p>
            <w:r>
              <w:t>Established synthesis</w:t>
            </w:r>
          </w:p>
        </w:tc>
      </w:tr>
      <w:tr>
        <w:tc>
          <w:tcPr>
            <w:tcW w:type="dxa" w:w="2541"/>
            <w:vAlign w:val="top"/>
          </w:tcPr>
          <w:p>
            <w:r>
              <w:t>Similarity and equivalence</w:t>
            </w:r>
          </w:p>
        </w:tc>
        <w:tc>
          <w:tcPr>
            <w:tcW w:type="dxa" w:w="2541"/>
            <w:vAlign w:val="top"/>
          </w:tcPr>
          <w:p>
            <w:r>
              <w:t>Abate, A., Bacci, G., Bacci, G., &amp; Larsen, K. G. (2017). On the relationship between bisimulation and trace equivalence in an approximate probabilistic context.</w:t>
              <w:br/>
              <w:t>García-Bañuelos, L., van Beest, N. R. T. P., Dumas, M., La Rosa, M., &amp; Mertens, W. (2018). Complete and interpretable conformance checking of business processes. IEEE Transactions on Software Engineering, 44(3), 262-290.</w:t>
              <w:br/>
              <w:t>Gower, J. C. (1971). A general coefficient of similarity and some of its properties. Biometrics, 27, 857-871.</w:t>
              <w:br/>
              <w:t>Lange, M., Lozes, E., &amp; Vargas Guzman, M. (2013). Model-checking process equivalences. Theoretical Computer Science, 560, 326-347.</w:t>
            </w:r>
          </w:p>
        </w:tc>
        <w:tc>
          <w:tcPr>
            <w:tcW w:type="dxa" w:w="2541"/>
            <w:vAlign w:val="top"/>
          </w:tcPr>
          <w:p>
            <w:r>
              <w:t>Park, D. (1981). Concurrency and automata on infinite sequences. In Theoretical Computer Science. Springer. Page 12 Interaction Similarity</w:t>
              <w:br/>
              <w:t>Syring, A. F., Tax, N., &amp; van der Aalst, W. M. P. (2019). Evaluating conformance measures in process mining using conformance propositions.</w:t>
              <w:br/>
              <w:t>Tversky, A. (1977). Features of similarity. Psychological Review, 84(4), 327-352.</w:t>
              <w:br/>
              <w:t>van der Aalst, W. M. P. (2016). Process Mining: Data Science in Action (2nd ed.). Springer.</w:t>
              <w:br/>
              <w:t>van der Aalst, W. M. P. (2016). Process Mining: Data Science in Action. Springer.</w:t>
            </w:r>
          </w:p>
        </w:tc>
        <w:tc>
          <w:tcPr>
            <w:tcW w:type="dxa" w:w="2541"/>
            <w:vAlign w:val="top"/>
          </w:tcPr>
          <w:p>
            <w:r>
              <w:t>Established synthesis</w:t>
            </w:r>
          </w:p>
        </w:tc>
      </w:tr>
      <w:tr>
        <w:tc>
          <w:tcPr>
            <w:tcW w:type="dxa" w:w="2541"/>
            <w:vAlign w:val="top"/>
          </w:tcPr>
          <w:p>
            <w:r>
              <w:t>Transfer and expertise</w:t>
            </w:r>
          </w:p>
        </w:tc>
        <w:tc>
          <w:tcPr>
            <w:tcW w:type="dxa" w:w="2541"/>
            <w:vAlign w:val="top"/>
          </w:tcPr>
          <w:p>
            <w:r>
              <w:t>Anderson, J. R. (1982). Acquisition of cognitive skill. Psychological Review, 89, 369-406.</w:t>
              <w:br/>
              <w:t>Barnett, S. M., &amp; Ceci, S. J. (2002). When and where do we apply what we learn? A taxonomy for far transfer. Psychological Bulletin, 128(4), 612-637.</w:t>
              <w:br/>
              <w:t>Beach, K. (1999). Consequential transitions: A sociocultural expedition beyond transfer in education. Review of Research in Education, 24, 101-139.</w:t>
              <w:br/>
              <w:t>Engestrom, Y. (1987). Learning by Expanding.</w:t>
            </w:r>
          </w:p>
        </w:tc>
        <w:tc>
          <w:tcPr>
            <w:tcW w:type="dxa" w:w="2541"/>
            <w:vAlign w:val="top"/>
          </w:tcPr>
          <w:p>
            <w:r>
              <w:t>Engestrom, Y. (1987). Learning by Expanding. Orienta-Konsultit.</w:t>
              <w:br/>
              <w:t>Engestrom, Y. (1987). Learning by Expanding: An Activity-Theoretical Approach to Developmental Research. Orienta-Konsultit.</w:t>
              <w:br/>
              <w:t>Engeström, Y. (1987). Learning by expanding: An activity-theoretical approach to developmental research. Orienta-Konsultit.</w:t>
              <w:br/>
              <w:t>Gentner, D. (1983). Structure-mapping: A theoretical framework for analogy. Cognitive Science, 7, 155-170.</w:t>
              <w:br/>
              <w:t>Gick, M. L., &amp; Holyoak, K. J. (1983). Schema induction and analogical transfer. Cognitive Psychology, 15, 1-38.</w:t>
            </w:r>
          </w:p>
        </w:tc>
        <w:tc>
          <w:tcPr>
            <w:tcW w:type="dxa" w:w="2541"/>
            <w:vAlign w:val="top"/>
          </w:tcPr>
          <w:p>
            <w:r>
              <w:t>Established synthesis</w:t>
            </w:r>
          </w:p>
        </w:tc>
      </w:tr>
      <w:tr>
        <w:tc>
          <w:tcPr>
            <w:tcW w:type="dxa" w:w="2541"/>
            <w:vAlign w:val="top"/>
          </w:tcPr>
          <w:p>
            <w:r>
              <w:t>Strategy and policy</w:t>
            </w:r>
          </w:p>
        </w:tc>
        <w:tc>
          <w:tcPr>
            <w:tcW w:type="dxa" w:w="2541"/>
            <w:vAlign w:val="top"/>
          </w:tcPr>
          <w:p>
            <w:r>
              <w:t>(2000) PETS: A personal electronic teller of sto- NIELSEN, J. (1992) Finding usability problems through ries.' In C.A. Druin &amp; J. Helander (eds.) Robots heuristic evaluation. In Proceedings of CHI'92, for Kids. San Francisco: Morgan Kaufmann. 373-800.</w:t>
              <w:br/>
              <w:t>cation system. In Proceedings of CSCW'98, NIELSEN, J. (1994b) Enhancing the explanatory power 149-158. of usability heuristics. In Proceedings of ACM</w:t>
              <w:br/>
              <w:t>Gigerenzer, G., &amp; Gaissmaier, W. (2011). Heuristic decision making. Annual Review of Psychology, 62, 451- 482.</w:t>
              <w:br/>
              <w:t>In Proceedings of the CSCW '90,381-393. NIELSEN, J. (1994a) Heuristic evaluation. In J. Nielsen</w:t>
            </w:r>
          </w:p>
        </w:tc>
        <w:tc>
          <w:tcPr>
            <w:tcW w:type="dxa" w:w="2541"/>
            <w:vAlign w:val="top"/>
          </w:tcPr>
          <w:p>
            <w:r>
              <w:t>Interface Design, edited by B. Laurel (1990), reproduced by permission of IEEE; Figure 2.9: Addison Wesley; Figure 1.5: gif from www.ideo. Figure 1.10 (page 16) from The Psychology of com/studies/scout.htm,reproduced by permission of Everyday Things, by Donald A. Norman, copyright O IDEO; Figure 1.6(a)and (b):screenshots from 1988 by Donald A. Norman, reprinted by permission www.qualcomm.com/eudora reproduced by of Basic Books, a member of Perseus Books, L.L.C.; permission of QUALCOMM Eudora Products; Figure 2.10: Figure 32 (page 33) from Designing Figure 1.8: screenshot of Photoshop@menu Visual Interfaces by K . Mullett and D. Sano O 1995 reproduced by permission of Adobe Systems reprinted by permission of Pearson Education, Inc., Incorporated; Table 1: reproduced by permission of Upper Saddle River, NJ 07458; Figure 2.1 1(i): gif www.useit.comlpaperskeuristic/heuristic-list.html, from http://tangible.media.mit.edu/papers/ copyright O Jakob Nielsen. All Rights Reserved. Fig Tangible-Bits-CHI97.htm1, Ishii, H. and Ullmer, B.</w:t>
              <w:br/>
              <w:t>Kaelbling, L. P., Littman, M. L., &amp; Cassandra, A. R. (1998). Planning and acting in partially observable stochastic domains.</w:t>
              <w:br/>
              <w:t>Kaelbling, L. P., Littman, M. L., &amp; Cassandra, A. R. (1998). Planning and acting in partially observable stochastic domains. Artificial Intelligence, 101, 99-134.</w:t>
              <w:br/>
              <w:t>Khetarpal, K., Ahmed, Z., Comanici, G., Abel, D., &amp; Precup, D. (2020). What can I do here? A theory of affordances in reinforcement learning. arXiv:2006.15085.</w:t>
              <w:b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tc>
        <w:tc>
          <w:tcPr>
            <w:tcW w:type="dxa" w:w="2541"/>
            <w:vAlign w:val="top"/>
          </w:tcPr>
          <w:p>
            <w:r>
              <w:t>Established synthesis</w:t>
            </w:r>
          </w:p>
        </w:tc>
      </w:tr>
      <w:tr>
        <w:tc>
          <w:tcPr>
            <w:tcW w:type="dxa" w:w="2541"/>
            <w:vAlign w:val="top"/>
          </w:tcPr>
          <w:p>
            <w:r>
              <w:t>Formal models</w:t>
            </w:r>
          </w:p>
        </w:tc>
        <w:tc>
          <w:tcPr>
            <w:tcW w:type="dxa" w:w="2541"/>
            <w:vAlign w:val="top"/>
          </w:tcPr>
          <w:p>
            <w:r>
              <w:t>(1990) Guides: characterizing the interface. In the Requirements Process. Boston: Addison-Wesley.</w:t>
              <w:br/>
              <w:t>(1999) Mastering the Requirements Process, Figures Corporation; (ii): screenshot of www.ananova.com 10.3 (page 184) and 1.3 (page 9) O Pearson showing Ananova, the virtual news presenter, O Education Ltd 1999, reprinted by permission of Ananova Ltd. 2001, reproduced by permission of Pearson Education Ltd.; Figure 7.2: Bergman, E. and Ananova Ltd., all rights reserved; (iii): screenshot</w:t>
              <w:br/>
              <w:t>Baier, C., &amp; Katoen, J.-P. (2008). Principles of Model Checking.</w:t>
              <w:br/>
              <w:t>Baier, C., &amp; Katoen, J.-P. (2008). Principles of Model Checking. MIT Press.</w:t>
            </w:r>
          </w:p>
        </w:tc>
        <w:tc>
          <w:tcPr>
            <w:tcW w:type="dxa" w:w="2541"/>
            <w:vAlign w:val="top"/>
          </w:tcPr>
          <w:p>
            <w:r>
              <w:t>Baier, C., &amp; Katoen, J.-P. (2008). Principles of Model Checking. MIT Press. Comparative Interaction | 10</w:t>
              <w:br/>
              <w:t>Beach, K. (1999). Consequential transitions: A sociocultural expedition beyond transfer in education. Review of Research in Education, 24, 101-139.</w:t>
              <w:br/>
              <w:t>Card, S. K. (1986). The Model Human Processor: A Model for Making Engineering Calculations of Human Performance. Proceedings of the Human Factors Society.</w:t>
              <w:br/>
              <w:t>Clarke, E. M., Grumberg, O., &amp; Peled, D. A. (1999). Model Checking. MIT Press.</w:t>
              <w:br/>
              <w:t>García-Bañuelos, L., van Beest, N. R. T. P., Dumas, M., La Rosa, M., &amp; Mertens, W. (2018). Complete and interpretable conformance checking of business processes. IEEE Transactions on Software Engineering, 44(3), 262-290.</w:t>
            </w:r>
          </w:p>
        </w:tc>
        <w:tc>
          <w:tcPr>
            <w:tcW w:type="dxa" w:w="2541"/>
            <w:vAlign w:val="top"/>
          </w:tcPr>
          <w:p>
            <w:r>
              <w:t>Established synthesis</w:t>
            </w:r>
          </w:p>
        </w:tc>
      </w:tr>
      <w:tr>
        <w:tc>
          <w:tcPr>
            <w:tcW w:type="dxa" w:w="2541"/>
            <w:vAlign w:val="top"/>
          </w:tcPr>
          <w:p>
            <w:r>
              <w:t>Prediction and causality</w:t>
            </w:r>
          </w:p>
        </w:tc>
        <w:tc>
          <w:tcPr>
            <w:tcW w:type="dxa" w:w="2541"/>
            <w:vAlign w:val="top"/>
          </w:tcPr>
          <w:p>
            <w:r>
              <w:t>Angelopoulos, A. N., &amp; Bates, S. (2021). A Gentle Introduction to Conformal Prediction and Distribution-Free Uncertainty Quantification. arXiv:2107.07511.</w:t>
              <w:br/>
              <w:t>Casebook for Software Design. New York: John FITTS, P. M. (1954) The information capacity of the Wiley and Sons, 145-156. human motor system in controlling amplitude of</w:t>
              <w:br/>
              <w:t>Fitts, P. M. (1954). The Information Capacity of the Human Motor System in Controlling the Amplitude of Movement. Journal of Experimental Psychology, 47(6), 381-391.</w:t>
              <w:br/>
              <w:t>Fitts, P. M., &amp; Posner, M. I. (1967). Human Performance. Brooks/Cole.</w:t>
            </w:r>
          </w:p>
        </w:tc>
        <w:tc>
          <w:tcPr>
            <w:tcW w:type="dxa" w:w="2541"/>
            <w:vAlign w:val="top"/>
          </w:tcPr>
          <w:p>
            <w:r>
              <w:t>Hick, W. E. (1952). On the Rate of Gain of Information. Quarterly Journal of Experimental Psychology, 4(1), 11- 26.</w:t>
              <w:br/>
              <w:t>MACKENZIE, I. S. (1992) Fitts' law as a research and the home. Companion for CHI '96, ACM, 283-284.</w:t>
              <w:b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br/>
              <w:t>Olympic Messaging System (1984), pervasive computing, 60,257 benefits and limitations, 453-454 285,319,323,336 Phil, Knowledge Navigator agent, defined, 343,344t described, 320-321 160-161 Fitts' Law, 454-455 online communities, heuristic Philips, mobile communicator techniques applied, 347t evaluation, 417419 design approach, 474-482 predictive models&lt;\#208&gt;455 516 Index Presence Project, 212 proxy-users, 280 recognition, preferred to recall, 27, primary users, 171 psychology, 6 408 privacy protection relation to interaction design, 8 recycle bins, 57-58 in evaluation, 351-352,353,354 putting it into practice (Contextual redesign, phone-based response in observation, 378 Design method), 296 system case study, 482-489 probes, in semi-structured Python, 276 reflective cognition, 74 interviews, 394 REI.com, 416-417,422 problem solving, 88-89 qualitative evaluations, 345 reliability design implications, 89 importance of, 387 of evaluation data, 355 problem space, of interactive quality, for choosing between of observation data, 376t, 383 products, 36-39 alternative designs, 18&amp;181 requirements activity, 64,201-202 process, of interaction design, See quantitative evaluations, 345 balancing conflicting, 166 interaction design process Questionnaire for User Interaction data gathering, 202-203,210-218, process models, 183n. See also Satisfaction (QUIS), 402,404, 213t lifecycle models 435 data interpretation and analysis, process-oriented conceptual models, questionnaires 202-203,219-221 253,254-255 administering, 404 defined, 204-208,236 product design, relation to data analysis, 407 essential use cases, 229-231 interaction design, 8 design, 399-400 iterative nature of, 203 product-oriented conceptual in evaluation pilot studies, 356 and lifecycle models, 186-188,195 models, 253,254-255 HutchWorld case study, 330 mobile communicators, 463-464 Project Ernestine, 453-454 MEDLINEplus user testing, 435, for new Internet appliances, 191 project failure, reasons for, 203 438 and prototyping, 241 project management systems, 123 online, 405-407 scenarios, 211,223-226 prompting, in semi-structured question and response format, task analysis, 231-234 interviews, 394 400-403 task description, 222-231 props, with data-gathering in requirements activity, 211,213t, types of requirements, 205-208 techniques, 210 215.217 use cases, 226-229 prototyping, 64-65,169 usability testing technique, 340, what, how, and why of, 202-204 compromises in, 246-248 341,342 requirements analysis, 204 in conceptual design, 262-265 for user opinion solicitation, 346 requirements engineering, 204 and construction, 248-249 user screening, 350 requirements specification template, defined, 180,240-241 quick and dirty evaluation 238 evolutionary, 248,249 defined, 341,344t retrospective interviews, 372 high-fidelity, 245-246,246t, 263 goals, 360 reviews, 408 horizontal and vertical, 248 HutchWorld case study, 336 rewarding activities, user experience HutchWorld case study, 325-326 observation, 363,364 goal, 18,19 iterative nature of, 239,247,248 techniques applied, 347t rich descriptions, 380 low-fidelity, 243-245,246t, 249,263 user testing, 431 risk analysis, and spiral lifecycle notation formality of software, 222 Quicken, 53 model, 188 observation for evaluation, 345 QUIS (Questionnaire for User Robertson, Suzanne, interview with, participatory, 210 Interaction Satisfaction), 402, 236-238 Philips mobile communicators, 404.435 role-playing prototyping 474-478 walkthroughs, 210 rapid, 195 radio-frequency tags, 9 Royal National Institute for the reasons for doing, 241-242 ranges, in questionnaires, 400-401 Blind, telephone design role-playing walkthroughs, 210 Rapid Application Development guidelines, 472 scenarios as scripts for user (RAD), 187,188-190 rules evaluation, 261 rapid prototyping, 195 for collaborative meetings, 121 and spiral lifecycle model, 188 Razor Freestyle Scooter, 67 level of guidance and terms used throw-away, 248-249 Rea, 159 with, 28 and Usability Engineering reading, 86-88 for physical design, 268 Lifecycle model, 195 design implications, 89 user involvement, 284 realism, abstraction contrasted, 66-67 safety, usability goal, 14-16 value of, 181 reasoning, 88-89 Salomon, Gitta, interview with, prototyping cultures, 247-248 design implications, 89 31-33 Index 517 same-participant design, of Smalltalk scenario construction, 223, experiments, 445446,446~ programming manual efficiency 259-260 satisfaction, user experience goal, observation, 381-382 and WinWin spiral lifecycle 18,19 for prototyping, 245 model, 188 scenarios. See also prototyping smart (intelligent) fridges, 5,62 standards, 408 in conceptual design, 259-262 Smith, Gillian Crampton, interview for evaluation, 323 and functional requirements, with, 19&amp;199 for physical design, 268 258 soap opera online community, usability principle, 27 interviews for eliciting, 211 371-372 Star interface, 53,55,430,431 in pluralistic walkthroughs, 423 social environment, 207 Star lifecycle model, 192-193 plus and minus, 260-261 social mechanisms state charts, 221 in requirements activity, 223-226 in collaboration, 106-128 statistical analysis usage, 467468 in patient support communities, experiments, 431,457-458 schedules, for meetings, 119-120 325,334-335 observation, 381 scope social sciences, 6 questionnaires, 407 of evaluation, 356 relation to interaction design, 8 Steelcase showroom, 32 of redesign, limiting, 489 software bots, 155 stock exchange dealers, 290 Scout Modo, 12 software development storyboards, 64,243-244 screen design, 271-272,274 ethnographic studies, 288 for incident analysis, 382-383 scripting languages, 276 heuristic evaluation. 343 as prototypes, 241,243-245 scrollbar, conceptual model, 56 lifecycle models in, 187-192 structured interviews, 211 search engines, 89 Microsoft's synch-and-stabilize data analysis, 398 background information on process, 183,184-185 described, 394 operation, 95 prototyping in, 241,245-246,248 structured tasks, Hutchworld case as interface metaphor, 55 prototyping vs. specification study, 328,331-333 secondary users, 171 cultures, 247-248 style guides, 267,268 Sellen, Abigail, interview with, relation to interaction design, 6 , 8 subjective evaluations, 345 138-140 requirements, 205 SUM1 (Software Usability semantic differential scales, software inspections, 346 Measurement Inventory), 407 401403 software reviews, 346 summative evaluations, 323 semi-structured interviews, 211 software upgrades Swim Interaction Design Studio, 11, described, 394-396 evaluation, 323 31 sequence model (Contextual Design evolutionary vs. revolutionary, synch-and-stabilize process method), 301 102 (Microsoft), 183,184-185 seven chunks theory, 82 user frustration with, 150,152 synchronous communication, shared calendars, 120,121,252, sounds, 143 computer-mediated, 112t 256 spaghetti code, 248 synthetic characters, 157-158 card-based prototype, 263-265 speaking, 87-89 system status visibility, 27 physical design, 269-271,275 design implications, 90 task description and analysis, specification culture, 247 tabs (ubiquitous computing device), 222-234,258,259 speech act theory, 130 61,62 shared external representations, speech recognition, 88 talking, 107-110 121-122,123 scenario applications, 262 tangible bits, 61,62,63,257 shared feedback, 127 spiral lifecycle model, 187,188 task allocation, 258 Sherlock, 84 spoken messages, 143 task analysis, 231-234,259 Shneiderman, Ben, interview with, spreadsheets, 51-53 early focus on, 285,286 457459 stakeholders mobile communicators, 464 shortcuts, 266,413 conflict resolution, 236-237 and screen design, 271 Shredit, 114t defined, 171-172 task description, 222-231 Silas The Dog, 157-158,161 discussing ideas with, 241,250 technical environment, 207 simplicity, design principle, 27 needs identification, 203 telephone design guidelines, 472 Sims World, 67 prototypes for discussing ideas telephone interviews, 211,397 single-dialog menus, 268 with, 241 templates situated action and common ground and quality of design, 181 for diaries, 377 theory, 136 and requirements activity, 214, for requirements identification, sketching, for prototyping, 244 215,216-217 204-205,219 518 Index ten-minute rule, 16 terms used with, 28 PICTIVE approach, 211,307-309 tertiary users, 171 trade-offs, 29,65 and requirements activity, thick descriptions, 380 usability criteria, 18 203-204 think-aloud technique, 365-368 usability engineering, 181-182,193, user characteristics, See user data analysis, 381 195 abilities Third Age suit, 251-252 and evaluation, 323,342 user control, 27,408 3D games Usability Engineering Lifecycle, user environment design conceptual model, 49 193-196 (Contextual Design method), realism in, 67 usability engineers, 11 296 3D rendering, 66-67 usability goals user-experience designers, 11 throw-away prototyping, 248-249 clarifying, 37 user experience goals Tickertape, 127-128 described, 14-18 clarifying, 37 ticket machines, 44 and evaluation, 319-322,339 described, 18-20 Tognazzini, Bruce, 219,321 identification in design process, and evaluation, 322,339 tool support, 275 170 identification in design process, toolbars, 268 level of guidance and terms used 170 conceptual model, 56 with, 28 level of guidance and terms used touch, 77 Nokia mobile communicators, with, 28 training 469,470 Nokia mobile communicators, for ethnographic studies, 291, overlooking, 36 469,470 293 Philips mobile communicators, Philips mobile communicators, for expectation management, 475 475 280-281 and requirements activity, 208 and requirements activity, 208 of experts to be evaluators, 411 usability laboratories, 441-442 user experiences, 6,319 training simulators, 7 mobile, 365,442 understanding, 251-252 transcription, of observational usability principles, 26-27 user freedom, 27,408</w:t>
              <w:br/>
              <w:t>Pearl, J. (2000). Causality. Cambridge University Press.</w:t>
            </w:r>
          </w:p>
        </w:tc>
        <w:tc>
          <w:tcPr>
            <w:tcW w:type="dxa" w:w="2541"/>
            <w:vAlign w:val="top"/>
          </w:tcPr>
          <w:p>
            <w:r>
              <w:t>Established synthesis</w:t>
            </w:r>
          </w:p>
        </w:tc>
      </w:tr>
      <w:tr>
        <w:tc>
          <w:tcPr>
            <w:tcW w:type="dxa" w:w="2541"/>
            <w:vAlign w:val="top"/>
          </w:tcPr>
          <w:p>
            <w:r>
              <w:t>Comparative interaction</w:t>
            </w:r>
          </w:p>
        </w:tc>
        <w:tc>
          <w:tcPr>
            <w:tcW w:type="dxa" w:w="2541"/>
            <w:vAlign w:val="top"/>
          </w:tcPr>
          <w:p>
            <w:r>
              <w:t>(1995) Bifocal tools for scenarios and representa- Evaluating the usability of an evolving collabora- tions in participatory activities with users. In J. M. tive product--changesin user type, tasks and eval- Carroll (ed.) Scenario-Based Design. New York: uation methods over time. In Proceedings of John Wiley &amp; Sons, 135-163. GROUP'99,150-159.</w:t>
              <w:b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br/>
              <w:t>(2000) PETS: A personal electronic teller of sto- NIELSEN, J. (1992) Finding usability problems through ries.' In C.A. Druin &amp; J. Helander (eds.) Robots heuristic evaluation. In Proceedings of CHI'92, for Kids. San Francisco: Morgan Kaufmann. 373-800.</w:t>
              <w:br/>
              <w:t>, B., AND SINGLEY, M. K. (1994) Com- and Beyond. San Francisco: Morgan Kaufmann. parative usability evaluation: critical incidents and</w:t>
            </w:r>
          </w:p>
        </w:tc>
        <w:tc>
          <w:tcPr>
            <w:tcW w:type="dxa" w:w="2541"/>
            <w:vAlign w:val="top"/>
          </w:tcPr>
          <w:p>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br/>
              <w:t>3344. CHI Panel (2000) Scaling for the Masses: Usability</w:t>
              <w:b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br/>
              <w:t>BAUM, F. L., AND DENSLOW, W. (1900) The Wizard of and R. L. Mack (eds.) Usability Inspection Meth- O z . New York: Random House, Inc. ods. New York: John Wiley &amp; Sons.</w:t>
              <w:br/>
              <w:t>Brooke, J. (1996). SUS: A quick and dirty usability scale. In Usability Evaluation in Industry.</w:t>
            </w:r>
          </w:p>
        </w:tc>
        <w:tc>
          <w:tcPr>
            <w:tcW w:type="dxa" w:w="2541"/>
            <w:vAlign w:val="top"/>
          </w:tcPr>
          <w:p>
            <w:r>
              <w:t>Established synthesis</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