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Consistency Report</w:t>
      </w:r>
    </w:p>
    <w:p>
      <w:pPr>
        <w:jc w:val="center"/>
      </w:pPr>
      <w:r>
        <w:rPr>
          <w:sz w:val="18"/>
        </w:rPr>
        <w:t>Version 1.0.0-integration.1</w:t>
      </w:r>
    </w:p>
    <w:p>
      <w:r>
        <w:br w:type="page"/>
      </w:r>
    </w:p>
    <w:p>
      <w:pPr>
        <w:spacing w:after="100"/>
      </w:pPr>
      <w:r>
        <w:t>Version: 1.0.0-integration.1</w:t>
      </w:r>
    </w:p>
    <w:p>
      <w:pPr>
        <w:pStyle w:val="Heading1"/>
      </w:pPr>
      <w:r>
        <w:t>Findings</w:t>
      </w:r>
    </w:p>
    <w:p>
      <w:pPr>
        <w:pStyle w:val="Heading1"/>
      </w:pPr>
      <w:r>
        <w:t>No-change confirmations</w:t>
      </w:r>
    </w:p>
    <w:p>
      <w:pPr>
        <w:spacing w:after="100"/>
      </w:pPr>
      <w:r>
        <w:t>No canonical definitions were replaced with newly invented theory. No research paper or source artifact was modified.</w:t>
      </w:r>
    </w:p>
    <w:p>
      <w:pPr>
        <w:pStyle w:val="Heading1"/>
      </w:pPr>
      <w:r>
        <w:t>Issue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>
              <w:t>Issue</w:t>
            </w:r>
          </w:p>
        </w:tc>
        <w:tc>
          <w:tcPr>
            <w:tcW w:type="dxa" w:w="2541"/>
          </w:tcPr>
          <w:p>
            <w:r>
              <w:t>Finding</w:t>
            </w:r>
          </w:p>
        </w:tc>
        <w:tc>
          <w:tcPr>
            <w:tcW w:type="dxa" w:w="2541"/>
          </w:tcPr>
          <w:p>
            <w:r>
              <w:t>Classification</w:t>
            </w:r>
          </w:p>
        </w:tc>
        <w:tc>
          <w:tcPr>
            <w:tcW w:type="dxa" w:w="2541"/>
          </w:tcPr>
          <w:p>
            <w:r>
              <w:t>Required disposition</w:t>
            </w:r>
          </w:p>
        </w:tc>
      </w:tr>
      <w:tr>
        <w:tc>
          <w:tcPr>
            <w:tcW w:type="dxa" w:w="2541"/>
          </w:tcPr>
          <w:p>
            <w:r>
              <w:t>Authority status</w:t>
            </w:r>
          </w:p>
        </w:tc>
        <w:tc>
          <w:tcPr>
            <w:tcW w:type="dxa" w:w="2541"/>
          </w:tcPr>
          <w:p>
            <w:r>
              <w:t>Current ontology and glossary are marked provisional drafts, while the archive is labeled Version 1.0.0.</w:t>
            </w:r>
          </w:p>
        </w:tc>
        <w:tc>
          <w:tcPr>
            <w:tcW w:type="dxa" w:w="2541"/>
          </w:tcPr>
          <w:p>
            <w:r>
              <w:t>Structural governance inconsistency</w:t>
            </w:r>
          </w:p>
        </w:tc>
        <w:tc>
          <w:tcPr>
            <w:tcW w:type="dxa" w:w="2541"/>
          </w:tcPr>
          <w:p>
            <w:r>
              <w:t>Ratify or explicitly label the integrated outputs as release candidates.</w:t>
            </w:r>
          </w:p>
        </w:tc>
      </w:tr>
      <w:tr>
        <w:tc>
          <w:tcPr>
            <w:tcW w:type="dxa" w:w="2541"/>
          </w:tcPr>
          <w:p>
            <w:r>
              <w:t>Contract naming</w:t>
            </w:r>
          </w:p>
        </w:tc>
        <w:tc>
          <w:tcPr>
            <w:tcW w:type="dxa" w:w="2541"/>
          </w:tcPr>
          <w:p>
            <w:r>
              <w:t>The Opportunity Contract section begins with the words “Projection contract.”</w:t>
            </w:r>
          </w:p>
        </w:tc>
        <w:tc>
          <w:tcPr>
            <w:tcW w:type="dxa" w:w="2541"/>
          </w:tcPr>
          <w:p>
            <w:r>
              <w:t>Terminology inconsistency</w:t>
            </w:r>
          </w:p>
        </w:tc>
        <w:tc>
          <w:tcPr>
            <w:tcW w:type="dxa" w:w="2541"/>
          </w:tcPr>
          <w:p>
            <w:r>
              <w:t>Correct as an editorial label change in the contracts source during specification work.</w:t>
            </w:r>
          </w:p>
        </w:tc>
      </w:tr>
      <w:tr>
        <w:tc>
          <w:tcPr>
            <w:tcW w:type="dxa" w:w="2541"/>
          </w:tcPr>
          <w:p>
            <w:r>
              <w:t>Contract coverage</w:t>
            </w:r>
          </w:p>
        </w:tc>
        <w:tc>
          <w:tcPr>
            <w:tcW w:type="dxa" w:w="2541"/>
          </w:tcPr>
          <w:p>
            <w:r>
              <w:t>The consolidated contracts file includes Projection through Prediction but does not yet contain a fully normalized Comparison Contract.</w:t>
            </w:r>
          </w:p>
        </w:tc>
        <w:tc>
          <w:tcPr>
            <w:tcW w:type="dxa" w:w="2541"/>
          </w:tcPr>
          <w:p>
            <w:r>
              <w:t>Incomplete consolidation</w:t>
            </w:r>
          </w:p>
        </w:tc>
        <w:tc>
          <w:tcPr>
            <w:tcW w:type="dxa" w:w="2541"/>
          </w:tcPr>
          <w:p>
            <w:r>
              <w:t>Extract and normalize the Comparison Contract in the formal specification phase.</w:t>
            </w:r>
          </w:p>
        </w:tc>
      </w:tr>
      <w:tr>
        <w:tc>
          <w:tcPr>
            <w:tcW w:type="dxa" w:w="2541"/>
          </w:tcPr>
          <w:p>
            <w:r>
              <w:t>Concept provenance</w:t>
            </w:r>
          </w:p>
        </w:tc>
        <w:tc>
          <w:tcPr>
            <w:tcW w:type="dxa" w:w="2541"/>
          </w:tcPr>
          <w:p>
            <w:r>
              <w:t>Some glossary terms occur broadly across papers, making automated originating-paper attribution approximate.</w:t>
            </w:r>
          </w:p>
        </w:tc>
        <w:tc>
          <w:tcPr>
            <w:tcW w:type="dxa" w:w="2541"/>
          </w:tcPr>
          <w:p>
            <w:r>
              <w:t>Provenance limitation</w:t>
            </w:r>
          </w:p>
        </w:tc>
        <w:tc>
          <w:tcPr>
            <w:tcW w:type="dxa" w:w="2541"/>
          </w:tcPr>
          <w:p>
            <w:r>
              <w:t>Manually ratify originating-paper ownership during publication audit.</w:t>
            </w:r>
          </w:p>
        </w:tc>
      </w:tr>
      <w:tr>
        <w:tc>
          <w:tcPr>
            <w:tcW w:type="dxa" w:w="2541"/>
          </w:tcPr>
          <w:p>
            <w:r>
              <w:t>Supporting literature</w:t>
            </w:r>
          </w:p>
        </w:tc>
        <w:tc>
          <w:tcPr>
            <w:tcW w:type="dxa" w:w="2541"/>
          </w:tcPr>
          <w:p>
            <w:r>
              <w:t>Concept-source matrix coverage is uneven and some entries are represented mainly through document tables.</w:t>
            </w:r>
          </w:p>
        </w:tc>
        <w:tc>
          <w:tcPr>
            <w:tcW w:type="dxa" w:w="2541"/>
          </w:tcPr>
          <w:p>
            <w:r>
              <w:t>Reference incompleteness</w:t>
            </w:r>
          </w:p>
        </w:tc>
        <w:tc>
          <w:tcPr>
            <w:tcW w:type="dxa" w:w="2541"/>
          </w:tcPr>
          <w:p>
            <w:r>
              <w:t>Complete metadata and concept-source validation in the research infrastructure phase.</w:t>
            </w:r>
          </w:p>
        </w:tc>
      </w:tr>
      <w:tr>
        <w:tc>
          <w:tcPr>
            <w:tcW w:type="dxa" w:w="2541"/>
          </w:tcPr>
          <w:p>
            <w:r>
              <w:t>Operationalization</w:t>
            </w:r>
          </w:p>
        </w:tc>
        <w:tc>
          <w:tcPr>
            <w:tcW w:type="dxa" w:w="2541"/>
          </w:tcPr>
          <w:p>
            <w:r>
              <w:t>Several constructs are operationalizable in principle but lack one ratified measurement protocol.</w:t>
            </w:r>
          </w:p>
        </w:tc>
        <w:tc>
          <w:tcPr>
            <w:tcW w:type="dxa" w:w="2541"/>
          </w:tcPr>
          <w:p>
            <w:r>
              <w:t>Incomplete operationalization</w:t>
            </w:r>
          </w:p>
        </w:tc>
        <w:tc>
          <w:tcPr>
            <w:tcW w:type="dxa" w:w="2541"/>
          </w:tcPr>
          <w:p>
            <w:r>
              <w:t>Address in the experimental handbook; do not change definitions.</w:t>
            </w:r>
          </w:p>
        </w:tc>
      </w:tr>
      <w:tr>
        <w:tc>
          <w:tcPr>
            <w:tcW w:type="dxa" w:w="2541"/>
          </w:tcPr>
          <w:p>
            <w:r>
              <w:t>Figure captions</w:t>
            </w:r>
          </w:p>
        </w:tc>
        <w:tc>
          <w:tcPr>
            <w:tcW w:type="dxa" w:w="2541"/>
          </w:tcPr>
          <w:p>
            <w:r>
              <w:t>Many DOCX files contain embedded media without explicit Word caption paragraphs.</w:t>
            </w:r>
          </w:p>
        </w:tc>
        <w:tc>
          <w:tcPr>
            <w:tcW w:type="dxa" w:w="2541"/>
          </w:tcPr>
          <w:p>
            <w:r>
              <w:t>Figure governance gap</w:t>
            </w:r>
          </w:p>
        </w:tc>
        <w:tc>
          <w:tcPr>
            <w:tcW w:type="dxa" w:w="2541"/>
          </w:tcPr>
          <w:p>
            <w:r>
              <w:t>Assign canonical figure IDs and captions in the figure-library phase.</w:t>
            </w:r>
          </w:p>
        </w:tc>
      </w:tr>
      <w:tr>
        <w:tc>
          <w:tcPr>
            <w:tcW w:type="dxa" w:w="2541"/>
          </w:tcPr>
          <w:p>
            <w:r>
              <w:t>Theory maturity</w:t>
            </w:r>
          </w:p>
        </w:tc>
        <w:tc>
          <w:tcPr>
            <w:tcW w:type="dxa" w:w="2541"/>
          </w:tcPr>
          <w:p>
            <w:r>
              <w:t>No concept is marked Validated or Canonical in the source glossary.</w:t>
            </w:r>
          </w:p>
        </w:tc>
        <w:tc>
          <w:tcPr>
            <w:tcW w:type="dxa" w:w="2541"/>
          </w:tcPr>
          <w:p>
            <w:r>
              <w:t>Publication readiness limitation</w:t>
            </w:r>
          </w:p>
        </w:tc>
        <w:tc>
          <w:tcPr>
            <w:tcW w:type="dxa" w:w="2541"/>
          </w:tcPr>
          <w:p>
            <w:r>
              <w:t>Retain Proposed status until empirical validation or formal ratification.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Computational Interaction Science - Version 1.0.0-integration.1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6"/>
      </w:rPr>
      <w:t>Consistency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