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rPr>
          <w:rFonts w:ascii="Arial" w:cs="Arial" w:eastAsia="Arial" w:hAnsi="Arial"/>
          <w:b/>
          <w:bCs/>
          <w:color w:val="1A1A2E"/>
          <w:sz w:val="52"/>
          <w:szCs w:val="52"/>
        </w:rPr>
        <w:t xml:space="preserve">RAPPORT D'AUDIT</w:t>
      </w:r>
    </w:p>
    <w:p>
      <w:pPr>
        <w:spacing w:after="400"/>
        <w:jc w:val="center"/>
      </w:pPr>
      <w:r>
        <w:rPr>
          <w:rFonts w:ascii="Arial" w:cs="Arial" w:eastAsia="Arial" w:hAnsi="Arial"/>
          <w:color w:val="1E5A8A"/>
          <w:sz w:val="28"/>
          <w:szCs w:val="28"/>
        </w:rPr>
        <w:t xml:space="preserve">Migration des donnees ClassExpert vers SchoolArt</w:t>
      </w:r>
    </w:p>
    <w:p/>
    <w:p>
      <w:pPr>
        <w:jc w:val="center"/>
      </w:pPr>
      <w:r>
        <w:rPr>
          <w:rFonts w:ascii="Arial" w:cs="Arial" w:eastAsia="Arial" w:hAnsi="Arial"/>
          <w:color w:val="64748B"/>
          <w:sz w:val="24"/>
          <w:szCs w:val="24"/>
        </w:rPr>
        <w:t xml:space="preserve">Groupe ISM — Dakar, Senegal</w:t>
      </w:r>
    </w:p>
    <w:p>
      <w:pPr>
        <w:spacing w:after="600"/>
        <w:jc w:val="center"/>
      </w:pPr>
      <w:r>
        <w:rPr>
          <w:rFonts w:ascii="Arial" w:cs="Arial" w:eastAsia="Arial" w:hAnsi="Arial"/>
          <w:color w:val="64748B"/>
          <w:sz w:val="24"/>
          <w:szCs w:val="24"/>
        </w:rPr>
        <w:t xml:space="preserve">Mars 2026</w:t>
      </w:r>
    </w:p>
    <w:p/>
    <w:p/>
    <w:p>
      <w:pPr>
        <w:jc w:val="center"/>
      </w:pPr>
      <w:r>
        <w:rPr>
          <w:rFonts w:ascii="Arial" w:cs="Arial" w:eastAsia="Arial" w:hAnsi="Arial"/>
          <w:color w:val="64748B"/>
          <w:sz w:val="20"/>
          <w:szCs w:val="20"/>
        </w:rPr>
        <w:t xml:space="preserve">Prepare par : Equipe Migration</w:t>
      </w:r>
    </w:p>
    <w:p>
      <w:pPr>
        <w:jc w:val="center"/>
      </w:pPr>
      <w:r>
        <w:rPr>
          <w:rFonts w:ascii="Arial" w:cs="Arial" w:eastAsia="Arial" w:hAnsi="Arial"/>
          <w:color w:val="64748B"/>
          <w:sz w:val="20"/>
          <w:szCs w:val="20"/>
        </w:rPr>
        <w:t xml:space="preserve">Destinataire : Direction Groupe ISM</w:t>
      </w:r>
    </w:p>
    <w:p/>
    <w:p/>
    <w:p/>
    <w:p/>
    <w:p>
      <w:pPr>
        <w:jc w:val="center"/>
      </w:pPr>
      <w:r>
        <w:rPr>
          <w:rFonts w:ascii="Arial" w:cs="Arial" w:eastAsia="Arial" w:hAnsi="Arial"/>
          <w:color w:val="64748B"/>
          <w:sz w:val="20"/>
          <w:szCs w:val="20"/>
        </w:rPr>
        <w:t xml:space="preserve">Statut : </w:t>
      </w:r>
      <w:r>
        <w:rPr>
          <w:rFonts w:ascii="Arial" w:cs="Arial" w:eastAsia="Arial" w:hAnsi="Arial"/>
          <w:b/>
          <w:bCs/>
          <w:color w:val="DC2626"/>
          <w:sz w:val="20"/>
          <w:szCs w:val="20"/>
        </w:rPr>
        <w:t xml:space="preserve">CONFIDENTIEL</w:t>
      </w:r>
    </w:p>
    <w:p>
      <w:r>
        <w:br w:type="page"/>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color w:val="333333"/>
          <w:sz w:val="22"/>
          <w:szCs w:val="22"/>
        </w:rPr>
        <w:t xml:space="preserve">Resume executif</w:t>
      </w:r>
    </w:p>
    <w:p>
      <w:pPr>
        <w:spacing w:after="200"/>
      </w:pPr>
      <w:r>
        <w:rPr>
          <w:rFonts w:ascii="Arial" w:cs="Arial" w:eastAsia="Arial" w:hAnsi="Arial"/>
          <w:color w:val="333333"/>
          <w:sz w:val="22"/>
          <w:szCs w:val="22"/>
        </w:rPr>
        <w:t xml:space="preserve">Ce rapport presente l'etat complet des donnees extraites du systeme ClassExpert du Groupe ISM et les recommandations pour leur migration vers la plateforme SchoolArt (Symfony 7.2 / Angular 14). L'extraction couvre 10 annees academiques (2017-2026) pour 7 etablissements.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Indicateur</w:t>
            </w:r>
          </w:p>
        </w:tc>
        <w:tc>
          <w:tcPr>
            <w:tcW w:type="dxa" w:w="468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Valeur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Licences extraites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65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Classes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2 332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Eleves uniques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31 850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Notes (entrees)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1 293 879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Assiduite (entrees)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223 751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Enseignants uniques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202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Matieres uniques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4 207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Nationalites (normalisees)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52</w:t>
            </w:r>
          </w:p>
        </w:tc>
      </w:tr>
    </w:tbl>
    <w:p/>
    <w:p>
      <w:pPr>
        <w:spacing w:after="200"/>
      </w:pPr>
      <w:r>
        <w:rPr>
          <w:rFonts w:ascii="Arial" w:cs="Arial" w:eastAsia="Arial" w:hAnsi="Arial"/>
          <w:color w:val="333333"/>
          <w:sz w:val="22"/>
          <w:szCs w:val="22"/>
        </w:rPr>
        <w:t xml:space="preserve">Conclusion principale : les donnees sont globalement exploitables mais necessitent un nettoyage significatif avant injection dans SchoolArt. Les problemes majeurs identifes sont la qualite des champs demographiques (nationalites avec 331 variantes brutes pour 52 reelles), les lacunes de couverture (35 licences sur 65 avec des ressources manquantes) et l'absence de donnees financieres dans ClassExpert.</w:t>
      </w:r>
    </w:p>
    <w:p>
      <w:r>
        <w:br w:type="page"/>
      </w:r>
    </w:p>
    <w:p>
      <w:pPr>
        <w:pStyle w:val="Heading1"/>
      </w:pPr>
      <w:r>
        <w:rPr>
          <w:rFonts w:ascii="Arial" w:cs="Arial" w:eastAsia="Arial" w:hAnsi="Arial"/>
          <w:color w:val="333333"/>
          <w:sz w:val="22"/>
          <w:szCs w:val="22"/>
        </w:rPr>
        <w:t xml:space="preserve">Etat des donnees source (ClassExpert)</w:t>
      </w:r>
    </w:p>
    <w:p>
      <w:pPr>
        <w:pStyle w:val="Heading2"/>
      </w:pPr>
      <w:r>
        <w:rPr>
          <w:rFonts w:ascii="Arial" w:cs="Arial" w:eastAsia="Arial" w:hAnsi="Arial"/>
          <w:color w:val="333333"/>
          <w:sz w:val="22"/>
          <w:szCs w:val="22"/>
        </w:rPr>
        <w:t xml:space="preserve">Inventaire par etablissement</w:t>
      </w:r>
    </w:p>
    <w:p>
      <w:pPr>
        <w:spacing w:after="150"/>
      </w:pPr>
      <w:r>
        <w:rPr>
          <w:rFonts w:ascii="Arial" w:cs="Arial" w:eastAsia="Arial" w:hAnsi="Arial"/>
          <w:color w:val="333333"/>
          <w:sz w:val="22"/>
          <w:szCs w:val="22"/>
        </w:rPr>
        <w:t xml:space="preserve">Le tableau ci-dessous resume les donnees disponibles par ecole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900"/>
        <w:gridCol w:w="1100"/>
        <w:gridCol w:w="1100"/>
        <w:gridCol w:w="1100"/>
        <w:gridCol w:w="1000"/>
        <w:gridCol w:w="960"/>
      </w:tblGrid>
      <w:tr>
        <w:tc>
          <w:tcPr>
            <w:tcW w:type="dxa" w:w="24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Ecole</w:t>
            </w:r>
          </w:p>
        </w:tc>
        <w:tc>
          <w:tcPr>
            <w:tcW w:type="dxa" w:w="8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Annees</w:t>
            </w:r>
          </w:p>
        </w:tc>
        <w:tc>
          <w:tcPr>
            <w:tcW w:type="dxa" w:w="9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Classes</w:t>
            </w:r>
          </w:p>
        </w:tc>
        <w:tc>
          <w:tcPr>
            <w:tcW w:type="dxa" w:w="11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Eleves</w:t>
            </w:r>
          </w:p>
        </w:tc>
        <w:tc>
          <w:tcPr>
            <w:tcW w:type="dxa" w:w="11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Enseign.</w:t>
            </w:r>
          </w:p>
        </w:tc>
        <w:tc>
          <w:tcPr>
            <w:tcW w:type="dxa" w:w="11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Notes</w:t>
            </w:r>
          </w:p>
        </w:tc>
        <w:tc>
          <w:tcPr>
            <w:tcW w:type="dxa" w:w="10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Assiduite</w:t>
            </w:r>
          </w:p>
        </w:tc>
        <w:tc>
          <w:tcPr>
            <w:tcW w:type="dxa" w:w="96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Statut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Ecole d'Ingénieurs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440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10 314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307 152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27 343</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Done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Ecole de Droit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314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9 351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246 081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31 386</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Done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Ecole de Management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331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12 562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140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399 794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62 114</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Done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Graduate School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367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8 167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148 326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35 562</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Done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Madiba Leadership Institut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280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4 477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99 865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11 692</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Done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Online &amp; ISF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341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4 983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33 654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20 466</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Done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HQ</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137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3 112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4 536</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C2626"/>
                <w:sz w:val="18"/>
                <w:szCs w:val="18"/>
              </w:rPr>
              <w:t xml:space="preserve">Skip</w:t>
            </w:r>
          </w:p>
        </w:tc>
      </w:tr>
    </w:tbl>
    <w:p/>
    <w:p>
      <w:pPr>
        <w:pStyle w:val="Heading2"/>
      </w:pPr>
      <w:r>
        <w:rPr>
          <w:rFonts w:ascii="Arial" w:cs="Arial" w:eastAsia="Arial" w:hAnsi="Arial"/>
          <w:color w:val="333333"/>
          <w:sz w:val="22"/>
          <w:szCs w:val="22"/>
        </w:rPr>
        <w:t xml:space="preserve">Qualite des donnees demographiques</w:t>
      </w:r>
    </w:p>
    <w:p>
      <w:pPr>
        <w:spacing w:after="150"/>
      </w:pPr>
      <w:r>
        <w:rPr>
          <w:rFonts w:ascii="Arial" w:cs="Arial" w:eastAsia="Arial" w:hAnsi="Arial"/>
          <w:color w:val="333333"/>
          <w:sz w:val="22"/>
          <w:szCs w:val="22"/>
        </w:rPr>
        <w:t xml:space="preserve">L'analyse des champs eleves revele des taux de completude variables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Champ</w:t>
            </w:r>
          </w:p>
        </w:tc>
        <w:tc>
          <w:tcPr>
            <w:tcW w:type="dxa" w:w="208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Completude</w:t>
            </w:r>
          </w:p>
        </w:tc>
        <w:tc>
          <w:tcPr>
            <w:tcW w:type="dxa" w:w="208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Manquants</w:t>
            </w:r>
          </w:p>
        </w:tc>
        <w:tc>
          <w:tcPr>
            <w:tcW w:type="dxa" w:w="208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Evaluation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Sexe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91.3%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4 847</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Bon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Nationalite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87.1%</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7 200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18"/>
                <w:szCs w:val="18"/>
              </w:rPr>
              <w:t xml:space="preserve">Moyen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 de naissance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91.7%</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4 632</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Bon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E-mail</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78.8%</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11 840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18"/>
                <w:szCs w:val="18"/>
              </w:rPr>
              <w:t xml:space="preserve">Moyen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Telephone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74.3%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14 371</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18"/>
                <w:szCs w:val="18"/>
              </w:rPr>
              <w:t xml:space="preserve">Moyen</w:t>
            </w:r>
          </w:p>
        </w:tc>
      </w:tr>
    </w:tbl>
    <w:p/>
    <w:p>
      <w:pPr>
        <w:pStyle w:val="Heading3"/>
      </w:pPr>
      <w:r>
        <w:rPr>
          <w:rFonts w:ascii="Arial" w:cs="Arial" w:eastAsia="Arial" w:hAnsi="Arial"/>
          <w:color w:val="333333"/>
          <w:sz w:val="22"/>
          <w:szCs w:val="22"/>
        </w:rPr>
        <w:t xml:space="preserve">Probleme majeur — Nationalites</w:t>
      </w:r>
    </w:p>
    <w:p>
      <w:pPr>
        <w:spacing w:after="200"/>
      </w:pPr>
      <w:r>
        <w:rPr>
          <w:rFonts w:ascii="Arial" w:cs="Arial" w:eastAsia="Arial" w:hAnsi="Arial"/>
          <w:color w:val="333333"/>
          <w:sz w:val="22"/>
          <w:szCs w:val="22"/>
        </w:rPr>
        <w:t xml:space="preserve">L'extraction brute contenait 331 nationalites distinctes, reduites a 52 apres normalisation. Les problemes identifies sont : fautes de frappe massives (30+ variantes pour 'Senegalaise'), noms de villes saisis comme nationalites (Dakar, Conakry, Niamey), donnees aberrantes (numeros de telephone, emails, codes), melange masculin/feminin, et doubles nationalites non harmonisees.</w:t>
      </w:r>
    </w:p>
    <w:p>
      <w:pPr>
        <w:spacing w:after="100"/>
      </w:pPr>
      <w:r>
        <w:rPr>
          <w:rFonts w:ascii="Arial" w:cs="Arial" w:eastAsia="Arial" w:hAnsi="Arial"/>
          <w:color w:val="333333"/>
          <w:sz w:val="22"/>
          <w:szCs w:val="22"/>
        </w:rPr>
        <w:t xml:space="preserve">Top 15 nationalites (apres nettoyage)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80"/>
        <w:gridCol w:w="2090"/>
        <w:gridCol w:w="2090"/>
      </w:tblGrid>
      <w:tr>
        <w:tc>
          <w:tcPr>
            <w:tcW w:type="dxa" w:w="10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18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Nationalite</w:t>
            </w:r>
          </w:p>
        </w:tc>
        <w:tc>
          <w:tcPr>
            <w:tcW w:type="dxa" w:w="209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Effectif</w:t>
            </w:r>
          </w:p>
        </w:tc>
        <w:tc>
          <w:tcPr>
            <w:tcW w:type="dxa" w:w="209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 total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Senegalaise</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26 656</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51.3%</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Gabonaise</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6 133</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11.8%</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Congolaise</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2 583</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Guineenne</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1 855</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Nigerienne</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1 361</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Tchadienne</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1 278</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2.5%</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Togolaise</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1 257</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2.4%</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8</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Malienne</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1 178</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2.3%</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Ivoirienne</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1 036</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Beninoise</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959</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1.8%</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11</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Burkinabe</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815</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Centrafricaine</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693</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1.3%</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13</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Camerounaise</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573</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1.1%</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14</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Mauritanienne</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517</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Djiboutienne</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348</w:t>
            </w:r>
          </w:p>
        </w:tc>
        <w:tc>
          <w:tcPr>
            <w:tcW w:type="dxa" w:w="20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0.7%</w:t>
            </w:r>
          </w:p>
        </w:tc>
      </w:tr>
    </w:tbl>
    <w:p>
      <w:r>
        <w:br w:type="page"/>
      </w:r>
    </w:p>
    <w:p>
      <w:pPr>
        <w:pStyle w:val="Heading2"/>
      </w:pPr>
      <w:r>
        <w:rPr>
          <w:rFonts w:ascii="Arial" w:cs="Arial" w:eastAsia="Arial" w:hAnsi="Arial"/>
          <w:color w:val="333333"/>
          <w:sz w:val="22"/>
          <w:szCs w:val="22"/>
        </w:rPr>
        <w:t xml:space="preserve">Couverture des ressources par licence</w:t>
      </w:r>
    </w:p>
    <w:p>
      <w:pPr>
        <w:spacing w:after="200"/>
      </w:pPr>
      <w:r>
        <w:rPr>
          <w:rFonts w:ascii="Arial" w:cs="Arial" w:eastAsia="Arial" w:hAnsi="Arial"/>
          <w:color w:val="333333"/>
          <w:sz w:val="22"/>
          <w:szCs w:val="22"/>
        </w:rPr>
        <w:t xml:space="preserve">Sur 65 licences, 35 presentent au moins une lacune de couverture. Les ressources les plus souvent absentes sont les notes et l'assiduite, ce qui indique des extractions partielles du scraper.</w:t>
      </w:r>
    </w:p>
    <w:p>
      <w:pPr>
        <w:spacing w:after="100"/>
      </w:pPr>
      <w:r>
        <w:rPr>
          <w:rFonts w:ascii="Arial" w:cs="Arial" w:eastAsia="Arial" w:hAnsi="Arial"/>
          <w:color w:val="333333"/>
          <w:sz w:val="22"/>
          <w:szCs w:val="22"/>
        </w:rPr>
        <w:t xml:space="preserve">Licences avec lacunes les plus critiques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900"/>
        <w:gridCol w:w="1300"/>
        <w:gridCol w:w="1300"/>
        <w:gridCol w:w="1860"/>
      </w:tblGrid>
      <w:tr>
        <w:tc>
          <w:tcPr>
            <w:tcW w:type="dxa" w:w="30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Licence</w:t>
            </w:r>
          </w:p>
        </w:tc>
        <w:tc>
          <w:tcPr>
            <w:tcW w:type="dxa" w:w="10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Annee</w:t>
            </w:r>
          </w:p>
        </w:tc>
        <w:tc>
          <w:tcPr>
            <w:tcW w:type="dxa" w:w="9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Classes</w:t>
            </w:r>
          </w:p>
        </w:tc>
        <w:tc>
          <w:tcPr>
            <w:tcW w:type="dxa" w:w="13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Notes</w:t>
            </w:r>
          </w:p>
        </w:tc>
        <w:tc>
          <w:tcPr>
            <w:tcW w:type="dxa" w:w="13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Assiduite</w:t>
            </w:r>
          </w:p>
        </w:tc>
        <w:tc>
          <w:tcPr>
            <w:tcW w:type="dxa" w:w="186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All Pupils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Ecole d'Ingénieurs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2021-2022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C2626"/>
                <w:sz w:val="18"/>
                <w:szCs w:val="18"/>
              </w:rPr>
              <w:t xml:space="preserve">28/43 (65%)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C2626"/>
                <w:sz w:val="18"/>
                <w:szCs w:val="18"/>
              </w:rPr>
              <w:t xml:space="preserve">0/43 (0%)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HQ</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2025-2026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C2626"/>
                <w:sz w:val="18"/>
                <w:szCs w:val="18"/>
              </w:rPr>
              <w:t xml:space="preserve">0/23 (0%)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C2626"/>
                <w:sz w:val="18"/>
                <w:szCs w:val="18"/>
              </w:rPr>
              <w:t xml:space="preserve">0/23 (0%)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Online &amp; ISF</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2024-2025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C2626"/>
                <w:sz w:val="18"/>
                <w:szCs w:val="18"/>
              </w:rPr>
              <w:t xml:space="preserve">57/92 (62%)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85/92 (92%)</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Online &amp; ISF</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2025-2026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69/97 (71%)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86/97 (89%)</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Online &amp; ISF</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2023-2024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C2626"/>
                <w:sz w:val="18"/>
                <w:szCs w:val="18"/>
              </w:rPr>
              <w:t xml:space="preserve">42/72 (58%)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72/72 (100%)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ISM-DAKAR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courant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121/121 (100%)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94/121 (78%)</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Madiba Leadership Institut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2025-2026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32/39 (82%)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32/39 (82%)</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Madiba Leadership Institut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2023-2024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34/35 (97%)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C2626"/>
                <w:sz w:val="18"/>
                <w:szCs w:val="18"/>
              </w:rPr>
              <w:t xml:space="preserve">24/35 (69%)</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Online &amp; ISF</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2022-2023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29/41 (71%)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41/41 (100%)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Ecole de Droit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2021-2022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23/29 (79%)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24/29 (83%)</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Ecole de Droit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2025-2026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53/57 (93%)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51/57 (89%)</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Ecole de Droit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2024-2025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46/48 (96%)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42/48 (88%)</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Ecole de Management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2025-2026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58/62 (94%)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58/62 (94%)</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Madiba Leadership Institut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2024-2025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33/36 (92%)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31/36 (86%)</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HQ</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2024-2025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16/23 (70%)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23/23 (100%)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Ecole d'Ingénieurs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2022-2023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47/50 (94%)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47/50 (94%)</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Ecole d'Ingénieurs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2025-2026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58/61 (95%)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58/61 (95%)</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Madiba Leadership Institut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2021-2022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29/32 (91%)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29/32 (91%)</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Madiba Leadership Institut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2022-2023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32/34 (94%)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30/34 (88%)</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Graduate School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2022-2023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42/44 (95%)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42/44 (95%)</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Oui</w:t>
            </w:r>
          </w:p>
        </w:tc>
      </w:tr>
    </w:tbl>
    <w:p>
      <w:r>
        <w:br w:type="page"/>
      </w:r>
    </w:p>
    <w:p>
      <w:pPr>
        <w:pStyle w:val="Heading1"/>
      </w:pPr>
      <w:r>
        <w:rPr>
          <w:rFonts w:ascii="Arial" w:cs="Arial" w:eastAsia="Arial" w:hAnsi="Arial"/>
          <w:color w:val="333333"/>
          <w:sz w:val="22"/>
          <w:szCs w:val="22"/>
        </w:rPr>
        <w:t xml:space="preserve">Systeme destination — SchoolArt</w:t>
      </w:r>
    </w:p>
    <w:p>
      <w:pPr>
        <w:pStyle w:val="Heading2"/>
      </w:pPr>
      <w:r>
        <w:rPr>
          <w:rFonts w:ascii="Arial" w:cs="Arial" w:eastAsia="Arial" w:hAnsi="Arial"/>
          <w:color w:val="333333"/>
          <w:sz w:val="22"/>
          <w:szCs w:val="22"/>
        </w:rPr>
        <w:t xml:space="preserve">Architecture technique</w:t>
      </w:r>
    </w:p>
    <w:p>
      <w:pPr>
        <w:spacing w:after="200"/>
      </w:pPr>
      <w:r>
        <w:rPr>
          <w:rFonts w:ascii="Arial" w:cs="Arial" w:eastAsia="Arial" w:hAnsi="Arial"/>
          <w:color w:val="333333"/>
          <w:sz w:val="22"/>
          <w:szCs w:val="22"/>
        </w:rPr>
        <w:t xml:space="preserve">SchoolArt est une plateforme de gestion scolaire composee d'un backend Symfony 7.2 avec API Platform 3.0 (REST JSON-LD) et d'un frontend Angular 14 avec Angular Material. La base de donnees est MySQL avec 85+ entites Doctrine ORM et 88 migrations.</w:t>
      </w:r>
    </w:p>
    <w:p>
      <w:pPr>
        <w:spacing w:after="100"/>
      </w:pPr>
      <w:r>
        <w:rPr>
          <w:rFonts w:ascii="Arial" w:cs="Arial" w:eastAsia="Arial" w:hAnsi="Arial"/>
          <w:color w:val="333333"/>
          <w:sz w:val="22"/>
          <w:szCs w:val="22"/>
        </w:rPr>
        <w:t xml:space="preserve">Entites principales (85+) organisees en domaines :</w:t>
      </w:r>
    </w:p>
    <w:p>
      <w:pPr>
        <w:pStyle w:val="ListParagraph"/>
        <w:numPr>
          <w:ilvl w:val="0"/>
          <w:numId w:val="2"/>
        </w:numPr>
      </w:pPr>
      <w:r>
        <w:rPr>
          <w:rFonts w:ascii="Arial" w:cs="Arial" w:eastAsia="Arial" w:hAnsi="Arial"/>
          <w:sz w:val="20"/>
          <w:szCs w:val="20"/>
        </w:rPr>
        <w:t xml:space="preserve">Gestion utilisateurs : User (base), Etudiant, Professeur, Admin — heritage Doctrine JOINED</w:t>
      </w:r>
    </w:p>
    <w:p>
      <w:pPr>
        <w:pStyle w:val="ListParagraph"/>
        <w:numPr>
          <w:ilvl w:val="0"/>
          <w:numId w:val="2"/>
        </w:numPr>
      </w:pPr>
      <w:r>
        <w:rPr>
          <w:rFonts w:ascii="Arial" w:cs="Arial" w:eastAsia="Arial" w:hAnsi="Arial"/>
          <w:sz w:val="20"/>
          <w:szCs w:val="20"/>
        </w:rPr>
        <w:t xml:space="preserve">Structure academique : Etablissement &gt; Institut &gt; AnneeAcademic &gt; Niveau &gt; Classe</w:t>
      </w:r>
    </w:p>
    <w:p>
      <w:pPr>
        <w:pStyle w:val="ListParagraph"/>
        <w:numPr>
          <w:ilvl w:val="0"/>
          <w:numId w:val="2"/>
        </w:numPr>
      </w:pPr>
      <w:r>
        <w:rPr>
          <w:rFonts w:ascii="Arial" w:cs="Arial" w:eastAsia="Arial" w:hAnsi="Arial"/>
          <w:sz w:val="20"/>
          <w:szCs w:val="20"/>
        </w:rPr>
        <w:t xml:space="preserve">Contenu pedagogique : Matiere, Ue, Programme, Diplome, Specialisation</w:t>
      </w:r>
    </w:p>
    <w:p>
      <w:pPr>
        <w:pStyle w:val="ListParagraph"/>
        <w:numPr>
          <w:ilvl w:val="0"/>
          <w:numId w:val="2"/>
        </w:numPr>
      </w:pPr>
      <w:r>
        <w:rPr>
          <w:rFonts w:ascii="Arial" w:cs="Arial" w:eastAsia="Arial" w:hAnsi="Arial"/>
          <w:sz w:val="20"/>
          <w:szCs w:val="20"/>
        </w:rPr>
        <w:t xml:space="preserve">Dossier etudiant : Note, Bulletin, Absence, Appreciation, Parcours, Passage</w:t>
      </w:r>
    </w:p>
    <w:p>
      <w:pPr>
        <w:pStyle w:val="ListParagraph"/>
        <w:numPr>
          <w:ilvl w:val="0"/>
          <w:numId w:val="2"/>
        </w:numPr>
      </w:pPr>
      <w:r>
        <w:rPr>
          <w:rFonts w:ascii="Arial" w:cs="Arial" w:eastAsia="Arial" w:hAnsi="Arial"/>
          <w:sz w:val="20"/>
          <w:szCs w:val="20"/>
        </w:rPr>
        <w:t xml:space="preserve">Gestion financiere : ParametrageFraisScolarite, Facture, Paiement, Bourse, SoldeEtudiant</w:t>
      </w:r>
    </w:p>
    <w:p>
      <w:pPr>
        <w:pStyle w:val="ListParagraph"/>
        <w:numPr>
          <w:ilvl w:val="0"/>
          <w:numId w:val="2"/>
        </w:numPr>
      </w:pPr>
      <w:r>
        <w:rPr>
          <w:rFonts w:ascii="Arial" w:cs="Arial" w:eastAsia="Arial" w:hAnsi="Arial"/>
          <w:sz w:val="20"/>
          <w:szCs w:val="20"/>
        </w:rPr>
        <w:t xml:space="preserve">Administration : Profile, Droit, Sanction, Soutenance, Planning</w:t>
      </w:r>
    </w:p>
    <w:p/>
    <w:p>
      <w:pPr>
        <w:pStyle w:val="Heading2"/>
      </w:pPr>
      <w:r>
        <w:rPr>
          <w:rFonts w:ascii="Arial" w:cs="Arial" w:eastAsia="Arial" w:hAnsi="Arial"/>
          <w:color w:val="333333"/>
          <w:sz w:val="22"/>
          <w:szCs w:val="22"/>
        </w:rPr>
        <w:t xml:space="preserve">Ecarts fonctionnels</w:t>
      </w:r>
    </w:p>
    <w:p>
      <w:pPr>
        <w:spacing w:after="100"/>
      </w:pPr>
      <w:r>
        <w:rPr>
          <w:rFonts w:ascii="Arial" w:cs="Arial" w:eastAsia="Arial" w:hAnsi="Arial"/>
          <w:color w:val="333333"/>
          <w:sz w:val="22"/>
          <w:szCs w:val="22"/>
        </w:rPr>
        <w:t xml:space="preserve">Plusieurs modules de SchoolArt n'ont pas d'equivalent dans ClassExpert :</w:t>
      </w:r>
    </w:p>
    <w:p>
      <w:pPr>
        <w:pStyle w:val="ListParagraph"/>
        <w:numPr>
          <w:ilvl w:val="0"/>
          <w:numId w:val="2"/>
        </w:numPr>
      </w:pPr>
      <w:r>
        <w:rPr>
          <w:rFonts w:ascii="Arial" w:cs="Arial" w:eastAsia="Arial" w:hAnsi="Arial"/>
          <w:sz w:val="20"/>
          <w:szCs w:val="20"/>
        </w:rPr>
        <w:t xml:space="preserve">Module financier complet (Facture, Paiement, Bourse, Quitus, Recu) — absent de ClassExpert</w:t>
      </w:r>
    </w:p>
    <w:p>
      <w:pPr>
        <w:pStyle w:val="ListParagraph"/>
        <w:numPr>
          <w:ilvl w:val="0"/>
          <w:numId w:val="2"/>
        </w:numPr>
      </w:pPr>
      <w:r>
        <w:rPr>
          <w:rFonts w:ascii="Arial" w:cs="Arial" w:eastAsia="Arial" w:hAnsi="Arial"/>
          <w:sz w:val="20"/>
          <w:szCs w:val="20"/>
        </w:rPr>
        <w:t xml:space="preserve">Gestion des droits/permissions granulaires (Profile, Droit, SousDroit)</w:t>
      </w:r>
    </w:p>
    <w:p>
      <w:pPr>
        <w:pStyle w:val="ListParagraph"/>
        <w:numPr>
          <w:ilvl w:val="0"/>
          <w:numId w:val="2"/>
        </w:numPr>
      </w:pPr>
      <w:r>
        <w:rPr>
          <w:rFonts w:ascii="Arial" w:cs="Arial" w:eastAsia="Arial" w:hAnsi="Arial"/>
          <w:sz w:val="20"/>
          <w:szCs w:val="20"/>
        </w:rPr>
        <w:t xml:space="preserve">Interconnexion API externe (Business Center via OAuth2)</w:t>
      </w:r>
    </w:p>
    <w:p>
      <w:pPr>
        <w:pStyle w:val="ListParagraph"/>
        <w:numPr>
          <w:ilvl w:val="0"/>
          <w:numId w:val="2"/>
        </w:numPr>
      </w:pPr>
      <w:r>
        <w:rPr>
          <w:rFonts w:ascii="Arial" w:cs="Arial" w:eastAsia="Arial" w:hAnsi="Arial"/>
          <w:sz w:val="20"/>
          <w:szCs w:val="20"/>
        </w:rPr>
        <w:t xml:space="preserve">Generation de documents (Bulletin, Attestation, CertificatScolarite, CarteEtudiant)</w:t>
      </w:r>
    </w:p>
    <w:p>
      <w:pPr>
        <w:pStyle w:val="ListParagraph"/>
        <w:numPr>
          <w:ilvl w:val="0"/>
          <w:numId w:val="2"/>
        </w:numPr>
      </w:pPr>
      <w:r>
        <w:rPr>
          <w:rFonts w:ascii="Arial" w:cs="Arial" w:eastAsia="Arial" w:hAnsi="Arial"/>
          <w:sz w:val="20"/>
          <w:szCs w:val="20"/>
        </w:rPr>
        <w:t xml:space="preserve">Bibliotheque, Soutenance, Contrat, Honoraire</w:t>
      </w:r>
    </w:p>
    <w:p>
      <w:r>
        <w:br w:type="page"/>
      </w:r>
    </w:p>
    <w:p>
      <w:pPr>
        <w:pStyle w:val="Heading1"/>
      </w:pPr>
      <w:r>
        <w:rPr>
          <w:rFonts w:ascii="Arial" w:cs="Arial" w:eastAsia="Arial" w:hAnsi="Arial"/>
          <w:color w:val="333333"/>
          <w:sz w:val="22"/>
          <w:szCs w:val="22"/>
        </w:rPr>
        <w:t xml:space="preserve">Mapping source / destination</w:t>
      </w:r>
    </w:p>
    <w:p>
      <w:pPr>
        <w:spacing w:after="150"/>
      </w:pPr>
      <w:r>
        <w:rPr>
          <w:rFonts w:ascii="Arial" w:cs="Arial" w:eastAsia="Arial" w:hAnsi="Arial"/>
          <w:color w:val="333333"/>
          <w:sz w:val="22"/>
          <w:szCs w:val="22"/>
        </w:rPr>
        <w:t xml:space="preserve">Le tableau suivant decrit la correspondance entre les fichiers JSON ClassExpert et les entites SchoolArt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360"/>
        <w:gridCol w:w="1000"/>
        <w:gridCol w:w="1400"/>
      </w:tblGrid>
      <w:tr>
        <w:tc>
          <w:tcPr>
            <w:tcW w:type="dxa" w:w="22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Source ClassExpert</w:t>
            </w:r>
          </w:p>
        </w:tc>
        <w:tc>
          <w:tcPr>
            <w:tcW w:type="dxa" w:w="14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Entite SchoolArt</w:t>
            </w:r>
          </w:p>
        </w:tc>
        <w:tc>
          <w:tcPr>
            <w:tcW w:type="dxa" w:w="336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Champs a mapper</w:t>
            </w:r>
          </w:p>
        </w:tc>
        <w:tc>
          <w:tcPr>
            <w:tcW w:type="dxa" w:w="10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Risque</w:t>
            </w:r>
          </w:p>
        </w:tc>
        <w:tc>
          <w:tcPr>
            <w:tcW w:type="dxa" w:w="14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Volume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pupils.json / all_pupils.json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Etudiant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Nom, Prenom, Sexe, DateNaissance, Nationalite, Email, Telephone, Identifiant, Boursier, Redoublant, Exempt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Faible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_notes/ (JSON par matiere)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Note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Eleve, Controle Continu, Examen, Matiere, Periode, Classe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18"/>
                <w:szCs w:val="18"/>
              </w:rPr>
              <w:t xml:space="preserve">Moyen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_assiduite/ (JSON par classe)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Absence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Eleve, Absences, Absences justifiees, Periode, Classe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Faible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class_fields.json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Matiere + Ue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Nom matiere, UE, Coefficient, Bareme, Credits, Professeur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18"/>
                <w:szCs w:val="18"/>
              </w:rPr>
              <w:t xml:space="preserve">Moyen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main.json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Classe + Niveau</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Nom classe, Niveau (L1-M2), Filiere, Mention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C2626"/>
                <w:sz w:val="18"/>
                <w:szCs w:val="18"/>
              </w:rPr>
              <w:t xml:space="preserve">Eleve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_global/teachers.json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Professeur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Nom, Prenom (a deduire)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C2626"/>
                <w:sz w:val="18"/>
                <w:szCs w:val="18"/>
              </w:rPr>
              <w:t xml:space="preserve">Eleve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_global/periods.json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Periode + Semestre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Nom periode, Dates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Faible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Dossier licence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AnneeAcademic + Institut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Ecole, Annee scolaire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Faible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r>
    </w:tbl>
    <w:p>
      <w:r>
        <w:br w:type="page"/>
      </w:r>
    </w:p>
    <w:p>
      <w:pPr>
        <w:pStyle w:val="Heading1"/>
      </w:pPr>
      <w:r>
        <w:rPr>
          <w:rFonts w:ascii="Arial" w:cs="Arial" w:eastAsia="Arial" w:hAnsi="Arial"/>
          <w:color w:val="333333"/>
          <w:sz w:val="22"/>
          <w:szCs w:val="22"/>
        </w:rPr>
        <w:t xml:space="preserve">Recommandations de nettoyage</w:t>
      </w:r>
    </w:p>
    <w:p>
      <w:pPr>
        <w:pStyle w:val="Heading2"/>
      </w:pPr>
      <w:r>
        <w:rPr>
          <w:rFonts w:ascii="Arial" w:cs="Arial" w:eastAsia="Arial" w:hAnsi="Arial"/>
          <w:color w:val="333333"/>
          <w:sz w:val="22"/>
          <w:szCs w:val="22"/>
        </w:rPr>
        <w:t xml:space="preserve">Priorite 1 — Nettoyage critique (avant migration)</w:t>
      </w:r>
    </w:p>
    <w:p>
      <w:pPr>
        <w:pStyle w:val="ListParagraph"/>
        <w:numPr>
          <w:ilvl w:val="0"/>
          <w:numId w:val="3"/>
        </w:numPr>
      </w:pPr>
      <w:r>
        <w:rPr>
          <w:rFonts w:ascii="Arial" w:cs="Arial" w:eastAsia="Arial" w:hAnsi="Arial"/>
          <w:sz w:val="20"/>
          <w:szCs w:val="20"/>
        </w:rPr>
        <w:t xml:space="preserve">Nationalites : appliquer l'algorithme de normalisation (NFD + lowercase + dictionnaire de typos + Levenshtein). Deja implemente dans generate_dashboard_data.js — 331 variantes reduites a 52.</w:t>
      </w:r>
    </w:p>
    <w:p>
      <w:pPr>
        <w:pStyle w:val="ListParagraph"/>
        <w:numPr>
          <w:ilvl w:val="0"/>
          <w:numId w:val="3"/>
        </w:numPr>
      </w:pPr>
      <w:r>
        <w:rPr>
          <w:rFonts w:ascii="Arial" w:cs="Arial" w:eastAsia="Arial" w:hAnsi="Arial"/>
          <w:sz w:val="20"/>
          <w:szCs w:val="20"/>
        </w:rPr>
        <w:t xml:space="preserve">Noms d'ecoles : fusionner les variantes (ex: 'ISM Online et ISF' / 'ISM Online &amp; ISF'). Normalisation deja en place.</w:t>
      </w:r>
    </w:p>
    <w:p>
      <w:pPr>
        <w:pStyle w:val="ListParagraph"/>
        <w:numPr>
          <w:ilvl w:val="0"/>
          <w:numId w:val="3"/>
        </w:numPr>
      </w:pPr>
      <w:r>
        <w:rPr>
          <w:rFonts w:ascii="Arial" w:cs="Arial" w:eastAsia="Arial" w:hAnsi="Arial"/>
          <w:sz w:val="20"/>
          <w:szCs w:val="20"/>
        </w:rPr>
        <w:t xml:space="preserve">Format des notes : convertir le format francais (virgule) vers numerique. La fonction parseNote() gere deja cette conversion.</w:t>
      </w:r>
    </w:p>
    <w:p>
      <w:pPr>
        <w:pStyle w:val="ListParagraph"/>
        <w:numPr>
          <w:ilvl w:val="0"/>
          <w:numId w:val="3"/>
        </w:numPr>
      </w:pPr>
      <w:r>
        <w:rPr>
          <w:rFonts w:ascii="Arial" w:cs="Arial" w:eastAsia="Arial" w:hAnsi="Arial"/>
          <w:sz w:val="20"/>
          <w:szCs w:val="20"/>
        </w:rPr>
        <w:t xml:space="preserve">Deduplication des eleves : 58 224 entrees brutes pour 31 850 uniques (45% de doublons inter-licences). Utiliser l'identifiant eleve comme cle de deduplication.</w:t>
      </w:r>
    </w:p>
    <w:p>
      <w:pPr>
        <w:pStyle w:val="ListParagraph"/>
        <w:numPr>
          <w:ilvl w:val="0"/>
          <w:numId w:val="3"/>
        </w:numPr>
      </w:pPr>
      <w:r>
        <w:rPr>
          <w:rFonts w:ascii="Arial" w:cs="Arial" w:eastAsia="Arial" w:hAnsi="Arial"/>
          <w:sz w:val="20"/>
          <w:szCs w:val="20"/>
        </w:rPr>
        <w:t xml:space="preserve">Completude des licences : relancer le scraper sur les 35 licences avec des lacunes (notes ou assiduite manquantes).</w:t>
      </w:r>
    </w:p>
    <w:p/>
    <w:p>
      <w:pPr>
        <w:pStyle w:val="Heading2"/>
      </w:pPr>
      <w:r>
        <w:rPr>
          <w:rFonts w:ascii="Arial" w:cs="Arial" w:eastAsia="Arial" w:hAnsi="Arial"/>
          <w:color w:val="333333"/>
          <w:sz w:val="22"/>
          <w:szCs w:val="22"/>
        </w:rPr>
        <w:t xml:space="preserve">Priorite 2 — Enrichissement des donnees</w:t>
      </w:r>
    </w:p>
    <w:p>
      <w:pPr>
        <w:pStyle w:val="ListParagraph"/>
        <w:numPr>
          <w:ilvl w:val="0"/>
          <w:numId w:val="3"/>
        </w:numPr>
      </w:pPr>
      <w:r>
        <w:rPr>
          <w:rFonts w:ascii="Arial" w:cs="Arial" w:eastAsia="Arial" w:hAnsi="Arial"/>
          <w:sz w:val="20"/>
          <w:szCs w:val="20"/>
        </w:rPr>
        <w:t xml:space="preserve">Champ Sexe : 9.1% manquant — tenter une inference par prenom (dictionnaire prenoms africains/francophones).</w:t>
      </w:r>
    </w:p>
    <w:p>
      <w:pPr>
        <w:pStyle w:val="ListParagraph"/>
        <w:numPr>
          <w:ilvl w:val="0"/>
          <w:numId w:val="3"/>
        </w:numPr>
      </w:pPr>
      <w:r>
        <w:rPr>
          <w:rFonts w:ascii="Arial" w:cs="Arial" w:eastAsia="Arial" w:hAnsi="Arial"/>
          <w:sz w:val="20"/>
          <w:szCs w:val="20"/>
        </w:rPr>
        <w:t xml:space="preserve">Email : 21.2% manquant — generer des emails institutionnels a partir du pattern nom.prenom@ism.edu.</w:t>
      </w:r>
    </w:p>
    <w:p>
      <w:pPr>
        <w:pStyle w:val="ListParagraph"/>
        <w:numPr>
          <w:ilvl w:val="0"/>
          <w:numId w:val="3"/>
        </w:numPr>
      </w:pPr>
      <w:r>
        <w:rPr>
          <w:rFonts w:ascii="Arial" w:cs="Arial" w:eastAsia="Arial" w:hAnsi="Arial"/>
          <w:sz w:val="20"/>
          <w:szCs w:val="20"/>
        </w:rPr>
        <w:t xml:space="preserve">Telephone : 47.2% manquant — non recuperable, laisser vide dans SchoolArt.</w:t>
      </w:r>
    </w:p>
    <w:p>
      <w:pPr>
        <w:pStyle w:val="ListParagraph"/>
        <w:numPr>
          <w:ilvl w:val="0"/>
          <w:numId w:val="3"/>
        </w:numPr>
      </w:pPr>
      <w:r>
        <w:rPr>
          <w:rFonts w:ascii="Arial" w:cs="Arial" w:eastAsia="Arial" w:hAnsi="Arial"/>
          <w:sz w:val="20"/>
          <w:szCs w:val="20"/>
        </w:rPr>
        <w:t xml:space="preserve">Mapping Enseignants : les noms complets de ClassExpert doivent etre decomposes en Nom/Prenom pour SchoolArt.</w:t>
      </w:r>
    </w:p>
    <w:p/>
    <w:p>
      <w:pPr>
        <w:pStyle w:val="Heading2"/>
      </w:pPr>
      <w:r>
        <w:rPr>
          <w:rFonts w:ascii="Arial" w:cs="Arial" w:eastAsia="Arial" w:hAnsi="Arial"/>
          <w:color w:val="333333"/>
          <w:sz w:val="22"/>
          <w:szCs w:val="22"/>
        </w:rPr>
        <w:t xml:space="preserve">Priorite 3 — Donnees non migrables</w:t>
      </w:r>
    </w:p>
    <w:p>
      <w:pPr>
        <w:spacing w:after="100"/>
      </w:pPr>
      <w:r>
        <w:rPr>
          <w:rFonts w:ascii="Arial" w:cs="Arial" w:eastAsia="Arial" w:hAnsi="Arial"/>
          <w:color w:val="333333"/>
          <w:sz w:val="22"/>
          <w:szCs w:val="22"/>
        </w:rPr>
        <w:t xml:space="preserve">Les modules suivants de SchoolArt devront etre alimentes manuellement ou par un autre systeme, car ClassExpert ne contient pas ces informations :</w:t>
      </w:r>
    </w:p>
    <w:p>
      <w:pPr>
        <w:pStyle w:val="ListParagraph"/>
        <w:numPr>
          <w:ilvl w:val="0"/>
          <w:numId w:val="2"/>
        </w:numPr>
      </w:pPr>
      <w:r>
        <w:rPr>
          <w:rFonts w:ascii="Arial" w:cs="Arial" w:eastAsia="Arial" w:hAnsi="Arial"/>
          <w:sz w:val="20"/>
          <w:szCs w:val="20"/>
        </w:rPr>
        <w:t xml:space="preserve">Donnees financieres (scolarite, factures, paiements, bourses)</w:t>
      </w:r>
    </w:p>
    <w:p>
      <w:pPr>
        <w:pStyle w:val="ListParagraph"/>
        <w:numPr>
          <w:ilvl w:val="0"/>
          <w:numId w:val="2"/>
        </w:numPr>
      </w:pPr>
      <w:r>
        <w:rPr>
          <w:rFonts w:ascii="Arial" w:cs="Arial" w:eastAsia="Arial" w:hAnsi="Arial"/>
          <w:sz w:val="20"/>
          <w:szCs w:val="20"/>
        </w:rPr>
        <w:t xml:space="preserve">Photos d'identite des etudiants</w:t>
      </w:r>
    </w:p>
    <w:p>
      <w:pPr>
        <w:pStyle w:val="ListParagraph"/>
        <w:numPr>
          <w:ilvl w:val="0"/>
          <w:numId w:val="2"/>
        </w:numPr>
      </w:pPr>
      <w:r>
        <w:rPr>
          <w:rFonts w:ascii="Arial" w:cs="Arial" w:eastAsia="Arial" w:hAnsi="Arial"/>
          <w:sz w:val="20"/>
          <w:szCs w:val="20"/>
        </w:rPr>
        <w:t xml:space="preserve">Plannings et emplois du temps</w:t>
      </w:r>
    </w:p>
    <w:p>
      <w:pPr>
        <w:pStyle w:val="ListParagraph"/>
        <w:numPr>
          <w:ilvl w:val="0"/>
          <w:numId w:val="2"/>
        </w:numPr>
      </w:pPr>
      <w:r>
        <w:rPr>
          <w:rFonts w:ascii="Arial" w:cs="Arial" w:eastAsia="Arial" w:hAnsi="Arial"/>
          <w:sz w:val="20"/>
          <w:szCs w:val="20"/>
        </w:rPr>
        <w:t xml:space="preserve">Sanctions disciplinaires, soutenances</w:t>
      </w:r>
    </w:p>
    <w:p>
      <w:pPr>
        <w:pStyle w:val="ListParagraph"/>
        <w:numPr>
          <w:ilvl w:val="0"/>
          <w:numId w:val="2"/>
        </w:numPr>
      </w:pPr>
      <w:r>
        <w:rPr>
          <w:rFonts w:ascii="Arial" w:cs="Arial" w:eastAsia="Arial" w:hAnsi="Arial"/>
          <w:sz w:val="20"/>
          <w:szCs w:val="20"/>
        </w:rPr>
        <w:t xml:space="preserve">Documents generes (bulletins, attestations)</w:t>
      </w:r>
    </w:p>
    <w:p>
      <w:r>
        <w:br w:type="page"/>
      </w:r>
    </w:p>
    <w:p>
      <w:pPr>
        <w:pStyle w:val="Heading1"/>
      </w:pPr>
      <w:r>
        <w:rPr>
          <w:rFonts w:ascii="Arial" w:cs="Arial" w:eastAsia="Arial" w:hAnsi="Arial"/>
          <w:color w:val="333333"/>
          <w:sz w:val="22"/>
          <w:szCs w:val="22"/>
        </w:rPr>
        <w:t xml:space="preserve">Plan de migration</w:t>
      </w:r>
    </w:p>
    <w:p>
      <w:pPr>
        <w:pStyle w:val="Heading2"/>
      </w:pPr>
      <w:r>
        <w:rPr>
          <w:rFonts w:ascii="Arial" w:cs="Arial" w:eastAsia="Arial" w:hAnsi="Arial"/>
          <w:color w:val="333333"/>
          <w:sz w:val="22"/>
          <w:szCs w:val="22"/>
        </w:rPr>
        <w:t xml:space="preserve">Phase 1 — Preparation (Semaines 1-2)</w:t>
      </w:r>
    </w:p>
    <w:p>
      <w:pPr>
        <w:pStyle w:val="ListParagraph"/>
        <w:numPr>
          <w:ilvl w:val="0"/>
          <w:numId w:val="3"/>
        </w:numPr>
      </w:pPr>
      <w:r>
        <w:rPr>
          <w:rFonts w:ascii="Arial" w:cs="Arial" w:eastAsia="Arial" w:hAnsi="Arial"/>
          <w:sz w:val="20"/>
          <w:szCs w:val="20"/>
        </w:rPr>
        <w:t xml:space="preserve">Finaliser l'extraction ClassExpert : relancer le scraper sur les 35 licences incompletes, corriger les erreurs nofield/noperiod.</w:t>
      </w:r>
    </w:p>
    <w:p>
      <w:pPr>
        <w:pStyle w:val="ListParagraph"/>
        <w:numPr>
          <w:ilvl w:val="0"/>
          <w:numId w:val="3"/>
        </w:numPr>
      </w:pPr>
      <w:r>
        <w:rPr>
          <w:rFonts w:ascii="Arial" w:cs="Arial" w:eastAsia="Arial" w:hAnsi="Arial"/>
          <w:sz w:val="20"/>
          <w:szCs w:val="20"/>
        </w:rPr>
        <w:t xml:space="preserve">Appliquer tous les scripts de nettoyage (nationalites, noms, notes, deduplication).</w:t>
      </w:r>
    </w:p>
    <w:p>
      <w:pPr>
        <w:pStyle w:val="ListParagraph"/>
        <w:numPr>
          <w:ilvl w:val="0"/>
          <w:numId w:val="3"/>
        </w:numPr>
      </w:pPr>
      <w:r>
        <w:rPr>
          <w:rFonts w:ascii="Arial" w:cs="Arial" w:eastAsia="Arial" w:hAnsi="Arial"/>
          <w:sz w:val="20"/>
          <w:szCs w:val="20"/>
        </w:rPr>
        <w:t xml:space="preserve">Generer un export JSON normalise et valide : un fichier par entite cible SchoolArt.</w:t>
      </w:r>
    </w:p>
    <w:p>
      <w:pPr>
        <w:pStyle w:val="ListParagraph"/>
        <w:numPr>
          <w:ilvl w:val="0"/>
          <w:numId w:val="3"/>
        </w:numPr>
      </w:pPr>
      <w:r>
        <w:rPr>
          <w:rFonts w:ascii="Arial" w:cs="Arial" w:eastAsia="Arial" w:hAnsi="Arial"/>
          <w:sz w:val="20"/>
          <w:szCs w:val="20"/>
        </w:rPr>
        <w:t xml:space="preserve">Valider les donnees nettoyees avec le dashboard (onglets Qualite et Couverture).</w:t>
      </w:r>
    </w:p>
    <w:p/>
    <w:p>
      <w:pPr>
        <w:pStyle w:val="Heading2"/>
      </w:pPr>
      <w:r>
        <w:rPr>
          <w:rFonts w:ascii="Arial" w:cs="Arial" w:eastAsia="Arial" w:hAnsi="Arial"/>
          <w:color w:val="333333"/>
          <w:sz w:val="22"/>
          <w:szCs w:val="22"/>
        </w:rPr>
        <w:t xml:space="preserve">Phase 2 — Scripts d'import (Semaines 3-4)</w:t>
      </w:r>
    </w:p>
    <w:p>
      <w:pPr>
        <w:pStyle w:val="ListParagraph"/>
        <w:numPr>
          <w:ilvl w:val="0"/>
          <w:numId w:val="3"/>
        </w:numPr>
      </w:pPr>
      <w:r>
        <w:rPr>
          <w:rFonts w:ascii="Arial" w:cs="Arial" w:eastAsia="Arial" w:hAnsi="Arial"/>
          <w:sz w:val="20"/>
          <w:szCs w:val="20"/>
        </w:rPr>
        <w:t xml:space="preserve">Creer les commandes Symfony (Command) d'import pour chaque entite, dans l'ordre de dependance : Etablissement &gt; Institut &gt; AnneeAcademic &gt; Niveau &gt; Periode &gt; Classe &gt; Professeur &gt; Matiere/Ue &gt; Etudiant &gt; Note &gt; Absence.</w:t>
      </w:r>
    </w:p>
    <w:p>
      <w:pPr>
        <w:pStyle w:val="ListParagraph"/>
        <w:numPr>
          <w:ilvl w:val="0"/>
          <w:numId w:val="3"/>
        </w:numPr>
      </w:pPr>
      <w:r>
        <w:rPr>
          <w:rFonts w:ascii="Arial" w:cs="Arial" w:eastAsia="Arial" w:hAnsi="Arial"/>
          <w:sz w:val="20"/>
          <w:szCs w:val="20"/>
        </w:rPr>
        <w:t xml:space="preserve">Implementer la gestion des doublons (lookup par identifiant naturel avant insert).</w:t>
      </w:r>
    </w:p>
    <w:p>
      <w:pPr>
        <w:pStyle w:val="ListParagraph"/>
        <w:numPr>
          <w:ilvl w:val="0"/>
          <w:numId w:val="3"/>
        </w:numPr>
      </w:pPr>
      <w:r>
        <w:rPr>
          <w:rFonts w:ascii="Arial" w:cs="Arial" w:eastAsia="Arial" w:hAnsi="Arial"/>
          <w:sz w:val="20"/>
          <w:szCs w:val="20"/>
        </w:rPr>
        <w:t xml:space="preserve">Ajouter un mode dry-run et un log detaille pour chaque script.</w:t>
      </w:r>
    </w:p>
    <w:p/>
    <w:p>
      <w:pPr>
        <w:pStyle w:val="Heading2"/>
      </w:pPr>
      <w:r>
        <w:rPr>
          <w:rFonts w:ascii="Arial" w:cs="Arial" w:eastAsia="Arial" w:hAnsi="Arial"/>
          <w:color w:val="333333"/>
          <w:sz w:val="22"/>
          <w:szCs w:val="22"/>
        </w:rPr>
        <w:t xml:space="preserve">Phase 3 — Migration pilote (Semaine 5)</w:t>
      </w:r>
    </w:p>
    <w:p>
      <w:pPr>
        <w:pStyle w:val="ListParagraph"/>
        <w:numPr>
          <w:ilvl w:val="0"/>
          <w:numId w:val="3"/>
        </w:numPr>
      </w:pPr>
      <w:r>
        <w:rPr>
          <w:rFonts w:ascii="Arial" w:cs="Arial" w:eastAsia="Arial" w:hAnsi="Arial"/>
          <w:sz w:val="20"/>
          <w:szCs w:val="20"/>
        </w:rPr>
        <w:t xml:space="preserve">Migrer une seule ecole (ex: Ecole de Management 2024-2025) en environnement de test.</w:t>
      </w:r>
    </w:p>
    <w:p>
      <w:pPr>
        <w:pStyle w:val="ListParagraph"/>
        <w:numPr>
          <w:ilvl w:val="0"/>
          <w:numId w:val="3"/>
        </w:numPr>
      </w:pPr>
      <w:r>
        <w:rPr>
          <w:rFonts w:ascii="Arial" w:cs="Arial" w:eastAsia="Arial" w:hAnsi="Arial"/>
          <w:sz w:val="20"/>
          <w:szCs w:val="20"/>
        </w:rPr>
        <w:t xml:space="preserve">Verifier l'integrite : comparer les totaux (eleves, notes, absences) source vs destination.</w:t>
      </w:r>
    </w:p>
    <w:p>
      <w:pPr>
        <w:pStyle w:val="ListParagraph"/>
        <w:numPr>
          <w:ilvl w:val="0"/>
          <w:numId w:val="3"/>
        </w:numPr>
      </w:pPr>
      <w:r>
        <w:rPr>
          <w:rFonts w:ascii="Arial" w:cs="Arial" w:eastAsia="Arial" w:hAnsi="Arial"/>
          <w:sz w:val="20"/>
          <w:szCs w:val="20"/>
        </w:rPr>
        <w:t xml:space="preserve">Valider le rendu dans le frontend Angular (bulletins, listes, dashboards).</w:t>
      </w:r>
    </w:p>
    <w:p/>
    <w:p>
      <w:pPr>
        <w:pStyle w:val="Heading2"/>
      </w:pPr>
      <w:r>
        <w:rPr>
          <w:rFonts w:ascii="Arial" w:cs="Arial" w:eastAsia="Arial" w:hAnsi="Arial"/>
          <w:color w:val="333333"/>
          <w:sz w:val="22"/>
          <w:szCs w:val="22"/>
        </w:rPr>
        <w:t xml:space="preserve">Phase 4 — Migration complete (Semaines 6-7)</w:t>
      </w:r>
    </w:p>
    <w:p>
      <w:pPr>
        <w:pStyle w:val="ListParagraph"/>
        <w:numPr>
          <w:ilvl w:val="0"/>
          <w:numId w:val="3"/>
        </w:numPr>
      </w:pPr>
      <w:r>
        <w:rPr>
          <w:rFonts w:ascii="Arial" w:cs="Arial" w:eastAsia="Arial" w:hAnsi="Arial"/>
          <w:sz w:val="20"/>
          <w:szCs w:val="20"/>
        </w:rPr>
        <w:t xml:space="preserve">Migrer toutes les ecoles par ordre chronologique (anciennes d'abord).</w:t>
      </w:r>
    </w:p>
    <w:p>
      <w:pPr>
        <w:pStyle w:val="ListParagraph"/>
        <w:numPr>
          <w:ilvl w:val="0"/>
          <w:numId w:val="3"/>
        </w:numPr>
      </w:pPr>
      <w:r>
        <w:rPr>
          <w:rFonts w:ascii="Arial" w:cs="Arial" w:eastAsia="Arial" w:hAnsi="Arial"/>
          <w:sz w:val="20"/>
          <w:szCs w:val="20"/>
        </w:rPr>
        <w:t xml:space="preserve">Executer les controles de coherence post-migration (comptages, sommes, integrite referentielle).</w:t>
      </w:r>
    </w:p>
    <w:p>
      <w:pPr>
        <w:pStyle w:val="ListParagraph"/>
        <w:numPr>
          <w:ilvl w:val="0"/>
          <w:numId w:val="3"/>
        </w:numPr>
      </w:pPr>
      <w:r>
        <w:rPr>
          <w:rFonts w:ascii="Arial" w:cs="Arial" w:eastAsia="Arial" w:hAnsi="Arial"/>
          <w:sz w:val="20"/>
          <w:szCs w:val="20"/>
        </w:rPr>
        <w:t xml:space="preserve">Alimenter manuellement les modules non couverts (financier, documents).</w:t>
      </w:r>
    </w:p>
    <w:p/>
    <w:p>
      <w:pPr>
        <w:pStyle w:val="Heading2"/>
      </w:pPr>
      <w:r>
        <w:rPr>
          <w:rFonts w:ascii="Arial" w:cs="Arial" w:eastAsia="Arial" w:hAnsi="Arial"/>
          <w:color w:val="333333"/>
          <w:sz w:val="22"/>
          <w:szCs w:val="22"/>
        </w:rPr>
        <w:t xml:space="preserve">Phase 5 — Bascule et suivi (Semaine 8)</w:t>
      </w:r>
    </w:p>
    <w:p>
      <w:pPr>
        <w:pStyle w:val="ListParagraph"/>
        <w:numPr>
          <w:ilvl w:val="0"/>
          <w:numId w:val="3"/>
        </w:numPr>
      </w:pPr>
      <w:r>
        <w:rPr>
          <w:rFonts w:ascii="Arial" w:cs="Arial" w:eastAsia="Arial" w:hAnsi="Arial"/>
          <w:sz w:val="20"/>
          <w:szCs w:val="20"/>
        </w:rPr>
        <w:t xml:space="preserve">Configurer le cron de synchronisation incrementale pour les nouvelles saisies.</w:t>
      </w:r>
    </w:p>
    <w:p>
      <w:pPr>
        <w:pStyle w:val="ListParagraph"/>
        <w:numPr>
          <w:ilvl w:val="0"/>
          <w:numId w:val="3"/>
        </w:numPr>
      </w:pPr>
      <w:r>
        <w:rPr>
          <w:rFonts w:ascii="Arial" w:cs="Arial" w:eastAsia="Arial" w:hAnsi="Arial"/>
          <w:sz w:val="20"/>
          <w:szCs w:val="20"/>
        </w:rPr>
        <w:t xml:space="preserve">Former les utilisateurs cles sur SchoolArt.</w:t>
      </w:r>
    </w:p>
    <w:p>
      <w:pPr>
        <w:pStyle w:val="ListParagraph"/>
        <w:numPr>
          <w:ilvl w:val="0"/>
          <w:numId w:val="3"/>
        </w:numPr>
      </w:pPr>
      <w:r>
        <w:rPr>
          <w:rFonts w:ascii="Arial" w:cs="Arial" w:eastAsia="Arial" w:hAnsi="Arial"/>
          <w:sz w:val="20"/>
          <w:szCs w:val="20"/>
        </w:rPr>
        <w:t xml:space="preserve">Desactiver progressivement ClassExpert apres validation de la periode de cohabitation.</w:t>
      </w:r>
    </w:p>
    <w:p>
      <w:r>
        <w:br w:type="page"/>
      </w:r>
    </w:p>
    <w:p>
      <w:pPr>
        <w:pStyle w:val="Heading1"/>
      </w:pPr>
      <w:r>
        <w:rPr>
          <w:rFonts w:ascii="Arial" w:cs="Arial" w:eastAsia="Arial" w:hAnsi="Arial"/>
          <w:color w:val="333333"/>
          <w:sz w:val="22"/>
          <w:szCs w:val="22"/>
        </w:rPr>
        <w:t xml:space="preserve">Analyse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Risque</w:t>
            </w:r>
          </w:p>
        </w:tc>
        <w:tc>
          <w:tcPr>
            <w:tcW w:type="dxa" w:w="12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Probabilite</w:t>
            </w:r>
          </w:p>
        </w:tc>
        <w:tc>
          <w:tcPr>
            <w:tcW w:type="dxa" w:w="120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4160"/>
            <w:tcBorders>
              <w:top w:val="single" w:color="1E5A8A" w:sz="1"/>
              <w:left w:val="single" w:color="1E5A8A" w:sz="1"/>
              <w:bottom w:val="single" w:color="1E5A8A" w:sz="1"/>
              <w:right w:val="single" w:color="1E5A8A" w:sz="1"/>
            </w:tcBorders>
            <w:shd w:fill="1E5A8A"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Perte de donnees pendant la migration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Moyen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C2626"/>
                <w:sz w:val="18"/>
                <w:szCs w:val="18"/>
              </w:rPr>
              <w:t xml:space="preserve">Critique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Backup complet avant chaque phase, mode dry-run, comptages de verification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Doublons non detectes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Eleve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Moyen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Deduplication par identifiant unique, verification manuelle echantillon 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Incompatibilite de schema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Moyen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Moyen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Mapping detaille valide en phase pilote, ajustement des migrations Doctrine si necessaire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Donnees corrompues (notes, absences)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Eleve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Moyen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Validation des plages (notes 0-20, absences &gt;= 0), alertes sur valeurs aberrantes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Performances d'import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D97706"/>
                <w:sz w:val="18"/>
                <w:szCs w:val="18"/>
              </w:rPr>
              <w:t xml:space="preserve">Moyen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6A34A"/>
                <w:sz w:val="18"/>
                <w:szCs w:val="18"/>
              </w:rPr>
              <w:t xml:space="preserve">Faible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Import par batch de 1000, transactions, index temporairement desactives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Resistance au changement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C2626"/>
                <w:sz w:val="18"/>
                <w:szCs w:val="18"/>
              </w:rPr>
              <w:t xml:space="preserve">Eleve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C2626"/>
                <w:sz w:val="18"/>
                <w:szCs w:val="18"/>
              </w:rPr>
              <w:t xml:space="preserve">Eleve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Formation, documentation, accompagnement, periode de cohabitation des deux systemes</w:t>
            </w:r>
          </w:p>
        </w:tc>
      </w:tr>
    </w:tbl>
    <w:p/>
    <w:p/>
    <w:p>
      <w:pPr>
        <w:jc w:val="center"/>
      </w:pPr>
      <w:r>
        <w:rPr>
          <w:rFonts w:ascii="Arial" w:cs="Arial" w:eastAsia="Arial" w:hAnsi="Arial"/>
          <w:color w:val="64748B"/>
          <w:sz w:val="18"/>
          <w:szCs w:val="18"/>
        </w:rPr>
        <w:t xml:space="preserve">Document genere automatiquement — Mars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4748B"/>
        <w:sz w:val="16"/>
        <w:szCs w:val="16"/>
      </w:rPr>
      <w:t xml:space="preserve">Groupe ISM — Migration ClassExpert vers SchoolArt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5A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2026-03-30T23:20:02.619Z</dcterms:created>
  <dcterms:modified xsi:type="dcterms:W3CDTF">2026-03-30T23:20:02.619Z</dcterms:modified>
</cp:coreProperties>
</file>

<file path=docProps/custom.xml><?xml version="1.0" encoding="utf-8"?>
<Properties xmlns="http://schemas.openxmlformats.org/officeDocument/2006/custom-properties" xmlns:vt="http://schemas.openxmlformats.org/officeDocument/2006/docPropsVTypes"/>
</file>