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E5A8A"/>
          <w:sz w:val="48"/>
          <w:szCs w:val="48"/>
        </w:rPr>
        <w:t xml:space="preserve">AUDIT APPROFONDI DES DONNEES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Migration ClassExpert vers SchoolArt</w:t>
      </w:r>
    </w:p>
    <w:p>
      <w:pPr>
        <w:spacing w:after="96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Groupe ISM</w:t>
      </w:r>
    </w:p>
    <w:p>
      <w:pPr>
        <w:spacing w:after="960" w:before="96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Mars 2026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Table des matières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1. Résumé exécutif</w:t>
      </w:r>
    </w:p>
    <w:p>
      <w:pPr>
        <w:spacing w:after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Vue d'ensemble des métriques clés et évaluation de la qualité des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Qualité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2,332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Élèves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58,224 (31,850 uniques)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91%+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Matières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4,731 (4,207 uniques)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1,293,879 entrées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98%+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Assiduité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223,751 entrées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Périodes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 périodes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526 (202 uniques)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Attention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Décision clé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Les données sont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EXPLOITABLES APRÈS NETTOYAGE</w:t>
      </w:r>
      <w:r>
        <w:rPr>
          <w:rFonts w:ascii="Arial" w:cs="Arial" w:eastAsia="Arial" w:hAnsi="Arial"/>
          <w:sz w:val="22"/>
          <w:szCs w:val="22"/>
        </w:rPr>
        <w:t xml:space="preserve">. Aucun blocage majeur. Procédez avec scripts de normalisation documentés en Section 8.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2. Matières et UE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2.1 Volume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103,305 occurrences de matières détectées avec 4,394 uniques (incluant variantes de nommage).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2.2 Doublons de nommage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557 groupes identifiés avec variantes (différences de casse, accents, espaces). Exemple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Groupe de variantes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 de variantes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Mathématiques / mathématiques / MATHEMATIQUES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Français / français / FRANCAIS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Anglais / english / ENGLISH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Droit Commercial / Droit commercial / DROIT COMMERCIAL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 Projet / Gestion de projet / gestion de projet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2.3 UE vides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47.36% des matières sans UE assignée (48,923/103,305). Impact sur le curriculum SchoolArt : recommander normalisation AVANT migration.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2.4 Champs vides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5,775 records sans coefficient/barème/crédits (5.59%). 97.87% sans professeur assigné.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2.5 Cross-reference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100% intégrité référentielle — aucune matière fantôme détectée.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2.6 Recommandation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Développer script de normalisation + table de mapping canonique avant migration.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3. Classes et Périodes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3.1 Classes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2,332 classes totales. 0 classes fantômes détectées. 56 classes administratives (ADMIS_NON_INSCRITS, ADMIS_INSCRITS, etc.).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3.2 Périodes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Distribution : 4-28 périodes par licence (standard=12). Anomalie identifiée : Madiba 2017-2018 avec 27 périodes (vs. 12 attendues).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3.3 Sessions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Sessions intégrées dans les noms de périodes. Pas de structure séparée détectée.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3.4 Données à supprimer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8 périodes marquées "A supprimer", 4 placeholders XXXX à nettoyer avant migration.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3.5 Cohérence inter-années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Format de noms de classes stable d'une année à l'autre.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3.6 2025-2026 incomplet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Seulement 4-6 périodes détectées vs. 12+ attendues. Normal pour année académique en cours.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3.7 Recommandation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Purger les 12 périodes marquées. Normaliser le comptage des périodes par licence.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4. Notes et Évaluations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4.1 Volume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7,731 fichiers JSON détectés. 7,053 peuplés (91.2%), 678 vides (8.8%).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4.2 Intégrité des valeurs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390,315 notes analysées. 100% dans l'intervalle [0-20]. Format français virgule confirmé.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4.3 Headers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100% standardisés ("Contrôle Continu", "Examen").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4.4 Notes uniformes suspectes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33 cas identifiés où TOUS les étudiants d'une classe ont la même note. Recommandation : investiguer cas par cas.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4.5 Zéros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7.39% de notes à 0. Distinction entre absences et vraies notes requise lors du nettoyage.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4.6 Matching étudiants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Format nom inversé détecté : fichiers "Prénom NOM" vs. données notes "NOM Prénom". Requires normalization script.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4.7 Fichiers vides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678 fichiers JSON vides (placeholders intentionnels, 1 par période par classe).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4.8 Recommandation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Investiguer 33 cas uniformes. Normaliser format noms étudiants. Adapter SchoolArt pour format virgule FR.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5. Données Élèves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5.1 Complétude par champ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Complétude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Nationalité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5.2 Identifiants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Format : ISMxxyy/DK/XX-NNNN. 0 doublons d'ID détectés. 4.6% manquants.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5.3 Cohérence cross-licence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Informations personnelles stables d'une année à l'autre (95%+ concordance).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5.4 Dates de naissance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100% format DD/MM/YYYY. 46 DOB suspectes (&lt; 15 ans = erreur de saisie). 1 DOB invalide détectée.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5.5 Emails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99.45% format valide. 85.3% domaine institutionnel. 139 emails malformés.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5.6 Téléphones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91.2% format sénégalais valide (+221 XXXXX XXXX).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5.7 Nationalités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Nettoyées de 331 variantes à 52 codes ISO. 28 entries requièrent verification (ex: "Ville au lieu de pays").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5.8 Recommandation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Inference sexe par prénom (ML pour 9% manquants). Correction des 46 DOB suspectes. Validation des 28 nationalités.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6. Assiduité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6.1 Volume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8,918 fichiers assiduité. 223,751 entrées totales.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6.2 Distribution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Médiane : 20 absences par étudiant. Moyenne : 24.45. Distribution normale.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6.3 Taux de justification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26.5% des absences justifiées. 73.5% sans justification.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6.4 Valeurs négatives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Aucune valeur négative détectée. Intégrité confirmée.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6.5 Classes à fort absentéisme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28 classes avec &gt; 50 absences/élève. Recommandation : investiguer causes (problèmes pédagogiques, calendrier académique).</w:t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7. Système destination SchoolArt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7.1 Architecture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Symfony 7.2 + Angular 14. 85+ entités. API Platform pour exposition des données.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7.2 Hiérarchie des entités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Etablissement &gt; Institut &gt; AnneeAcademic &gt; Niveau &gt; Classe &gt; Matiere &gt; Note.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7.3 Écarts fonctionnels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Module financier, permissions granulaires, documents — absents de ClassExpert. Pas de blocage migratoire.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7.4 Mapping source/destination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ClassExpert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SchoolArt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Matière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Matiere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1:1 mapping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1:1 mapping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Élève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1:1 mapping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1:1 mapping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Période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Parsing required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8. Plan de migration détaillé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Phases de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2340"/>
        <w:gridCol w:w="234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Tâches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Durée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Nettoyage données + normalisation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SchoolArt 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WAIT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Développement ETL scripts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2-3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WAIT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ETL sur 2-3 licences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+ Dev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WAIT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batch toutes licences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4-5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WAIT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Contrôles post-migration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5-6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WAIT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 utilisateurs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6-7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WAIT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Go-live +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7-8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hands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WAIT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Critères de succès</w:t>
      </w:r>
    </w:p>
    <w:p>
      <w:pPr>
        <w:pStyle w:val="ListParagraph"/>
        <w:numPr>
          <w:ilvl w:val="0"/>
          <w:numId w:val="2"/>
        </w:numPr>
      </w:pPr>
      <w:r>
        <w:t xml:space="preserve">100% des 2,332 classes migrées</w:t>
      </w:r>
    </w:p>
    <w:p>
      <w:pPr>
        <w:pStyle w:val="ListParagraph"/>
        <w:numPr>
          <w:ilvl w:val="0"/>
          <w:numId w:val="2"/>
        </w:numPr>
      </w:pPr>
      <w:r>
        <w:t xml:space="preserve">58,224 élèves avec validation référentielle</w:t>
      </w:r>
    </w:p>
    <w:p>
      <w:pPr>
        <w:pStyle w:val="ListParagraph"/>
        <w:numPr>
          <w:ilvl w:val="0"/>
          <w:numId w:val="2"/>
        </w:numPr>
      </w:pPr>
      <w:r>
        <w:t xml:space="preserve">1.3M+ notes avec format validé</w:t>
      </w:r>
    </w:p>
    <w:p>
      <w:pPr>
        <w:pStyle w:val="ListParagraph"/>
        <w:numPr>
          <w:ilvl w:val="0"/>
          <w:numId w:val="2"/>
        </w:numPr>
      </w:pPr>
      <w:r>
        <w:t xml:space="preserve">224K assiduités intégrées</w:t>
      </w:r>
    </w:p>
    <w:p>
      <w:pPr>
        <w:pStyle w:val="ListParagraph"/>
        <w:numPr>
          <w:ilvl w:val="0"/>
          <w:numId w:val="2"/>
        </w:numPr>
      </w:pPr>
      <w:r>
        <w:t xml:space="preserve">0 perte de données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9. Matrice des risques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Risque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Noms étudiants non-matchables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Fuzzy matching + validation manuelle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557 variantes matières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de mapping + script normalisation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Perte de notes à 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Flagging + analyse manuelle avant suppression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Assiduité incomplète 2025-26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Accumuler données progressivement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migration 2.3M entrées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Critiq.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par licence, monitoring index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240"/>
      </w:pPr>
      <w:r>
        <w:rPr>
          <w:rFonts w:ascii="Arial" w:cs="Arial" w:eastAsia="Arial" w:hAnsi="Arial"/>
          <w:b/>
          <w:bCs/>
          <w:color w:val="1E5A8A"/>
          <w:sz w:val="32"/>
          <w:szCs w:val="32"/>
        </w:rPr>
        <w:t xml:space="preserve">10. Annexes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Annexe A: Liste des 65 licences avec statut et couverture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Élèves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ISM_Dakar_Ecole_d'Ingénieurs (courant)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ISM_Dakar_Ecole_d'Ingénieurs (2017-2018)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[... 63 autres licences ...]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Voir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~2332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~58k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E5A8A"/>
          <w:sz w:val="28"/>
          <w:szCs w:val="28"/>
        </w:rPr>
        <w:t xml:space="preserve">Annexe B: Top 20 doublons de matières détaillés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Ci-dessous les variantes les plus fréquentes rencontrées lors de l'analyse des 103,305 occurrences de matières.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Variantes détectées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Occurrences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 canonique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Mathématiques / mathématiques / MATHEMATIQUES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Mathematiques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Français / français / FRANCAIS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Francais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Anglais / english / ENGLISH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Droit Commercial / Droit commercial / droit commercial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Droit_Commercial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 Projet / gestion de projet / Gestion de projet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Gestion_Projet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Economie / ECONOMIE / économie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Informatique / INFORMATIQUE / informatique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Chimie / chimie / CHIMIE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Chimie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Physique / PHYSIQUE / physique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Biologie / biologie / BIOLOGIE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Biologie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Histoire / HISTOIRE / histoire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Géographie / geographie / GEOGRAPHIE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Geographie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Littérature / litterature / LITTERATURE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Litterature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Sociologie / SOCIOLOGIE / sociologie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Sociologie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Anthropologie / anthropologie / ANTHROPOLOGIE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Anthropologie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/ marketing / 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/ FINANCE / 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Comptabilité / comptabilité / COMPTABILITE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Comptabilite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Statistiques / statistiques / STATISTIQUES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Statistiques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/ communication /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</w:tr>
    </w:tbl>
    <w:p>
      <w:pPr>
        <w:spacing w:after="3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5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E5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2026-03-30T23:50:00.020Z</dcterms:created>
  <dcterms:modified xsi:type="dcterms:W3CDTF">2026-03-30T23:50:00.020Z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